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02E5" w14:textId="77777777" w:rsidR="00EC2D12" w:rsidRPr="00EC2D12" w:rsidRDefault="00EC2D12" w:rsidP="00EC2D12">
      <w:r w:rsidRPr="00EC2D12">
        <w:rPr>
          <w:b/>
          <w:bCs/>
        </w:rPr>
        <w:t>SỬA LỖI BIỂU ĐỒ TUẦN TỰ</w:t>
      </w:r>
      <w:r w:rsidRPr="00EC2D12">
        <w:t> </w:t>
      </w:r>
    </w:p>
    <w:p w14:paraId="6EB5CAA7" w14:textId="77777777" w:rsidR="00EC2D12" w:rsidRPr="00EC2D12" w:rsidRDefault="00EC2D12" w:rsidP="00EC2D12">
      <w:r w:rsidRPr="00EC2D12">
        <w:rPr>
          <w:b/>
          <w:bCs/>
        </w:rPr>
        <w:t>Phân hệ Xuất kho – Rikkei Logistics Express</w:t>
      </w:r>
      <w:r w:rsidRPr="00EC2D12">
        <w:t> </w:t>
      </w:r>
    </w:p>
    <w:p w14:paraId="4F2C631A" w14:textId="77777777" w:rsidR="00EC2D12" w:rsidRPr="00EC2D12" w:rsidRDefault="00EC2D12" w:rsidP="00EC2D12">
      <w:r w:rsidRPr="00EC2D12">
        <w:rPr>
          <w:b/>
          <w:bCs/>
        </w:rPr>
        <w:t>Phần 1 — Xác định lỗi</w:t>
      </w:r>
      <w:r w:rsidRPr="00EC2D12">
        <w:t> </w:t>
      </w:r>
    </w:p>
    <w:p w14:paraId="74E2AECA" w14:textId="77777777" w:rsidR="00EC2D12" w:rsidRPr="00EC2D12" w:rsidRDefault="00EC2D12" w:rsidP="00EC2D12">
      <w:r w:rsidRPr="00EC2D12">
        <w:t>Đối chiếu bản vẽ hiện trường giả với Quy tắc nghiệp vụ (Mục 3), xác định được 2 vị trí sai như sau: </w:t>
      </w:r>
    </w:p>
    <w:p w14:paraId="37586D20" w14:textId="77777777" w:rsidR="00EC2D12" w:rsidRPr="00EC2D12" w:rsidRDefault="00EC2D12" w:rsidP="00EC2D12">
      <w:r w:rsidRPr="00EC2D12">
        <w:rPr>
          <w:b/>
          <w:bCs/>
        </w:rPr>
        <w:t>Lỗi 1: Thông điệp "Kiểm tra hạn lưu kho" bị vẽ sai loại và sai hướng</w:t>
      </w:r>
      <w:r w:rsidRPr="00EC2D12">
        <w:t> </w:t>
      </w:r>
    </w:p>
    <w:p w14:paraId="565F3446" w14:textId="77777777" w:rsidR="00EC2D12" w:rsidRPr="00EC2D12" w:rsidRDefault="00EC2D12" w:rsidP="00EC2D12">
      <w:pPr>
        <w:numPr>
          <w:ilvl w:val="0"/>
          <w:numId w:val="1"/>
        </w:numPr>
      </w:pPr>
      <w:r w:rsidRPr="00EC2D12">
        <w:t>Trong bản vẽ gốc: InventoryManager gửi một thông điệp Sync sang một đối tượng khác là ExpiryChecker (đối tượng này có activation bar riêng trên lifeline của nó). </w:t>
      </w:r>
    </w:p>
    <w:p w14:paraId="1D653E7E" w14:textId="77777777" w:rsidR="00EC2D12" w:rsidRPr="00EC2D12" w:rsidRDefault="00EC2D12" w:rsidP="00EC2D12">
      <w:pPr>
        <w:numPr>
          <w:ilvl w:val="0"/>
          <w:numId w:val="2"/>
        </w:numPr>
      </w:pPr>
      <w:r w:rsidRPr="00EC2D12">
        <w:t>Theo kịch bản đúng: "InventoryManager tự kiểm tra hạn lưu kho của kiện hàng trên chính nó" — đây là thao tác nội bộ, không hề có đối tượng ExpiryChecker nào trong kịch bản nghiệp vụ. </w:t>
      </w:r>
    </w:p>
    <w:p w14:paraId="501B322D" w14:textId="77777777" w:rsidR="00EC2D12" w:rsidRPr="00EC2D12" w:rsidRDefault="00EC2D12" w:rsidP="00EC2D12">
      <w:pPr>
        <w:numPr>
          <w:ilvl w:val="0"/>
          <w:numId w:val="3"/>
        </w:numPr>
      </w:pPr>
      <w:r w:rsidRPr="00EC2D12">
        <w:t>Vi phạm quy tắc: Một đối tượng tự thực hiện thao tác nội bộ trên chính nó phải dùng thông điệp Tự gọi (Self), không được gửi sang đối tượng khác. Đây chính là bẫy "nhầm hướng thông điệp" mà đề bài đã cảnh báo trước. </w:t>
      </w:r>
    </w:p>
    <w:p w14:paraId="3E60D059" w14:textId="77777777" w:rsidR="00EC2D12" w:rsidRPr="00EC2D12" w:rsidRDefault="00EC2D12" w:rsidP="00EC2D12">
      <w:r w:rsidRPr="00EC2D12">
        <w:rPr>
          <w:b/>
          <w:bCs/>
        </w:rPr>
        <w:t>Lỗi 2: Thông điệp "Kết quả xuất kho" dùng sai ký hiệu</w:t>
      </w:r>
      <w:r w:rsidRPr="00EC2D12">
        <w:t> </w:t>
      </w:r>
    </w:p>
    <w:p w14:paraId="2325C4AB" w14:textId="77777777" w:rsidR="00EC2D12" w:rsidRPr="00EC2D12" w:rsidRDefault="00EC2D12" w:rsidP="00EC2D12">
      <w:pPr>
        <w:numPr>
          <w:ilvl w:val="0"/>
          <w:numId w:val="4"/>
        </w:numPr>
      </w:pPr>
      <w:r w:rsidRPr="00EC2D12">
        <w:t>Trong bản vẽ gốc: mũi tên "Kết quả xuất kho" từ InventoryManager về WarehouseUI được vẽ bằng đường liền nét, mũi tên đặc — cùng kiểu với thông điệp Sync (export_package()). </w:t>
      </w:r>
    </w:p>
    <w:p w14:paraId="7AF6A1E5" w14:textId="77777777" w:rsidR="00EC2D12" w:rsidRPr="00EC2D12" w:rsidRDefault="00EC2D12" w:rsidP="00EC2D12">
      <w:pPr>
        <w:numPr>
          <w:ilvl w:val="0"/>
          <w:numId w:val="5"/>
        </w:numPr>
      </w:pPr>
      <w:r w:rsidRPr="00EC2D12">
        <w:t>Theo quy tắc: Kết quả trả về sau khi xử lý xong phải dùng thông điệp Phản hồi (Return), không dùng lại thông điệp Đồng bộ. </w:t>
      </w:r>
    </w:p>
    <w:p w14:paraId="62ADBCDC" w14:textId="77777777" w:rsidR="00EC2D12" w:rsidRPr="00EC2D12" w:rsidRDefault="00EC2D12" w:rsidP="00EC2D12">
      <w:pPr>
        <w:numPr>
          <w:ilvl w:val="0"/>
          <w:numId w:val="6"/>
        </w:numPr>
      </w:pPr>
      <w:r w:rsidRPr="00EC2D12">
        <w:t>Return đúng chuẩn UML phải là đường đứt nét, mũi tên hở (open arrowhead), khác hẳn với đường liền/mũi tên đặc của Sync. </w:t>
      </w:r>
    </w:p>
    <w:p w14:paraId="3E3328B3" w14:textId="77777777" w:rsidR="00EC2D12" w:rsidRPr="00EC2D12" w:rsidRDefault="00EC2D12" w:rsidP="00EC2D12">
      <w:r w:rsidRPr="00EC2D12">
        <w:rPr>
          <w:i/>
          <w:iCs/>
        </w:rPr>
        <w:t>Ngoài ra, do ExpiryChecker không xuất hiện trong kịch bản nghiệp vụ đúng nên khi vẽ lại, sơ đồ chuẩn chỉ còn 3 đối tượng tham gia: Nhân viên kho, WarehouseUI và InventoryManager.</w:t>
      </w:r>
      <w:r w:rsidRPr="00EC2D12">
        <w:t> </w:t>
      </w:r>
    </w:p>
    <w:p w14:paraId="4BAD40A1" w14:textId="77777777" w:rsidR="00EC2D12" w:rsidRPr="00EC2D12" w:rsidRDefault="00EC2D12" w:rsidP="00EC2D12">
      <w:r w:rsidRPr="00EC2D12">
        <w:rPr>
          <w:b/>
          <w:bCs/>
        </w:rPr>
        <w:t>Phần 2 — Sơ đồ vẽ lại đúng chuẩn</w:t>
      </w:r>
      <w:r w:rsidRPr="00EC2D12">
        <w:t> </w:t>
      </w:r>
    </w:p>
    <w:p w14:paraId="50954604" w14:textId="77777777" w:rsidR="00EC2D12" w:rsidRPr="00EC2D12" w:rsidRDefault="00EC2D12" w:rsidP="00EC2D12">
      <w:r w:rsidRPr="00EC2D12">
        <w:t>Sequence Diagram đã sửa, thể hiện đúng 4 thông điệp theo thứ tự thời gian, kèm chú thích loại thông điệp UML (Sync / Self / Return): </w:t>
      </w:r>
    </w:p>
    <w:p w14:paraId="09ABE604" w14:textId="5034B2B7" w:rsidR="00EC2D12" w:rsidRPr="00EC2D12" w:rsidRDefault="00EC2D12" w:rsidP="00EC2D12">
      <w:r w:rsidRPr="00EC2D12">
        <w:lastRenderedPageBreak/>
        <w:drawing>
          <wp:inline distT="0" distB="0" distL="0" distR="0" wp14:anchorId="140FAD8F" wp14:editId="7B002913">
            <wp:extent cx="5334000" cy="3337560"/>
            <wp:effectExtent l="0" t="0" r="0" b="0"/>
            <wp:docPr id="2084081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3337560"/>
                    </a:xfrm>
                    <a:prstGeom prst="rect">
                      <a:avLst/>
                    </a:prstGeom>
                    <a:noFill/>
                    <a:ln>
                      <a:noFill/>
                    </a:ln>
                  </pic:spPr>
                </pic:pic>
              </a:graphicData>
            </a:graphic>
          </wp:inline>
        </w:drawing>
      </w:r>
      <w:r w:rsidRPr="00EC2D12">
        <w:t> </w:t>
      </w:r>
    </w:p>
    <w:p w14:paraId="22A3E3C6" w14:textId="77777777" w:rsidR="00EC2D12" w:rsidRPr="00EC2D12" w:rsidRDefault="00EC2D12" w:rsidP="00EC2D12">
      <w:r w:rsidRPr="00EC2D12">
        <w:rPr>
          <w:b/>
          <w:bCs/>
        </w:rPr>
        <w:t>Bảng mô tả 4 thông điệp</w:t>
      </w:r>
      <w:r w:rsidRPr="00EC2D12">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3270"/>
        <w:gridCol w:w="3270"/>
        <w:gridCol w:w="2055"/>
      </w:tblGrid>
      <w:tr w:rsidR="00EC2D12" w:rsidRPr="00EC2D12" w14:paraId="5EBB424D" w14:textId="77777777">
        <w:trPr>
          <w:trHeight w:val="300"/>
        </w:trPr>
        <w:tc>
          <w:tcPr>
            <w:tcW w:w="735" w:type="dxa"/>
            <w:tcBorders>
              <w:top w:val="single" w:sz="6" w:space="0" w:color="auto"/>
              <w:left w:val="single" w:sz="6" w:space="0" w:color="auto"/>
              <w:bottom w:val="single" w:sz="6" w:space="0" w:color="auto"/>
              <w:right w:val="single" w:sz="6" w:space="0" w:color="auto"/>
            </w:tcBorders>
            <w:shd w:val="clear" w:color="auto" w:fill="1F3864"/>
            <w:hideMark/>
          </w:tcPr>
          <w:p w14:paraId="0465DEE0" w14:textId="77777777" w:rsidR="00EC2D12" w:rsidRPr="00EC2D12" w:rsidRDefault="00EC2D12" w:rsidP="00EC2D12">
            <w:r w:rsidRPr="00EC2D12">
              <w:rPr>
                <w:b/>
                <w:bCs/>
              </w:rPr>
              <w:t>STT</w:t>
            </w:r>
            <w:r w:rsidRPr="00EC2D12">
              <w:t> </w:t>
            </w:r>
          </w:p>
        </w:tc>
        <w:tc>
          <w:tcPr>
            <w:tcW w:w="3270" w:type="dxa"/>
            <w:tcBorders>
              <w:top w:val="single" w:sz="6" w:space="0" w:color="auto"/>
              <w:left w:val="single" w:sz="6" w:space="0" w:color="auto"/>
              <w:bottom w:val="single" w:sz="6" w:space="0" w:color="auto"/>
              <w:right w:val="single" w:sz="6" w:space="0" w:color="auto"/>
            </w:tcBorders>
            <w:shd w:val="clear" w:color="auto" w:fill="1F3864"/>
            <w:hideMark/>
          </w:tcPr>
          <w:p w14:paraId="5323F6D7" w14:textId="77777777" w:rsidR="00EC2D12" w:rsidRPr="00EC2D12" w:rsidRDefault="00EC2D12" w:rsidP="00EC2D12">
            <w:r w:rsidRPr="00EC2D12">
              <w:rPr>
                <w:b/>
                <w:bCs/>
              </w:rPr>
              <w:t>Thông điệp</w:t>
            </w:r>
            <w:r w:rsidRPr="00EC2D12">
              <w:t> </w:t>
            </w:r>
          </w:p>
        </w:tc>
        <w:tc>
          <w:tcPr>
            <w:tcW w:w="3270" w:type="dxa"/>
            <w:tcBorders>
              <w:top w:val="single" w:sz="6" w:space="0" w:color="auto"/>
              <w:left w:val="single" w:sz="6" w:space="0" w:color="auto"/>
              <w:bottom w:val="single" w:sz="6" w:space="0" w:color="auto"/>
              <w:right w:val="single" w:sz="6" w:space="0" w:color="auto"/>
            </w:tcBorders>
            <w:shd w:val="clear" w:color="auto" w:fill="1F3864"/>
            <w:hideMark/>
          </w:tcPr>
          <w:p w14:paraId="25C16A2D" w14:textId="77777777" w:rsidR="00EC2D12" w:rsidRPr="00EC2D12" w:rsidRDefault="00EC2D12" w:rsidP="00EC2D12">
            <w:r w:rsidRPr="00EC2D12">
              <w:rPr>
                <w:b/>
                <w:bCs/>
              </w:rPr>
              <w:t>Từ → Đến</w:t>
            </w:r>
            <w:r w:rsidRPr="00EC2D12">
              <w:t> </w:t>
            </w:r>
          </w:p>
        </w:tc>
        <w:tc>
          <w:tcPr>
            <w:tcW w:w="2055" w:type="dxa"/>
            <w:tcBorders>
              <w:top w:val="single" w:sz="6" w:space="0" w:color="auto"/>
              <w:left w:val="single" w:sz="6" w:space="0" w:color="auto"/>
              <w:bottom w:val="single" w:sz="6" w:space="0" w:color="auto"/>
              <w:right w:val="single" w:sz="6" w:space="0" w:color="auto"/>
            </w:tcBorders>
            <w:shd w:val="clear" w:color="auto" w:fill="1F3864"/>
            <w:hideMark/>
          </w:tcPr>
          <w:p w14:paraId="0813128C" w14:textId="77777777" w:rsidR="00EC2D12" w:rsidRPr="00EC2D12" w:rsidRDefault="00EC2D12" w:rsidP="00EC2D12">
            <w:r w:rsidRPr="00EC2D12">
              <w:rPr>
                <w:b/>
                <w:bCs/>
              </w:rPr>
              <w:t>Loại UML</w:t>
            </w:r>
            <w:r w:rsidRPr="00EC2D12">
              <w:t> </w:t>
            </w:r>
          </w:p>
        </w:tc>
      </w:tr>
      <w:tr w:rsidR="00EC2D12" w:rsidRPr="00EC2D12" w14:paraId="4BA5E70C" w14:textId="77777777">
        <w:trPr>
          <w:trHeight w:val="300"/>
        </w:trPr>
        <w:tc>
          <w:tcPr>
            <w:tcW w:w="735" w:type="dxa"/>
            <w:tcBorders>
              <w:top w:val="single" w:sz="6" w:space="0" w:color="auto"/>
              <w:left w:val="single" w:sz="6" w:space="0" w:color="auto"/>
              <w:bottom w:val="single" w:sz="6" w:space="0" w:color="auto"/>
              <w:right w:val="single" w:sz="6" w:space="0" w:color="auto"/>
            </w:tcBorders>
            <w:shd w:val="clear" w:color="auto" w:fill="262626"/>
            <w:hideMark/>
          </w:tcPr>
          <w:p w14:paraId="50EB5BB7" w14:textId="77777777" w:rsidR="00EC2D12" w:rsidRPr="00EC2D12" w:rsidRDefault="00EC2D12" w:rsidP="00EC2D12">
            <w:r w:rsidRPr="00EC2D12">
              <w:t>1 </w:t>
            </w:r>
          </w:p>
        </w:tc>
        <w:tc>
          <w:tcPr>
            <w:tcW w:w="3270" w:type="dxa"/>
            <w:tcBorders>
              <w:top w:val="single" w:sz="6" w:space="0" w:color="auto"/>
              <w:left w:val="single" w:sz="6" w:space="0" w:color="auto"/>
              <w:bottom w:val="single" w:sz="6" w:space="0" w:color="auto"/>
              <w:right w:val="single" w:sz="6" w:space="0" w:color="auto"/>
            </w:tcBorders>
            <w:shd w:val="clear" w:color="auto" w:fill="262626"/>
            <w:hideMark/>
          </w:tcPr>
          <w:p w14:paraId="702A49DA" w14:textId="77777777" w:rsidR="00EC2D12" w:rsidRPr="00EC2D12" w:rsidRDefault="00EC2D12" w:rsidP="00EC2D12">
            <w:r w:rsidRPr="00EC2D12">
              <w:t>Quét mã kiện hàng </w:t>
            </w:r>
          </w:p>
        </w:tc>
        <w:tc>
          <w:tcPr>
            <w:tcW w:w="3270" w:type="dxa"/>
            <w:tcBorders>
              <w:top w:val="single" w:sz="6" w:space="0" w:color="auto"/>
              <w:left w:val="single" w:sz="6" w:space="0" w:color="auto"/>
              <w:bottom w:val="single" w:sz="6" w:space="0" w:color="auto"/>
              <w:right w:val="single" w:sz="6" w:space="0" w:color="auto"/>
            </w:tcBorders>
            <w:shd w:val="clear" w:color="auto" w:fill="262626"/>
            <w:hideMark/>
          </w:tcPr>
          <w:p w14:paraId="21603040" w14:textId="77777777" w:rsidR="00EC2D12" w:rsidRPr="00EC2D12" w:rsidRDefault="00EC2D12" w:rsidP="00EC2D12">
            <w:r w:rsidRPr="00EC2D12">
              <w:t>Nhân viên kho → WarehouseUI </w:t>
            </w:r>
          </w:p>
        </w:tc>
        <w:tc>
          <w:tcPr>
            <w:tcW w:w="2055" w:type="dxa"/>
            <w:tcBorders>
              <w:top w:val="single" w:sz="6" w:space="0" w:color="auto"/>
              <w:left w:val="single" w:sz="6" w:space="0" w:color="auto"/>
              <w:bottom w:val="single" w:sz="6" w:space="0" w:color="auto"/>
              <w:right w:val="single" w:sz="6" w:space="0" w:color="auto"/>
            </w:tcBorders>
            <w:shd w:val="clear" w:color="auto" w:fill="262626"/>
            <w:hideMark/>
          </w:tcPr>
          <w:p w14:paraId="0227CB10" w14:textId="77777777" w:rsidR="00EC2D12" w:rsidRPr="00EC2D12" w:rsidRDefault="00EC2D12" w:rsidP="00EC2D12">
            <w:r w:rsidRPr="00EC2D12">
              <w:t>Sync </w:t>
            </w:r>
          </w:p>
        </w:tc>
      </w:tr>
      <w:tr w:rsidR="00EC2D12" w:rsidRPr="00EC2D12" w14:paraId="283D3455" w14:textId="77777777">
        <w:trPr>
          <w:trHeight w:val="300"/>
        </w:trPr>
        <w:tc>
          <w:tcPr>
            <w:tcW w:w="735" w:type="dxa"/>
            <w:tcBorders>
              <w:top w:val="single" w:sz="6" w:space="0" w:color="auto"/>
              <w:left w:val="single" w:sz="6" w:space="0" w:color="auto"/>
              <w:bottom w:val="single" w:sz="6" w:space="0" w:color="auto"/>
              <w:right w:val="single" w:sz="6" w:space="0" w:color="auto"/>
            </w:tcBorders>
            <w:shd w:val="clear" w:color="auto" w:fill="262626"/>
            <w:hideMark/>
          </w:tcPr>
          <w:p w14:paraId="369DA715" w14:textId="77777777" w:rsidR="00EC2D12" w:rsidRPr="00EC2D12" w:rsidRDefault="00EC2D12" w:rsidP="00EC2D12">
            <w:r w:rsidRPr="00EC2D12">
              <w:t>2 </w:t>
            </w:r>
          </w:p>
        </w:tc>
        <w:tc>
          <w:tcPr>
            <w:tcW w:w="3270" w:type="dxa"/>
            <w:tcBorders>
              <w:top w:val="single" w:sz="6" w:space="0" w:color="auto"/>
              <w:left w:val="single" w:sz="6" w:space="0" w:color="auto"/>
              <w:bottom w:val="single" w:sz="6" w:space="0" w:color="auto"/>
              <w:right w:val="single" w:sz="6" w:space="0" w:color="auto"/>
            </w:tcBorders>
            <w:shd w:val="clear" w:color="auto" w:fill="262626"/>
            <w:hideMark/>
          </w:tcPr>
          <w:p w14:paraId="591F9470" w14:textId="77777777" w:rsidR="00EC2D12" w:rsidRPr="00EC2D12" w:rsidRDefault="00EC2D12" w:rsidP="00EC2D12">
            <w:r w:rsidRPr="00EC2D12">
              <w:t>export_package() </w:t>
            </w:r>
          </w:p>
        </w:tc>
        <w:tc>
          <w:tcPr>
            <w:tcW w:w="3270" w:type="dxa"/>
            <w:tcBorders>
              <w:top w:val="single" w:sz="6" w:space="0" w:color="auto"/>
              <w:left w:val="single" w:sz="6" w:space="0" w:color="auto"/>
              <w:bottom w:val="single" w:sz="6" w:space="0" w:color="auto"/>
              <w:right w:val="single" w:sz="6" w:space="0" w:color="auto"/>
            </w:tcBorders>
            <w:shd w:val="clear" w:color="auto" w:fill="262626"/>
            <w:hideMark/>
          </w:tcPr>
          <w:p w14:paraId="2B8E754A" w14:textId="77777777" w:rsidR="00EC2D12" w:rsidRPr="00EC2D12" w:rsidRDefault="00EC2D12" w:rsidP="00EC2D12">
            <w:r w:rsidRPr="00EC2D12">
              <w:t>WarehouseUI → InventoryManager </w:t>
            </w:r>
          </w:p>
        </w:tc>
        <w:tc>
          <w:tcPr>
            <w:tcW w:w="2055" w:type="dxa"/>
            <w:tcBorders>
              <w:top w:val="single" w:sz="6" w:space="0" w:color="auto"/>
              <w:left w:val="single" w:sz="6" w:space="0" w:color="auto"/>
              <w:bottom w:val="single" w:sz="6" w:space="0" w:color="auto"/>
              <w:right w:val="single" w:sz="6" w:space="0" w:color="auto"/>
            </w:tcBorders>
            <w:shd w:val="clear" w:color="auto" w:fill="262626"/>
            <w:hideMark/>
          </w:tcPr>
          <w:p w14:paraId="1336613E" w14:textId="77777777" w:rsidR="00EC2D12" w:rsidRPr="00EC2D12" w:rsidRDefault="00EC2D12" w:rsidP="00EC2D12">
            <w:r w:rsidRPr="00EC2D12">
              <w:t>Sync </w:t>
            </w:r>
          </w:p>
        </w:tc>
      </w:tr>
      <w:tr w:rsidR="00EC2D12" w:rsidRPr="00EC2D12" w14:paraId="03D2517C" w14:textId="77777777">
        <w:trPr>
          <w:trHeight w:val="300"/>
        </w:trPr>
        <w:tc>
          <w:tcPr>
            <w:tcW w:w="735" w:type="dxa"/>
            <w:tcBorders>
              <w:top w:val="single" w:sz="6" w:space="0" w:color="auto"/>
              <w:left w:val="single" w:sz="6" w:space="0" w:color="auto"/>
              <w:bottom w:val="single" w:sz="6" w:space="0" w:color="auto"/>
              <w:right w:val="single" w:sz="6" w:space="0" w:color="auto"/>
            </w:tcBorders>
            <w:shd w:val="clear" w:color="auto" w:fill="262626"/>
            <w:hideMark/>
          </w:tcPr>
          <w:p w14:paraId="4F0D6C2E" w14:textId="77777777" w:rsidR="00EC2D12" w:rsidRPr="00EC2D12" w:rsidRDefault="00EC2D12" w:rsidP="00EC2D12">
            <w:r w:rsidRPr="00EC2D12">
              <w:t>3 </w:t>
            </w:r>
          </w:p>
        </w:tc>
        <w:tc>
          <w:tcPr>
            <w:tcW w:w="3270" w:type="dxa"/>
            <w:tcBorders>
              <w:top w:val="single" w:sz="6" w:space="0" w:color="auto"/>
              <w:left w:val="single" w:sz="6" w:space="0" w:color="auto"/>
              <w:bottom w:val="single" w:sz="6" w:space="0" w:color="auto"/>
              <w:right w:val="single" w:sz="6" w:space="0" w:color="auto"/>
            </w:tcBorders>
            <w:shd w:val="clear" w:color="auto" w:fill="262626"/>
            <w:hideMark/>
          </w:tcPr>
          <w:p w14:paraId="50FC0F9B" w14:textId="77777777" w:rsidR="00EC2D12" w:rsidRPr="00EC2D12" w:rsidRDefault="00EC2D12" w:rsidP="00EC2D12">
            <w:r w:rsidRPr="00EC2D12">
              <w:t>Kiểm tra hạn lưu kho </w:t>
            </w:r>
          </w:p>
        </w:tc>
        <w:tc>
          <w:tcPr>
            <w:tcW w:w="3270" w:type="dxa"/>
            <w:tcBorders>
              <w:top w:val="single" w:sz="6" w:space="0" w:color="auto"/>
              <w:left w:val="single" w:sz="6" w:space="0" w:color="auto"/>
              <w:bottom w:val="single" w:sz="6" w:space="0" w:color="auto"/>
              <w:right w:val="single" w:sz="6" w:space="0" w:color="auto"/>
            </w:tcBorders>
            <w:shd w:val="clear" w:color="auto" w:fill="262626"/>
            <w:hideMark/>
          </w:tcPr>
          <w:p w14:paraId="70EF808D" w14:textId="77777777" w:rsidR="00EC2D12" w:rsidRPr="00EC2D12" w:rsidRDefault="00EC2D12" w:rsidP="00EC2D12">
            <w:r w:rsidRPr="00EC2D12">
              <w:t>InventoryManager → InventoryManager </w:t>
            </w:r>
          </w:p>
        </w:tc>
        <w:tc>
          <w:tcPr>
            <w:tcW w:w="2055" w:type="dxa"/>
            <w:tcBorders>
              <w:top w:val="single" w:sz="6" w:space="0" w:color="auto"/>
              <w:left w:val="single" w:sz="6" w:space="0" w:color="auto"/>
              <w:bottom w:val="single" w:sz="6" w:space="0" w:color="auto"/>
              <w:right w:val="single" w:sz="6" w:space="0" w:color="auto"/>
            </w:tcBorders>
            <w:shd w:val="clear" w:color="auto" w:fill="262626"/>
            <w:hideMark/>
          </w:tcPr>
          <w:p w14:paraId="2F2399DC" w14:textId="77777777" w:rsidR="00EC2D12" w:rsidRPr="00EC2D12" w:rsidRDefault="00EC2D12" w:rsidP="00EC2D12">
            <w:r w:rsidRPr="00EC2D12">
              <w:t>Self </w:t>
            </w:r>
          </w:p>
        </w:tc>
      </w:tr>
      <w:tr w:rsidR="00EC2D12" w:rsidRPr="00EC2D12" w14:paraId="74B4122D" w14:textId="77777777">
        <w:trPr>
          <w:trHeight w:val="300"/>
        </w:trPr>
        <w:tc>
          <w:tcPr>
            <w:tcW w:w="735" w:type="dxa"/>
            <w:tcBorders>
              <w:top w:val="single" w:sz="6" w:space="0" w:color="auto"/>
              <w:left w:val="single" w:sz="6" w:space="0" w:color="auto"/>
              <w:bottom w:val="single" w:sz="6" w:space="0" w:color="auto"/>
              <w:right w:val="single" w:sz="6" w:space="0" w:color="auto"/>
            </w:tcBorders>
            <w:shd w:val="clear" w:color="auto" w:fill="262626"/>
            <w:hideMark/>
          </w:tcPr>
          <w:p w14:paraId="368CBD3E" w14:textId="77777777" w:rsidR="00EC2D12" w:rsidRPr="00EC2D12" w:rsidRDefault="00EC2D12" w:rsidP="00EC2D12">
            <w:r w:rsidRPr="00EC2D12">
              <w:t>4 </w:t>
            </w:r>
          </w:p>
        </w:tc>
        <w:tc>
          <w:tcPr>
            <w:tcW w:w="3270" w:type="dxa"/>
            <w:tcBorders>
              <w:top w:val="single" w:sz="6" w:space="0" w:color="auto"/>
              <w:left w:val="single" w:sz="6" w:space="0" w:color="auto"/>
              <w:bottom w:val="single" w:sz="6" w:space="0" w:color="auto"/>
              <w:right w:val="single" w:sz="6" w:space="0" w:color="auto"/>
            </w:tcBorders>
            <w:shd w:val="clear" w:color="auto" w:fill="262626"/>
            <w:hideMark/>
          </w:tcPr>
          <w:p w14:paraId="5044BA08" w14:textId="77777777" w:rsidR="00EC2D12" w:rsidRPr="00EC2D12" w:rsidRDefault="00EC2D12" w:rsidP="00EC2D12">
            <w:r w:rsidRPr="00EC2D12">
              <w:t>Kết quả xuất kho </w:t>
            </w:r>
          </w:p>
        </w:tc>
        <w:tc>
          <w:tcPr>
            <w:tcW w:w="3270" w:type="dxa"/>
            <w:tcBorders>
              <w:top w:val="single" w:sz="6" w:space="0" w:color="auto"/>
              <w:left w:val="single" w:sz="6" w:space="0" w:color="auto"/>
              <w:bottom w:val="single" w:sz="6" w:space="0" w:color="auto"/>
              <w:right w:val="single" w:sz="6" w:space="0" w:color="auto"/>
            </w:tcBorders>
            <w:shd w:val="clear" w:color="auto" w:fill="262626"/>
            <w:hideMark/>
          </w:tcPr>
          <w:p w14:paraId="77A19BD2" w14:textId="77777777" w:rsidR="00EC2D12" w:rsidRPr="00EC2D12" w:rsidRDefault="00EC2D12" w:rsidP="00EC2D12">
            <w:r w:rsidRPr="00EC2D12">
              <w:t>InventoryManager → WarehouseUI </w:t>
            </w:r>
          </w:p>
        </w:tc>
        <w:tc>
          <w:tcPr>
            <w:tcW w:w="2055" w:type="dxa"/>
            <w:tcBorders>
              <w:top w:val="single" w:sz="6" w:space="0" w:color="auto"/>
              <w:left w:val="single" w:sz="6" w:space="0" w:color="auto"/>
              <w:bottom w:val="single" w:sz="6" w:space="0" w:color="auto"/>
              <w:right w:val="single" w:sz="6" w:space="0" w:color="auto"/>
            </w:tcBorders>
            <w:shd w:val="clear" w:color="auto" w:fill="262626"/>
            <w:hideMark/>
          </w:tcPr>
          <w:p w14:paraId="0DE3BC1B" w14:textId="77777777" w:rsidR="00EC2D12" w:rsidRPr="00EC2D12" w:rsidRDefault="00EC2D12" w:rsidP="00EC2D12">
            <w:r w:rsidRPr="00EC2D12">
              <w:t>Return </w:t>
            </w:r>
          </w:p>
        </w:tc>
      </w:tr>
    </w:tbl>
    <w:p w14:paraId="3B2A354B" w14:textId="77777777" w:rsidR="00EC2D12" w:rsidRPr="00EC2D12" w:rsidRDefault="00EC2D12" w:rsidP="00EC2D12">
      <w:r w:rsidRPr="00EC2D12">
        <w:rPr>
          <w:i/>
          <w:iCs/>
        </w:rPr>
        <w:t>Ghi chú: File nguồn .drawio (chỉnh sửa được trong draw.io/diagrams.net) được gửi kèm riêng để nộp bài hoặc chỉnh sửa thêm nếu cần.</w:t>
      </w:r>
      <w:r w:rsidRPr="00EC2D12">
        <w:t> </w:t>
      </w:r>
    </w:p>
    <w:p w14:paraId="4CF396B4" w14:textId="77777777" w:rsidR="00CC3023" w:rsidRDefault="00CC3023"/>
    <w:sectPr w:rsidR="00CC3023" w:rsidSect="007C0DBC">
      <w:pgSz w:w="12240" w:h="15840"/>
      <w:pgMar w:top="1134" w:right="1440" w:bottom="11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0908"/>
    <w:multiLevelType w:val="multilevel"/>
    <w:tmpl w:val="484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8524FF"/>
    <w:multiLevelType w:val="multilevel"/>
    <w:tmpl w:val="E990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1B0387"/>
    <w:multiLevelType w:val="multilevel"/>
    <w:tmpl w:val="1EC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123684"/>
    <w:multiLevelType w:val="multilevel"/>
    <w:tmpl w:val="539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387FC0"/>
    <w:multiLevelType w:val="multilevel"/>
    <w:tmpl w:val="70C4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85764C"/>
    <w:multiLevelType w:val="multilevel"/>
    <w:tmpl w:val="2D2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4655643">
    <w:abstractNumId w:val="0"/>
  </w:num>
  <w:num w:numId="2" w16cid:durableId="1370572547">
    <w:abstractNumId w:val="1"/>
  </w:num>
  <w:num w:numId="3" w16cid:durableId="1794668320">
    <w:abstractNumId w:val="5"/>
  </w:num>
  <w:num w:numId="4" w16cid:durableId="1776048279">
    <w:abstractNumId w:val="3"/>
  </w:num>
  <w:num w:numId="5" w16cid:durableId="1235236855">
    <w:abstractNumId w:val="4"/>
  </w:num>
  <w:num w:numId="6" w16cid:durableId="758989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12"/>
    <w:rsid w:val="000C6FFA"/>
    <w:rsid w:val="006C4A9D"/>
    <w:rsid w:val="007C0DBC"/>
    <w:rsid w:val="00C524C1"/>
    <w:rsid w:val="00CA0C64"/>
    <w:rsid w:val="00CC3023"/>
    <w:rsid w:val="00EC2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53B9"/>
  <w15:chartTrackingRefBased/>
  <w15:docId w15:val="{AAD285A4-A5A7-4BBC-BFC0-2FE0F4085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D12"/>
    <w:rPr>
      <w:rFonts w:eastAsiaTheme="majorEastAsia" w:cstheme="majorBidi"/>
      <w:color w:val="272727" w:themeColor="text1" w:themeTint="D8"/>
    </w:rPr>
  </w:style>
  <w:style w:type="paragraph" w:styleId="Title">
    <w:name w:val="Title"/>
    <w:basedOn w:val="Normal"/>
    <w:next w:val="Normal"/>
    <w:link w:val="TitleChar"/>
    <w:uiPriority w:val="10"/>
    <w:qFormat/>
    <w:rsid w:val="00EC2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D12"/>
    <w:pPr>
      <w:spacing w:before="160"/>
      <w:jc w:val="center"/>
    </w:pPr>
    <w:rPr>
      <w:i/>
      <w:iCs/>
      <w:color w:val="404040" w:themeColor="text1" w:themeTint="BF"/>
    </w:rPr>
  </w:style>
  <w:style w:type="character" w:customStyle="1" w:styleId="QuoteChar">
    <w:name w:val="Quote Char"/>
    <w:basedOn w:val="DefaultParagraphFont"/>
    <w:link w:val="Quote"/>
    <w:uiPriority w:val="29"/>
    <w:rsid w:val="00EC2D12"/>
    <w:rPr>
      <w:i/>
      <w:iCs/>
      <w:color w:val="404040" w:themeColor="text1" w:themeTint="BF"/>
    </w:rPr>
  </w:style>
  <w:style w:type="paragraph" w:styleId="ListParagraph">
    <w:name w:val="List Paragraph"/>
    <w:basedOn w:val="Normal"/>
    <w:uiPriority w:val="34"/>
    <w:qFormat/>
    <w:rsid w:val="00EC2D12"/>
    <w:pPr>
      <w:ind w:left="720"/>
      <w:contextualSpacing/>
    </w:pPr>
  </w:style>
  <w:style w:type="character" w:styleId="IntenseEmphasis">
    <w:name w:val="Intense Emphasis"/>
    <w:basedOn w:val="DefaultParagraphFont"/>
    <w:uiPriority w:val="21"/>
    <w:qFormat/>
    <w:rsid w:val="00EC2D12"/>
    <w:rPr>
      <w:i/>
      <w:iCs/>
      <w:color w:val="0F4761" w:themeColor="accent1" w:themeShade="BF"/>
    </w:rPr>
  </w:style>
  <w:style w:type="paragraph" w:styleId="IntenseQuote">
    <w:name w:val="Intense Quote"/>
    <w:basedOn w:val="Normal"/>
    <w:next w:val="Normal"/>
    <w:link w:val="IntenseQuoteChar"/>
    <w:uiPriority w:val="30"/>
    <w:qFormat/>
    <w:rsid w:val="00EC2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D12"/>
    <w:rPr>
      <w:i/>
      <w:iCs/>
      <w:color w:val="0F4761" w:themeColor="accent1" w:themeShade="BF"/>
    </w:rPr>
  </w:style>
  <w:style w:type="character" w:styleId="IntenseReference">
    <w:name w:val="Intense Reference"/>
    <w:basedOn w:val="DefaultParagraphFont"/>
    <w:uiPriority w:val="32"/>
    <w:qFormat/>
    <w:rsid w:val="00EC2D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dc:creator>
  <cp:keywords/>
  <dc:description/>
  <cp:lastModifiedBy>Nguyen Trong</cp:lastModifiedBy>
  <cp:revision>1</cp:revision>
  <dcterms:created xsi:type="dcterms:W3CDTF">2026-09-14T12:37:00Z</dcterms:created>
  <dcterms:modified xsi:type="dcterms:W3CDTF">2026-09-14T12:38:00Z</dcterms:modified>
</cp:coreProperties>
</file>