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THIẾT KẾ VẬN HÀNH SCRUM CHO TÍNH NĂNG ĐẶT XE GHÉP</w:t>
      </w:r>
    </w:p>
    <w:p>
      <w:pPr>
        <w:spacing w:before="160" w:after="80"/>
      </w:pPr>
      <w:r>
        <w:rPr>
          <w:b/>
          <w:sz w:val="28"/>
        </w:rPr>
        <w:t>PHẦN 1 – PHÂN TÍCH</w:t>
      </w:r>
    </w:p>
    <w:p>
      <w:pPr>
        <w:spacing w:after="40"/>
      </w:pPr>
      <w:r>
        <w:rPr>
          <w:b/>
        </w:rPr>
        <w:t>Đầu vào của một Sprint:</w:t>
      </w:r>
    </w:p>
    <w:p>
      <w:pPr>
        <w:pStyle w:val="ListBullet"/>
        <w:spacing w:after="60"/>
      </w:pPr>
      <w:r>
        <w:t>Product Backlog đã được Product Owner sắp xếp ưu tiên.</w:t>
      </w:r>
    </w:p>
    <w:p>
      <w:pPr>
        <w:pStyle w:val="ListBullet"/>
        <w:spacing w:after="60"/>
      </w:pPr>
      <w:r>
        <w:t>Đội chọn những công việc cần làm trong Sprint thông qua Sprint Planning.</w:t>
      </w:r>
    </w:p>
    <w:p>
      <w:pPr>
        <w:spacing w:after="40"/>
      </w:pPr>
      <w:r>
        <w:rPr>
          <w:b/>
        </w:rPr>
        <w:t>Đầu ra của một Sprint:</w:t>
      </w:r>
    </w:p>
    <w:p>
      <w:pPr>
        <w:pStyle w:val="ListBullet"/>
        <w:spacing w:after="60"/>
      </w:pPr>
      <w:r>
        <w:t>Một phần tính năng đặt xe ghép đã chạy được và có thể cho người dùng thử.</w:t>
      </w:r>
    </w:p>
    <w:p>
      <w:pPr>
        <w:pStyle w:val="ListBullet"/>
        <w:spacing w:after="60"/>
      </w:pPr>
      <w:r>
        <w:t>Kết quả được xem xét để nhận phản hồi và tiếp tục cải thiện ở Sprint sau.</w:t>
      </w:r>
    </w:p>
    <w:p>
      <w:pPr>
        <w:spacing w:line="276" w:lineRule="auto" w:after="100"/>
      </w:pPr>
      <w:r>
        <w:rPr>
          <w:b/>
        </w:rPr>
        <w:t xml:space="preserve">Chọn Sprint 2 tuần: </w:t>
      </w:r>
      <w:r>
        <w:t>Trong 6 tuần sẽ có 3 Sprint, mỗi Sprint 2 tuần. Chọn 2 tuần vì đội có đủ thời gian làm ra một phần sản phẩm nhưng vẫn có thể nhận phản hồi thường xuyên, phù hợp với trụ cột Minh bạch – Kiểm tra – Thích nghi, đặc biệt là khả năng thích nghi với phản hồi.</w:t>
      </w:r>
    </w:p>
    <w:p>
      <w:pPr>
        <w:spacing w:before="160" w:after="80"/>
      </w:pPr>
      <w:r>
        <w:rPr>
          <w:b/>
          <w:sz w:val="28"/>
        </w:rPr>
        <w:t>PHẦN 2 – THIẾT KẾ PRODUCT BACKLOG</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b/>
                <w:sz w:val="23"/>
              </w:rPr>
              <w:t>Thứ tự</w:t>
            </w:r>
          </w:p>
        </w:tc>
        <w:tc>
          <w:tcPr>
            <w:tcW w:type="dxa" w:w="3230"/>
            <w:vAlign w:val="center"/>
          </w:tcPr>
          <w:p>
            <w:pPr>
              <w:jc w:val="center"/>
            </w:pPr>
            <w:r>
              <w:rPr>
                <w:b/>
                <w:sz w:val="23"/>
              </w:rPr>
              <w:t>Nhu cầu</w:t>
            </w:r>
          </w:p>
        </w:tc>
        <w:tc>
          <w:tcPr>
            <w:tcW w:type="dxa" w:w="3230"/>
            <w:vAlign w:val="center"/>
          </w:tcPr>
          <w:p>
            <w:pPr>
              <w:jc w:val="center"/>
            </w:pPr>
            <w:r>
              <w:rPr>
                <w:b/>
                <w:sz w:val="23"/>
              </w:rPr>
              <w:t>Lý do ưu tiên</w:t>
            </w:r>
          </w:p>
        </w:tc>
      </w:tr>
      <w:tr>
        <w:tc>
          <w:tcPr>
            <w:tcW w:type="dxa" w:w="3230"/>
            <w:vAlign w:val="center"/>
          </w:tcPr>
          <w:p>
            <w:pPr>
              <w:spacing w:after="0"/>
            </w:pPr>
            <w:r>
              <w:rPr>
                <w:sz w:val="22"/>
              </w:rPr>
              <w:t>1</w:t>
            </w:r>
          </w:p>
        </w:tc>
        <w:tc>
          <w:tcPr>
            <w:tcW w:type="dxa" w:w="3230"/>
            <w:vAlign w:val="center"/>
          </w:tcPr>
          <w:p>
            <w:pPr>
              <w:spacing w:after="0"/>
            </w:pPr>
            <w:r>
              <w:rPr>
                <w:sz w:val="22"/>
              </w:rPr>
              <w:t>(a) Ghép khách đi cùng tuyến đường vào một chuyến</w:t>
            </w:r>
          </w:p>
        </w:tc>
        <w:tc>
          <w:tcPr>
            <w:tcW w:type="dxa" w:w="3230"/>
            <w:vAlign w:val="center"/>
          </w:tcPr>
          <w:p>
            <w:pPr>
              <w:spacing w:after="0"/>
            </w:pPr>
            <w:r>
              <w:rPr>
                <w:sz w:val="22"/>
              </w:rPr>
              <w:t>Đây là chức năng chính của đặt xe ghép, phải có trước thì tính năng mới hoạt động được.</w:t>
            </w:r>
          </w:p>
        </w:tc>
      </w:tr>
      <w:tr>
        <w:tc>
          <w:tcPr>
            <w:tcW w:type="dxa" w:w="3230"/>
            <w:vAlign w:val="center"/>
          </w:tcPr>
          <w:p>
            <w:pPr>
              <w:spacing w:after="0"/>
            </w:pPr>
            <w:r>
              <w:rPr>
                <w:sz w:val="22"/>
              </w:rPr>
              <w:t>2</w:t>
            </w:r>
          </w:p>
        </w:tc>
        <w:tc>
          <w:tcPr>
            <w:tcW w:type="dxa" w:w="3230"/>
            <w:vAlign w:val="center"/>
          </w:tcPr>
          <w:p>
            <w:pPr>
              <w:spacing w:after="0"/>
            </w:pPr>
            <w:r>
              <w:rPr>
                <w:sz w:val="22"/>
              </w:rPr>
              <w:t>(b) Tự động chia tiền cho từng khách trong chuyến</w:t>
            </w:r>
          </w:p>
        </w:tc>
        <w:tc>
          <w:tcPr>
            <w:tcW w:type="dxa" w:w="3230"/>
            <w:vAlign w:val="center"/>
          </w:tcPr>
          <w:p>
            <w:pPr>
              <w:spacing w:after="0"/>
            </w:pPr>
            <w:r>
              <w:rPr>
                <w:sz w:val="22"/>
              </w:rPr>
              <w:t>Giúp khách biết mình phải trả bao nhiêu và hoàn thành được mục tiêu chia tiền khi đi chung.</w:t>
            </w:r>
          </w:p>
        </w:tc>
      </w:tr>
      <w:tr>
        <w:tc>
          <w:tcPr>
            <w:tcW w:type="dxa" w:w="3230"/>
            <w:vAlign w:val="center"/>
          </w:tcPr>
          <w:p>
            <w:pPr>
              <w:spacing w:after="0"/>
            </w:pPr>
            <w:r>
              <w:rPr>
                <w:sz w:val="22"/>
              </w:rPr>
              <w:t>3</w:t>
            </w:r>
          </w:p>
        </w:tc>
        <w:tc>
          <w:tcPr>
            <w:tcW w:type="dxa" w:w="3230"/>
            <w:vAlign w:val="center"/>
          </w:tcPr>
          <w:p>
            <w:pPr>
              <w:spacing w:after="0"/>
            </w:pPr>
            <w:r>
              <w:rPr>
                <w:sz w:val="22"/>
              </w:rPr>
              <w:t>(c) Thanh toán bằng thẻ ngân hàng</w:t>
            </w:r>
          </w:p>
        </w:tc>
        <w:tc>
          <w:tcPr>
            <w:tcW w:type="dxa" w:w="3230"/>
            <w:vAlign w:val="center"/>
          </w:tcPr>
          <w:p>
            <w:pPr>
              <w:spacing w:after="0"/>
            </w:pPr>
            <w:r>
              <w:rPr>
                <w:sz w:val="22"/>
              </w:rPr>
              <w:t>Cần cho việc thanh toán nhưng có thể thay đổi theo phản hồi của khách, không nhất thiết phải ưu tiên ngay từ đầu.</w:t>
            </w:r>
          </w:p>
        </w:tc>
      </w:tr>
      <w:tr>
        <w:tc>
          <w:tcPr>
            <w:tcW w:type="dxa" w:w="3230"/>
            <w:vAlign w:val="center"/>
          </w:tcPr>
          <w:p>
            <w:pPr>
              <w:spacing w:after="0"/>
            </w:pPr>
            <w:r>
              <w:rPr>
                <w:sz w:val="22"/>
              </w:rPr>
              <w:t>4</w:t>
            </w:r>
          </w:p>
        </w:tc>
        <w:tc>
          <w:tcPr>
            <w:tcW w:type="dxa" w:w="3230"/>
            <w:vAlign w:val="center"/>
          </w:tcPr>
          <w:p>
            <w:pPr>
              <w:spacing w:after="0"/>
            </w:pPr>
            <w:r>
              <w:rPr>
                <w:sz w:val="22"/>
              </w:rPr>
              <w:t>(d) Khách đánh giá bạn đi ghép sau mỗi chuyến</w:t>
            </w:r>
          </w:p>
        </w:tc>
        <w:tc>
          <w:tcPr>
            <w:tcW w:type="dxa" w:w="3230"/>
            <w:vAlign w:val="center"/>
          </w:tcPr>
          <w:p>
            <w:pPr>
              <w:spacing w:after="0"/>
            </w:pPr>
            <w:r>
              <w:rPr>
                <w:sz w:val="22"/>
              </w:rPr>
              <w:t>Có ích cho việc lấy phản hồi nhưng không ảnh hưởng đến chức năng đặt và thanh toán chuyến xe nên có thể làm sau.</w:t>
            </w:r>
          </w:p>
        </w:tc>
      </w:tr>
    </w:tbl>
    <w:p>
      <w:pPr>
        <w:spacing w:before="160" w:after="80"/>
      </w:pPr>
      <w:r>
        <w:rPr>
          <w:b/>
          <w:sz w:val="28"/>
        </w:rPr>
        <w:t>PHẦN 3 – XỬ LÝ THAY ĐỔI</w:t>
      </w:r>
    </w:p>
    <w:p>
      <w:pPr>
        <w:spacing w:line="276" w:lineRule="auto" w:after="100"/>
      </w:pPr>
      <w:r>
        <w:t>Khi khách muốn ưu tiên thanh toán bằng ví điện tử thay cho thẻ ngân hàng, Product Owner (Đức) là người quyết định và cập nhật yêu cầu vào Product Backlog. Nếu Sprint hiện tại đang làm dở thì không tự ý đổi công việc trong Sprint; ví điện tử sẽ được đưa vào Sprint tiếp theo theo mức ưu tiên mới.</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RikkeiGo – Thiết kế vận hành Scrum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