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CHỌN CÁCH LÀM PHÙ HỢP CHO HAI ĐỘI RIKKEIGO</w:t>
      </w:r>
    </w:p>
    <w:p>
      <w:pPr>
        <w:spacing w:before="140" w:after="80"/>
      </w:pPr>
      <w:r>
        <w:rPr>
          <w:b/>
          <w:sz w:val="28"/>
        </w:rPr>
        <w:t>PHẦN 1 – ĐỀ XUẤT 2 GIẢI PHÁP</w:t>
      </w:r>
    </w:p>
    <w:p>
      <w:pPr>
        <w:spacing w:after="100"/>
      </w:pPr>
      <w:r>
        <w:rPr>
          <w:b/>
        </w:rPr>
        <w:t xml:space="preserve">Giải pháp 1: Waterfall (làm tuần tự): </w:t>
      </w:r>
      <w:r>
        <w:t>Làm theo từng bước từ đầu đến cuối. Yêu cầu được xác định trước rồi mới thiết kế, lập trình và kiểm thử. Nếu thay đổi giữa chừng thì sẽ khó sửa hơn.</w:t>
      </w:r>
    </w:p>
    <w:p>
      <w:pPr>
        <w:spacing w:after="100"/>
      </w:pPr>
      <w:r>
        <w:rPr>
          <w:b/>
        </w:rPr>
        <w:t xml:space="preserve">Giải pháp 2: Scrum (làm theo Sprint): </w:t>
      </w:r>
      <w:r>
        <w:t>Chia công việc thành những khoảng thời gian ngắn gọi là Sprint. Sau mỗi Sprint có thể xem kết quả, nhận góp ý rồi thay đổi hoặc bổ sung yêu cầu.</w:t>
      </w:r>
    </w:p>
    <w:p>
      <w:pPr>
        <w:spacing w:before="140" w:after="80"/>
      </w:pPr>
      <w:r>
        <w:rPr>
          <w:b/>
          <w:sz w:val="28"/>
        </w:rPr>
        <w:t>PHẦN 2 – SO SÁNH</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b/>
                <w:sz w:val="23"/>
              </w:rPr>
              <w:t>Tiêu chí</w:t>
            </w:r>
          </w:p>
        </w:tc>
        <w:tc>
          <w:tcPr>
            <w:tcW w:type="dxa" w:w="3230"/>
            <w:vAlign w:val="center"/>
          </w:tcPr>
          <w:p>
            <w:pPr>
              <w:jc w:val="center"/>
            </w:pPr>
            <w:r>
              <w:rPr>
                <w:b/>
                <w:sz w:val="23"/>
              </w:rPr>
              <w:t>Giải pháp 1: Waterfall</w:t>
            </w:r>
          </w:p>
        </w:tc>
        <w:tc>
          <w:tcPr>
            <w:tcW w:type="dxa" w:w="3230"/>
            <w:vAlign w:val="center"/>
          </w:tcPr>
          <w:p>
            <w:pPr>
              <w:jc w:val="center"/>
            </w:pPr>
            <w:r>
              <w:rPr>
                <w:b/>
                <w:sz w:val="23"/>
              </w:rPr>
              <w:t>Giải pháp 2: Scrum</w:t>
            </w:r>
          </w:p>
        </w:tc>
      </w:tr>
      <w:tr>
        <w:tc>
          <w:tcPr>
            <w:tcW w:type="dxa" w:w="3230"/>
            <w:vAlign w:val="center"/>
          </w:tcPr>
          <w:p>
            <w:pPr>
              <w:spacing w:after="0"/>
            </w:pPr>
            <w:r>
              <w:rPr>
                <w:sz w:val="22"/>
              </w:rPr>
              <w:t>Khả năng thích nghi khi yêu cầu thay đổi</w:t>
            </w:r>
          </w:p>
        </w:tc>
        <w:tc>
          <w:tcPr>
            <w:tcW w:type="dxa" w:w="3230"/>
            <w:vAlign w:val="center"/>
          </w:tcPr>
          <w:p>
            <w:pPr>
              <w:spacing w:after="0"/>
            </w:pPr>
            <w:r>
              <w:rPr>
                <w:sz w:val="22"/>
              </w:rPr>
              <w:t>Nhược điểm (–): Khó thay đổi vì các bước đã được lên kế hoạch từ trước.</w:t>
            </w:r>
          </w:p>
        </w:tc>
        <w:tc>
          <w:tcPr>
            <w:tcW w:type="dxa" w:w="3230"/>
            <w:vAlign w:val="center"/>
          </w:tcPr>
          <w:p>
            <w:pPr>
              <w:spacing w:after="0"/>
            </w:pPr>
            <w:r>
              <w:rPr>
                <w:sz w:val="22"/>
              </w:rPr>
              <w:t>Ưu điểm (+): Dễ thay đổi yêu cầu ở các Sprint tiếp theo.</w:t>
            </w:r>
          </w:p>
        </w:tc>
      </w:tr>
      <w:tr>
        <w:tc>
          <w:tcPr>
            <w:tcW w:type="dxa" w:w="3230"/>
            <w:vAlign w:val="center"/>
          </w:tcPr>
          <w:p>
            <w:pPr>
              <w:spacing w:after="0"/>
            </w:pPr>
            <w:r>
              <w:rPr>
                <w:sz w:val="22"/>
              </w:rPr>
              <w:t>Thời điểm khách thấy sản phẩm / phát hiện sai lệch</w:t>
            </w:r>
          </w:p>
        </w:tc>
        <w:tc>
          <w:tcPr>
            <w:tcW w:type="dxa" w:w="3230"/>
            <w:vAlign w:val="center"/>
          </w:tcPr>
          <w:p>
            <w:pPr>
              <w:spacing w:after="0"/>
            </w:pPr>
            <w:r>
              <w:rPr>
                <w:sz w:val="22"/>
              </w:rPr>
              <w:t>Nhược điểm (–): Thường phải chờ đến gần cuối mới thấy sản phẩm hoàn chỉnh nên lỗi có thể phát hiện muộn.</w:t>
            </w:r>
          </w:p>
        </w:tc>
        <w:tc>
          <w:tcPr>
            <w:tcW w:type="dxa" w:w="3230"/>
            <w:vAlign w:val="center"/>
          </w:tcPr>
          <w:p>
            <w:pPr>
              <w:spacing w:after="0"/>
            </w:pPr>
            <w:r>
              <w:rPr>
                <w:sz w:val="22"/>
              </w:rPr>
              <w:t>Ưu điểm (+): Sau mỗi Sprint có thể xem kết quả nên dễ phát hiện lỗi sớm.</w:t>
            </w:r>
          </w:p>
        </w:tc>
      </w:tr>
      <w:tr>
        <w:tc>
          <w:tcPr>
            <w:tcW w:type="dxa" w:w="3230"/>
            <w:vAlign w:val="center"/>
          </w:tcPr>
          <w:p>
            <w:pPr>
              <w:spacing w:after="0"/>
            </w:pPr>
            <w:r>
              <w:rPr>
                <w:sz w:val="22"/>
              </w:rPr>
              <w:t>Mức phù hợp khi yêu cầu rõ ràng, ổn định</w:t>
            </w:r>
          </w:p>
        </w:tc>
        <w:tc>
          <w:tcPr>
            <w:tcW w:type="dxa" w:w="3230"/>
            <w:vAlign w:val="center"/>
          </w:tcPr>
          <w:p>
            <w:pPr>
              <w:spacing w:after="0"/>
            </w:pPr>
            <w:r>
              <w:rPr>
                <w:sz w:val="22"/>
              </w:rPr>
              <w:t>Ưu điểm (+): Phù hợp vì yêu cầu ít thay đổi, có thể lên kế hoạch ngay từ đầu.</w:t>
            </w:r>
          </w:p>
        </w:tc>
        <w:tc>
          <w:tcPr>
            <w:tcW w:type="dxa" w:w="3230"/>
            <w:vAlign w:val="center"/>
          </w:tcPr>
          <w:p>
            <w:pPr>
              <w:spacing w:after="0"/>
            </w:pPr>
            <w:r>
              <w:rPr>
                <w:sz w:val="22"/>
              </w:rPr>
              <w:t>Nhược điểm (–): Có thể mất thêm thời gian để chia Sprint và theo dõi liên tục dù yêu cầu đã ổn định.</w:t>
            </w:r>
          </w:p>
        </w:tc>
      </w:tr>
    </w:tbl>
    <w:p>
      <w:pPr>
        <w:spacing w:before="140" w:after="80"/>
      </w:pPr>
      <w:r>
        <w:rPr>
          <w:b/>
          <w:sz w:val="28"/>
        </w:rPr>
        <w:t>PHẦN 3 – LỰA CHỌN VÀ PHẢN BIỆN</w:t>
      </w:r>
    </w:p>
    <w:p>
      <w:pPr>
        <w:spacing w:line="276" w:lineRule="auto" w:after="100"/>
      </w:pPr>
      <w:r>
        <w:t>Đội Tính năng nên chọn Scrum vì các yêu cầu thường thay đổi theo thị trường nên cần dễ điều chỉnh. Đội Đối soát nên chọn Waterfall vì yêu cầu khá rõ ràng và cần làm cẩn thận để tránh sai sót. Nếu luật thuế thay đổi gấp thì đội Đối soát phải cập nhật lại yêu cầu và kiểm tra những phần bị ảnh hưởng, nên có thể bị chậm tiến độ. Rủi ro là Waterfall khó thay đổi nhanh khi có yêu cầu mới. Đội cần theo dõi luật thuế thường xuyên để chủ động xử lý khi có thay đổi. Vì vậy, không nên áp dụng Scrum cho cả hai đội chỉ vì Scrum hiện đại hơn, mà phải chọn cách làm dựa vào yêu cầu của từng đội.</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RikkeiGo – Bài phân tích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