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THIẾT KẾ CẶP SỰ KIỆN CHO SPRINT ĐỔI TRẢ VÀ KHIẾU NẠI</w:t>
      </w:r>
    </w:p>
    <w:p>
      <w:pPr>
        <w:pStyle w:val="Heading1"/>
      </w:pPr>
      <w:r>
        <w:t>PHẦN 1. KIỂM TRA INCREMENT</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3024"/>
            <w:vAlign w:val="center"/>
            <w:shd w:fill="D9EAF7"/>
          </w:tcPr>
          <w:p>
            <w:pPr>
              <w:spacing w:after="0" w:before="0"/>
            </w:pPr>
            <w:r/>
            <w:r>
              <w:rPr>
                <w:rFonts w:ascii="Times New Roman" w:hAnsi="Times New Roman" w:eastAsia="Times New Roman"/>
                <w:b/>
                <w:sz w:val="17"/>
              </w:rPr>
              <w:t>PBI</w:t>
            </w:r>
          </w:p>
        </w:tc>
        <w:tc>
          <w:tcPr>
            <w:tcW w:type="dxa" w:w="2160"/>
            <w:vAlign w:val="center"/>
            <w:shd w:fill="D9EAF7"/>
          </w:tcPr>
          <w:p>
            <w:pPr>
              <w:spacing w:after="0" w:before="0"/>
            </w:pPr>
            <w:r/>
            <w:r>
              <w:rPr>
                <w:rFonts w:ascii="Times New Roman" w:hAnsi="Times New Roman" w:eastAsia="Times New Roman"/>
                <w:b/>
                <w:sz w:val="17"/>
              </w:rPr>
              <w:t>Trình bày là Done / Nói rõ chưa Done</w:t>
            </w:r>
          </w:p>
        </w:tc>
        <w:tc>
          <w:tcPr>
            <w:tcW w:type="dxa" w:w="5184"/>
            <w:vAlign w:val="center"/>
            <w:shd w:fill="D9EAF7"/>
          </w:tcPr>
          <w:p>
            <w:pPr>
              <w:spacing w:after="0" w:before="0"/>
            </w:pPr>
            <w:r/>
            <w:r>
              <w:rPr>
                <w:rFonts w:ascii="Times New Roman" w:hAnsi="Times New Roman" w:eastAsia="Times New Roman"/>
                <w:b/>
                <w:sz w:val="17"/>
              </w:rPr>
              <w:t>Điều kiện Done làm căn cứ</w:t>
            </w:r>
          </w:p>
        </w:tc>
      </w:tr>
      <w:tr>
        <w:tc>
          <w:tcPr>
            <w:tcW w:type="dxa" w:w="3024"/>
            <w:vAlign w:val="center"/>
          </w:tcPr>
          <w:p>
            <w:pPr>
              <w:spacing w:after="0" w:before="0"/>
            </w:pPr>
            <w:r/>
            <w:r>
              <w:rPr>
                <w:rFonts w:ascii="Times New Roman" w:hAnsi="Times New Roman" w:eastAsia="Times New Roman"/>
                <w:b w:val="0"/>
                <w:sz w:val="17"/>
              </w:rPr>
              <w:t>PBI-51 – Hướng dẫn đổi hàng lỗi kỹ thuật</w:t>
            </w:r>
          </w:p>
        </w:tc>
        <w:tc>
          <w:tcPr>
            <w:tcW w:type="dxa" w:w="2160"/>
            <w:vAlign w:val="center"/>
          </w:tcPr>
          <w:p>
            <w:pPr>
              <w:spacing w:after="0" w:before="0"/>
            </w:pPr>
            <w:r/>
            <w:r>
              <w:rPr>
                <w:rFonts w:ascii="Times New Roman" w:hAnsi="Times New Roman" w:eastAsia="Times New Roman"/>
                <w:b w:val="0"/>
                <w:sz w:val="17"/>
              </w:rPr>
              <w:t>Trình bày là Done</w:t>
            </w:r>
          </w:p>
        </w:tc>
        <w:tc>
          <w:tcPr>
            <w:tcW w:type="dxa" w:w="5184"/>
            <w:vAlign w:val="center"/>
          </w:tcPr>
          <w:p>
            <w:pPr>
              <w:spacing w:after="0" w:before="0"/>
            </w:pPr>
            <w:r/>
            <w:r>
              <w:rPr>
                <w:rFonts w:ascii="Times New Roman" w:hAnsi="Times New Roman" w:eastAsia="Times New Roman"/>
                <w:b w:val="0"/>
                <w:sz w:val="17"/>
              </w:rPr>
              <w:t>32/32 ca đạt và đã tích hợp trên môi trường thử nghiệm; đáp ứng bằng chứng hoàn thành được cung cấp.</w:t>
            </w:r>
          </w:p>
        </w:tc>
      </w:tr>
      <w:tr>
        <w:tc>
          <w:tcPr>
            <w:tcW w:type="dxa" w:w="3024"/>
            <w:vAlign w:val="center"/>
          </w:tcPr>
          <w:p>
            <w:pPr>
              <w:spacing w:after="0" w:before="0"/>
            </w:pPr>
            <w:r/>
            <w:r>
              <w:rPr>
                <w:rFonts w:ascii="Times New Roman" w:hAnsi="Times New Roman" w:eastAsia="Times New Roman"/>
                <w:b w:val="0"/>
                <w:sz w:val="17"/>
              </w:rPr>
              <w:t>PBI-52 – Hướng dẫn trả hàng theo nhóm sản phẩm</w:t>
            </w:r>
          </w:p>
        </w:tc>
        <w:tc>
          <w:tcPr>
            <w:tcW w:type="dxa" w:w="2160"/>
            <w:vAlign w:val="center"/>
          </w:tcPr>
          <w:p>
            <w:pPr>
              <w:spacing w:after="0" w:before="0"/>
            </w:pPr>
            <w:r/>
            <w:r>
              <w:rPr>
                <w:rFonts w:ascii="Times New Roman" w:hAnsi="Times New Roman" w:eastAsia="Times New Roman"/>
                <w:b w:val="0"/>
                <w:sz w:val="17"/>
              </w:rPr>
              <w:t>Nói rõ chưa Done</w:t>
            </w:r>
          </w:p>
        </w:tc>
        <w:tc>
          <w:tcPr>
            <w:tcW w:type="dxa" w:w="5184"/>
            <w:vAlign w:val="center"/>
          </w:tcPr>
          <w:p>
            <w:pPr>
              <w:spacing w:after="0" w:before="0"/>
            </w:pPr>
            <w:r/>
            <w:r>
              <w:rPr>
                <w:rFonts w:ascii="Times New Roman" w:hAnsi="Times New Roman" w:eastAsia="Times New Roman"/>
                <w:b w:val="0"/>
                <w:sz w:val="17"/>
              </w:rPr>
              <w:t>Chính sách đồ điện tử còn hai phiên bản và 114 hội thoại chưa kết luận. Chưa có cơ sở xác nhận hướng dẫn nhất quán; cần chốt phiên bản chính sách trước.</w:t>
            </w:r>
          </w:p>
        </w:tc>
      </w:tr>
      <w:tr>
        <w:tc>
          <w:tcPr>
            <w:tcW w:type="dxa" w:w="3024"/>
            <w:vAlign w:val="center"/>
          </w:tcPr>
          <w:p>
            <w:pPr>
              <w:spacing w:after="0" w:before="0"/>
            </w:pPr>
            <w:r/>
            <w:r>
              <w:rPr>
                <w:rFonts w:ascii="Times New Roman" w:hAnsi="Times New Roman" w:eastAsia="Times New Roman"/>
                <w:b w:val="0"/>
                <w:sz w:val="17"/>
              </w:rPr>
              <w:t>PBI-53 – Chuyển khiếu nại nghiêm trọng</w:t>
            </w:r>
          </w:p>
        </w:tc>
        <w:tc>
          <w:tcPr>
            <w:tcW w:type="dxa" w:w="2160"/>
            <w:vAlign w:val="center"/>
          </w:tcPr>
          <w:p>
            <w:pPr>
              <w:spacing w:after="0" w:before="0"/>
            </w:pPr>
            <w:r/>
            <w:r>
              <w:rPr>
                <w:rFonts w:ascii="Times New Roman" w:hAnsi="Times New Roman" w:eastAsia="Times New Roman"/>
                <w:b w:val="0"/>
                <w:sz w:val="17"/>
              </w:rPr>
              <w:t>Nói rõ chưa Done</w:t>
            </w:r>
          </w:p>
        </w:tc>
        <w:tc>
          <w:tcPr>
            <w:tcW w:type="dxa" w:w="5184"/>
            <w:vAlign w:val="center"/>
          </w:tcPr>
          <w:p>
            <w:pPr>
              <w:spacing w:after="0" w:before="0"/>
            </w:pPr>
            <w:r/>
            <w:r>
              <w:rPr>
                <w:rFonts w:ascii="Times New Roman" w:hAnsi="Times New Roman" w:eastAsia="Times New Roman"/>
                <w:b w:val="0"/>
                <w:sz w:val="17"/>
              </w:rPr>
              <w:t>Đang chờ kiểm thử; 3/50 ca phân loại sai và lỗi mức cao còn mở. Điều kiện Done yêu cầu kiểm thử quan trọng đã chạy và không còn lỗi mức nghiêm trọng cao.</w:t>
            </w:r>
          </w:p>
        </w:tc>
      </w:tr>
      <w:tr>
        <w:tc>
          <w:tcPr>
            <w:tcW w:type="dxa" w:w="3024"/>
            <w:vAlign w:val="center"/>
          </w:tcPr>
          <w:p>
            <w:pPr>
              <w:spacing w:after="0" w:before="0"/>
            </w:pPr>
            <w:r/>
            <w:r>
              <w:rPr>
                <w:rFonts w:ascii="Times New Roman" w:hAnsi="Times New Roman" w:eastAsia="Times New Roman"/>
                <w:b w:val="0"/>
                <w:sz w:val="17"/>
              </w:rPr>
              <w:t>PBI-54 – Hiển thị lịch sử cho nhân viên tiếp nhận</w:t>
            </w:r>
          </w:p>
        </w:tc>
        <w:tc>
          <w:tcPr>
            <w:tcW w:type="dxa" w:w="2160"/>
            <w:vAlign w:val="center"/>
          </w:tcPr>
          <w:p>
            <w:pPr>
              <w:spacing w:after="0" w:before="0"/>
            </w:pPr>
            <w:r/>
            <w:r>
              <w:rPr>
                <w:rFonts w:ascii="Times New Roman" w:hAnsi="Times New Roman" w:eastAsia="Times New Roman"/>
                <w:b w:val="0"/>
                <w:sz w:val="17"/>
              </w:rPr>
              <w:t>Trình bày là Done</w:t>
            </w:r>
          </w:p>
        </w:tc>
        <w:tc>
          <w:tcPr>
            <w:tcW w:type="dxa" w:w="5184"/>
            <w:vAlign w:val="center"/>
          </w:tcPr>
          <w:p>
            <w:pPr>
              <w:spacing w:after="0" w:before="0"/>
            </w:pPr>
            <w:r/>
            <w:r>
              <w:rPr>
                <w:rFonts w:ascii="Times New Roman" w:hAnsi="Times New Roman" w:eastAsia="Times New Roman"/>
                <w:b w:val="0"/>
                <w:sz w:val="17"/>
              </w:rPr>
              <w:t>Đạt trên môi trường thử nghiệm và đã qua kiểm tra quyền riêng tư; có bằng chứng hoàn thành được cung cấp.</w:t>
            </w:r>
          </w:p>
        </w:tc>
      </w:tr>
      <w:tr>
        <w:tc>
          <w:tcPr>
            <w:tcW w:type="dxa" w:w="3024"/>
            <w:vAlign w:val="center"/>
          </w:tcPr>
          <w:p>
            <w:pPr>
              <w:spacing w:after="0" w:before="0"/>
            </w:pPr>
            <w:r/>
            <w:r>
              <w:rPr>
                <w:rFonts w:ascii="Times New Roman" w:hAnsi="Times New Roman" w:eastAsia="Times New Roman"/>
                <w:b w:val="0"/>
                <w:sz w:val="17"/>
              </w:rPr>
              <w:t>PBI-58 – Xóa dữ liệu cá nhân khỏi nội dung báo cáo</w:t>
            </w:r>
          </w:p>
        </w:tc>
        <w:tc>
          <w:tcPr>
            <w:tcW w:type="dxa" w:w="2160"/>
            <w:vAlign w:val="center"/>
          </w:tcPr>
          <w:p>
            <w:pPr>
              <w:spacing w:after="0" w:before="0"/>
            </w:pPr>
            <w:r/>
            <w:r>
              <w:rPr>
                <w:rFonts w:ascii="Times New Roman" w:hAnsi="Times New Roman" w:eastAsia="Times New Roman"/>
                <w:b w:val="0"/>
                <w:sz w:val="17"/>
              </w:rPr>
              <w:t>Nói rõ chưa Done</w:t>
            </w:r>
          </w:p>
        </w:tc>
        <w:tc>
          <w:tcPr>
            <w:tcW w:type="dxa" w:w="5184"/>
            <w:vAlign w:val="center"/>
          </w:tcPr>
          <w:p>
            <w:pPr>
              <w:spacing w:after="0" w:before="0"/>
            </w:pPr>
            <w:r/>
            <w:r>
              <w:rPr>
                <w:rFonts w:ascii="Times New Roman" w:hAnsi="Times New Roman" w:eastAsia="Times New Roman"/>
                <w:b w:val="0"/>
                <w:sz w:val="17"/>
              </w:rPr>
              <w:t>Mới đạt 10/12 mẫu; 2 mẫu vẫn còn số điện thoại. Chưa đạt yêu cầu kiểm tra dữ liệu cá nhân, dù thư mời của Product Owner ghi đã hoàn tất.</w:t>
            </w:r>
          </w:p>
        </w:tc>
      </w:tr>
    </w:tbl>
    <w:p>
      <w:pPr>
        <w:spacing w:after="20"/>
      </w:pPr>
    </w:p>
    <w:p>
      <w:r>
        <w:t>Nguyên tắc: chỉ demo PBI-51 và PBI-54 như phần Increment Done. PBI-52, PBI-53 và PBI-58 phải được nêu rõ là chưa Done; không trình bày như tính năng đã hoàn thành, không dùng video quay sẵn để tạo ấn tượng rằng phần chưa ổn định đã Done.</w:t>
      </w:r>
    </w:p>
    <w:p>
      <w:pPr>
        <w:pStyle w:val="Heading1"/>
      </w:pPr>
      <w:r>
        <w:t>PHẦN 2. CHUẨN BỊ VÀ LỊCH TRÌNH SPRINT REVIEW</w:t>
      </w:r>
    </w:p>
    <w:p>
      <w:pPr>
        <w:pStyle w:val="Heading2"/>
      </w:pPr>
      <w:r>
        <w:t>2.1. Danh sách chuẩn bị theo thứ tự</w:t>
      </w:r>
    </w:p>
    <w:tbl>
      <w:tblPr>
        <w:tblStyle w:val="TableGrid"/>
        <w:tblW w:type="auto" w:w="0"/>
        <w:jc w:val="center"/>
        <w:tblLayout w:type="fixed"/>
        <w:tblLook w:firstColumn="1" w:firstRow="1" w:lastColumn="0" w:lastRow="0" w:noHBand="0" w:noVBand="1" w:val="04A0"/>
      </w:tblPr>
      <w:tblGrid>
        <w:gridCol w:w="5328"/>
        <w:gridCol w:w="5328"/>
      </w:tblGrid>
      <w:tr>
        <w:tc>
          <w:tcPr>
            <w:tcW w:type="dxa" w:w="2880"/>
            <w:vAlign w:val="center"/>
            <w:shd w:fill="D9EAF7"/>
          </w:tcPr>
          <w:p>
            <w:pPr>
              <w:spacing w:after="0" w:before="0"/>
            </w:pPr>
            <w:r/>
            <w:r>
              <w:rPr>
                <w:rFonts w:ascii="Times New Roman" w:hAnsi="Times New Roman" w:eastAsia="Times New Roman"/>
                <w:b/>
                <w:sz w:val="17"/>
              </w:rPr>
              <w:t>Bước chuẩn bị</w:t>
            </w:r>
          </w:p>
        </w:tc>
        <w:tc>
          <w:tcPr>
            <w:tcW w:type="dxa" w:w="7488"/>
            <w:vAlign w:val="center"/>
            <w:shd w:fill="D9EAF7"/>
          </w:tcPr>
          <w:p>
            <w:pPr>
              <w:spacing w:after="0" w:before="0"/>
            </w:pPr>
            <w:r/>
            <w:r>
              <w:rPr>
                <w:rFonts w:ascii="Times New Roman" w:hAnsi="Times New Roman" w:eastAsia="Times New Roman"/>
                <w:b/>
                <w:sz w:val="17"/>
              </w:rPr>
              <w:t>Việc cụ thể cho Sprint 12</w:t>
            </w:r>
          </w:p>
        </w:tc>
      </w:tr>
      <w:tr>
        <w:tc>
          <w:tcPr>
            <w:tcW w:type="dxa" w:w="2880"/>
            <w:vAlign w:val="center"/>
          </w:tcPr>
          <w:p>
            <w:pPr>
              <w:spacing w:after="0" w:before="0"/>
            </w:pPr>
            <w:r/>
            <w:r>
              <w:rPr>
                <w:rFonts w:ascii="Times New Roman" w:hAnsi="Times New Roman" w:eastAsia="Times New Roman"/>
                <w:b w:val="0"/>
                <w:sz w:val="17"/>
              </w:rPr>
              <w:t>1. Xác định mục tiêu Review</w:t>
            </w:r>
          </w:p>
        </w:tc>
        <w:tc>
          <w:tcPr>
            <w:tcW w:type="dxa" w:w="7488"/>
            <w:vAlign w:val="center"/>
          </w:tcPr>
          <w:p>
            <w:pPr>
              <w:spacing w:after="0" w:before="0"/>
            </w:pPr>
            <w:r/>
            <w:r>
              <w:rPr>
                <w:rFonts w:ascii="Times New Roman" w:hAnsi="Times New Roman" w:eastAsia="Times New Roman"/>
                <w:b w:val="0"/>
                <w:sz w:val="17"/>
              </w:rPr>
              <w:t>Nhắc lại Sprint Goal: hướng dẫn đổi trả nhất quán và chuyển khiếu nại nghiêm trọng đủ ngữ cảnh.</w:t>
            </w:r>
          </w:p>
        </w:tc>
      </w:tr>
      <w:tr>
        <w:tc>
          <w:tcPr>
            <w:tcW w:type="dxa" w:w="2880"/>
            <w:vAlign w:val="center"/>
          </w:tcPr>
          <w:p>
            <w:pPr>
              <w:spacing w:after="0" w:before="0"/>
            </w:pPr>
            <w:r/>
            <w:r>
              <w:rPr>
                <w:rFonts w:ascii="Times New Roman" w:hAnsi="Times New Roman" w:eastAsia="Times New Roman"/>
                <w:b w:val="0"/>
                <w:sz w:val="17"/>
              </w:rPr>
              <w:t>2. Rà soát Sprint Goal và các PBI</w:t>
            </w:r>
          </w:p>
        </w:tc>
        <w:tc>
          <w:tcPr>
            <w:tcW w:type="dxa" w:w="7488"/>
            <w:vAlign w:val="center"/>
          </w:tcPr>
          <w:p>
            <w:pPr>
              <w:spacing w:after="0" w:before="0"/>
            </w:pPr>
            <w:r/>
            <w:r>
              <w:rPr>
                <w:rFonts w:ascii="Times New Roman" w:hAnsi="Times New Roman" w:eastAsia="Times New Roman"/>
                <w:b w:val="0"/>
                <w:sz w:val="17"/>
              </w:rPr>
              <w:t>Đối chiếu kết quả Sprint với Sprint Goal và lập danh sách 5 PBI cần báo cáo.</w:t>
            </w:r>
          </w:p>
        </w:tc>
      </w:tr>
      <w:tr>
        <w:tc>
          <w:tcPr>
            <w:tcW w:type="dxa" w:w="2880"/>
            <w:vAlign w:val="center"/>
          </w:tcPr>
          <w:p>
            <w:pPr>
              <w:spacing w:after="0" w:before="0"/>
            </w:pPr>
            <w:r/>
            <w:r>
              <w:rPr>
                <w:rFonts w:ascii="Times New Roman" w:hAnsi="Times New Roman" w:eastAsia="Times New Roman"/>
                <w:b w:val="0"/>
                <w:sz w:val="17"/>
              </w:rPr>
              <w:t>3. Kiểm tra Increment theo Definition of Done</w:t>
            </w:r>
          </w:p>
        </w:tc>
        <w:tc>
          <w:tcPr>
            <w:tcW w:type="dxa" w:w="7488"/>
            <w:vAlign w:val="center"/>
          </w:tcPr>
          <w:p>
            <w:pPr>
              <w:spacing w:after="0" w:before="0"/>
            </w:pPr>
            <w:r/>
            <w:r>
              <w:rPr>
                <w:rFonts w:ascii="Times New Roman" w:hAnsi="Times New Roman" w:eastAsia="Times New Roman"/>
                <w:b w:val="0"/>
                <w:sz w:val="17"/>
              </w:rPr>
              <w:t>Dùng Phần 1: chỉ PBI-51 và PBI-54 được trình bày là Done; đánh dấu ba PBI còn lại chưa Done.</w:t>
            </w:r>
          </w:p>
        </w:tc>
      </w:tr>
      <w:tr>
        <w:tc>
          <w:tcPr>
            <w:tcW w:type="dxa" w:w="2880"/>
            <w:vAlign w:val="center"/>
          </w:tcPr>
          <w:p>
            <w:pPr>
              <w:spacing w:after="0" w:before="0"/>
            </w:pPr>
            <w:r/>
            <w:r>
              <w:rPr>
                <w:rFonts w:ascii="Times New Roman" w:hAnsi="Times New Roman" w:eastAsia="Times New Roman"/>
                <w:b w:val="0"/>
                <w:sz w:val="17"/>
              </w:rPr>
              <w:t>4. Chuẩn bị môi trường và kịch bản demo</w:t>
            </w:r>
          </w:p>
        </w:tc>
        <w:tc>
          <w:tcPr>
            <w:tcW w:type="dxa" w:w="7488"/>
            <w:vAlign w:val="center"/>
          </w:tcPr>
          <w:p>
            <w:pPr>
              <w:spacing w:after="0" w:before="0"/>
            </w:pPr>
            <w:r/>
            <w:r>
              <w:rPr>
                <w:rFonts w:ascii="Times New Roman" w:hAnsi="Times New Roman" w:eastAsia="Times New Roman"/>
                <w:b w:val="0"/>
                <w:sz w:val="17"/>
              </w:rPr>
              <w:t>Kiểm tra trước luồng đổi hàng lỗi kỹ thuật và lịch sử hội thoại trên môi trường thử nghiệm; chuẩn bị dữ liệu demo không chứa thông tin cá nhân thật.</w:t>
            </w:r>
          </w:p>
        </w:tc>
      </w:tr>
      <w:tr>
        <w:tc>
          <w:tcPr>
            <w:tcW w:type="dxa" w:w="2880"/>
            <w:vAlign w:val="center"/>
          </w:tcPr>
          <w:p>
            <w:pPr>
              <w:spacing w:after="0" w:before="0"/>
            </w:pPr>
            <w:r/>
            <w:r>
              <w:rPr>
                <w:rFonts w:ascii="Times New Roman" w:hAnsi="Times New Roman" w:eastAsia="Times New Roman"/>
                <w:b w:val="0"/>
                <w:sz w:val="17"/>
              </w:rPr>
              <w:t>5. Chuẩn bị bằng chứng và thông tin chưa đạt</w:t>
            </w:r>
          </w:p>
        </w:tc>
        <w:tc>
          <w:tcPr>
            <w:tcW w:type="dxa" w:w="7488"/>
            <w:vAlign w:val="center"/>
          </w:tcPr>
          <w:p>
            <w:pPr>
              <w:spacing w:after="0" w:before="0"/>
            </w:pPr>
            <w:r/>
            <w:r>
              <w:rPr>
                <w:rFonts w:ascii="Times New Roman" w:hAnsi="Times New Roman" w:eastAsia="Times New Roman"/>
                <w:b w:val="0"/>
                <w:sz w:val="17"/>
              </w:rPr>
              <w:t>Chuẩn bị kết quả 32/32 ca của PBI-51, bằng chứng PBI-54; chuẩn bị số liệu và trạng thái chưa Done của PBI-52, PBI-53, PBI-58 để công khai minh bạch, không demo chúng như Increment hoàn chỉnh.</w:t>
            </w:r>
          </w:p>
        </w:tc>
      </w:tr>
      <w:tr>
        <w:tc>
          <w:tcPr>
            <w:tcW w:type="dxa" w:w="2880"/>
            <w:vAlign w:val="center"/>
          </w:tcPr>
          <w:p>
            <w:pPr>
              <w:spacing w:after="0" w:before="0"/>
            </w:pPr>
            <w:r/>
            <w:r>
              <w:rPr>
                <w:rFonts w:ascii="Times New Roman" w:hAnsi="Times New Roman" w:eastAsia="Times New Roman"/>
                <w:b w:val="0"/>
                <w:sz w:val="17"/>
              </w:rPr>
              <w:t>6. Xác định Stakeholders và câu hỏi cần làm rõ</w:t>
            </w:r>
          </w:p>
        </w:tc>
        <w:tc>
          <w:tcPr>
            <w:tcW w:type="dxa" w:w="7488"/>
            <w:vAlign w:val="center"/>
          </w:tcPr>
          <w:p>
            <w:pPr>
              <w:spacing w:after="0" w:before="0"/>
            </w:pPr>
            <w:r/>
            <w:r>
              <w:rPr>
                <w:rFonts w:ascii="Times New Roman" w:hAnsi="Times New Roman" w:eastAsia="Times New Roman"/>
                <w:b w:val="0"/>
                <w:sz w:val="17"/>
              </w:rPr>
              <w:t>Mời chủ cửa hàng thí điểm, đại diện chính sách đổi trả và đại diện bảo vệ dữ liệu từ xa; chuẩn bị câu hỏi về mức rủi ro chấp nhận, xác nhận pháp lý và hai mẫu còn số điện thoại.</w:t>
            </w:r>
          </w:p>
        </w:tc>
      </w:tr>
      <w:tr>
        <w:tc>
          <w:tcPr>
            <w:tcW w:type="dxa" w:w="2880"/>
            <w:vAlign w:val="center"/>
          </w:tcPr>
          <w:p>
            <w:pPr>
              <w:spacing w:after="0" w:before="0"/>
            </w:pPr>
            <w:r/>
            <w:r>
              <w:rPr>
                <w:rFonts w:ascii="Times New Roman" w:hAnsi="Times New Roman" w:eastAsia="Times New Roman"/>
                <w:b w:val="0"/>
                <w:sz w:val="17"/>
              </w:rPr>
              <w:t>7. Chuẩn bị điều phối và quản lý thời gian</w:t>
            </w:r>
          </w:p>
        </w:tc>
        <w:tc>
          <w:tcPr>
            <w:tcW w:type="dxa" w:w="7488"/>
            <w:vAlign w:val="center"/>
          </w:tcPr>
          <w:p>
            <w:pPr>
              <w:spacing w:after="0" w:before="0"/>
            </w:pPr>
            <w:r/>
            <w:r>
              <w:rPr>
                <w:rFonts w:ascii="Times New Roman" w:hAnsi="Times New Roman" w:eastAsia="Times New Roman"/>
                <w:b w:val="0"/>
                <w:sz w:val="17"/>
              </w:rPr>
              <w:t>Scrum Master gửi lịch 75 phút; sắp xếp đại diện chính sách trong 30 phút đầu và đại diện bảo vệ dữ liệu tham gia từ xa; dành thời gian cuối để xem xét phản hồi và hướng sản phẩm.</w:t>
            </w:r>
          </w:p>
        </w:tc>
      </w:tr>
    </w:tbl>
    <w:p>
      <w:pPr>
        <w:spacing w:after="20"/>
      </w:pPr>
    </w:p>
    <w:p>
      <w:pPr>
        <w:pStyle w:val="Heading2"/>
      </w:pPr>
      <w:r>
        <w:t>2.2. Lịch trình Sprint Review – 75 phút</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1440"/>
            <w:vAlign w:val="center"/>
            <w:shd w:fill="D9EAF7"/>
          </w:tcPr>
          <w:p>
            <w:pPr>
              <w:spacing w:after="0" w:before="0"/>
            </w:pPr>
            <w:r/>
            <w:r>
              <w:rPr>
                <w:rFonts w:ascii="Times New Roman" w:hAnsi="Times New Roman" w:eastAsia="Times New Roman"/>
                <w:b/>
                <w:sz w:val="15"/>
              </w:rPr>
              <w:t>Thời gian</w:t>
            </w:r>
          </w:p>
        </w:tc>
        <w:tc>
          <w:tcPr>
            <w:tcW w:type="dxa" w:w="5184"/>
            <w:vAlign w:val="center"/>
            <w:shd w:fill="D9EAF7"/>
          </w:tcPr>
          <w:p>
            <w:pPr>
              <w:spacing w:after="0" w:before="0"/>
            </w:pPr>
            <w:r/>
            <w:r>
              <w:rPr>
                <w:rFonts w:ascii="Times New Roman" w:hAnsi="Times New Roman" w:eastAsia="Times New Roman"/>
                <w:b/>
                <w:sz w:val="15"/>
              </w:rPr>
              <w:t>Hoạt động</w:t>
            </w:r>
          </w:p>
        </w:tc>
        <w:tc>
          <w:tcPr>
            <w:tcW w:type="dxa" w:w="3744"/>
            <w:vAlign w:val="center"/>
            <w:shd w:fill="D9EAF7"/>
          </w:tcPr>
          <w:p>
            <w:pPr>
              <w:spacing w:after="0" w:before="0"/>
            </w:pPr>
            <w:r/>
            <w:r>
              <w:rPr>
                <w:rFonts w:ascii="Times New Roman" w:hAnsi="Times New Roman" w:eastAsia="Times New Roman"/>
                <w:b/>
                <w:sz w:val="15"/>
              </w:rPr>
              <w:t>Ai đóng góp</w:t>
            </w:r>
          </w:p>
        </w:tc>
      </w:tr>
      <w:tr>
        <w:tc>
          <w:tcPr>
            <w:tcW w:type="dxa" w:w="1440"/>
            <w:vAlign w:val="center"/>
          </w:tcPr>
          <w:p>
            <w:pPr>
              <w:spacing w:after="0" w:before="0"/>
            </w:pPr>
            <w:r/>
            <w:r>
              <w:rPr>
                <w:rFonts w:ascii="Times New Roman" w:hAnsi="Times New Roman" w:eastAsia="Times New Roman"/>
                <w:b w:val="0"/>
                <w:sz w:val="15"/>
              </w:rPr>
              <w:t>0–5 phút (5’)</w:t>
            </w:r>
          </w:p>
        </w:tc>
        <w:tc>
          <w:tcPr>
            <w:tcW w:type="dxa" w:w="5184"/>
            <w:vAlign w:val="center"/>
          </w:tcPr>
          <w:p>
            <w:pPr>
              <w:spacing w:after="0" w:before="0"/>
            </w:pPr>
            <w:r/>
            <w:r>
              <w:rPr>
                <w:rFonts w:ascii="Times New Roman" w:hAnsi="Times New Roman" w:eastAsia="Times New Roman"/>
                <w:b w:val="0"/>
                <w:sz w:val="15"/>
              </w:rPr>
              <w:t>Mở đầu, nhắc Sprint Goal và mục tiêu buổi Review; xác nhận chỉ Increment Done mới được demo.</w:t>
            </w:r>
          </w:p>
        </w:tc>
        <w:tc>
          <w:tcPr>
            <w:tcW w:type="dxa" w:w="3744"/>
            <w:vAlign w:val="center"/>
          </w:tcPr>
          <w:p>
            <w:pPr>
              <w:spacing w:after="0" w:before="0"/>
            </w:pPr>
            <w:r/>
            <w:r>
              <w:rPr>
                <w:rFonts w:ascii="Times New Roman" w:hAnsi="Times New Roman" w:eastAsia="Times New Roman"/>
                <w:b w:val="0"/>
                <w:sz w:val="15"/>
              </w:rPr>
              <w:t>Scrum Master điều phối; Product Owner nhắc mục tiêu sản phẩm; Stakeholders lắng nghe.</w:t>
            </w:r>
          </w:p>
        </w:tc>
      </w:tr>
      <w:tr>
        <w:tc>
          <w:tcPr>
            <w:tcW w:type="dxa" w:w="1440"/>
            <w:vAlign w:val="center"/>
          </w:tcPr>
          <w:p>
            <w:pPr>
              <w:spacing w:after="0" w:before="0"/>
            </w:pPr>
            <w:r/>
            <w:r>
              <w:rPr>
                <w:rFonts w:ascii="Times New Roman" w:hAnsi="Times New Roman" w:eastAsia="Times New Roman"/>
                <w:b w:val="0"/>
                <w:sz w:val="15"/>
              </w:rPr>
              <w:t>5–10 phút (5’)</w:t>
            </w:r>
          </w:p>
        </w:tc>
        <w:tc>
          <w:tcPr>
            <w:tcW w:type="dxa" w:w="5184"/>
            <w:vAlign w:val="center"/>
          </w:tcPr>
          <w:p>
            <w:pPr>
              <w:spacing w:after="0" w:before="0"/>
            </w:pPr>
            <w:r/>
            <w:r>
              <w:rPr>
                <w:rFonts w:ascii="Times New Roman" w:hAnsi="Times New Roman" w:eastAsia="Times New Roman"/>
                <w:b w:val="0"/>
                <w:sz w:val="15"/>
              </w:rPr>
              <w:t>Tóm tắt kết quả Sprint và trạng thái 5 PBI theo Definition of Done.</w:t>
            </w:r>
          </w:p>
        </w:tc>
        <w:tc>
          <w:tcPr>
            <w:tcW w:type="dxa" w:w="3744"/>
            <w:vAlign w:val="center"/>
          </w:tcPr>
          <w:p>
            <w:pPr>
              <w:spacing w:after="0" w:before="0"/>
            </w:pPr>
            <w:r/>
            <w:r>
              <w:rPr>
                <w:rFonts w:ascii="Times New Roman" w:hAnsi="Times New Roman" w:eastAsia="Times New Roman"/>
                <w:b w:val="0"/>
                <w:sz w:val="15"/>
              </w:rPr>
              <w:t>Developers báo cáo bằng chứng; Product Owner làm rõ trạng thái Product Backlog; Scrum Master giữ minh bạch.</w:t>
            </w:r>
          </w:p>
        </w:tc>
      </w:tr>
      <w:tr>
        <w:tc>
          <w:tcPr>
            <w:tcW w:type="dxa" w:w="1440"/>
            <w:vAlign w:val="center"/>
          </w:tcPr>
          <w:p>
            <w:pPr>
              <w:spacing w:after="0" w:before="0"/>
            </w:pPr>
            <w:r/>
            <w:r>
              <w:rPr>
                <w:rFonts w:ascii="Times New Roman" w:hAnsi="Times New Roman" w:eastAsia="Times New Roman"/>
                <w:b w:val="0"/>
                <w:sz w:val="15"/>
              </w:rPr>
              <w:t>10–25 phút (15’)</w:t>
            </w:r>
          </w:p>
        </w:tc>
        <w:tc>
          <w:tcPr>
            <w:tcW w:type="dxa" w:w="5184"/>
            <w:vAlign w:val="center"/>
          </w:tcPr>
          <w:p>
            <w:pPr>
              <w:spacing w:after="0" w:before="0"/>
            </w:pPr>
            <w:r/>
            <w:r>
              <w:rPr>
                <w:rFonts w:ascii="Times New Roman" w:hAnsi="Times New Roman" w:eastAsia="Times New Roman"/>
                <w:b w:val="0"/>
                <w:sz w:val="15"/>
              </w:rPr>
              <w:t>Demo PBI-51: khách nhận hướng dẫn đổi hàng lỗi kỹ thuật; trình bày kết quả 32/32 ca đạt.</w:t>
            </w:r>
          </w:p>
        </w:tc>
        <w:tc>
          <w:tcPr>
            <w:tcW w:type="dxa" w:w="3744"/>
            <w:vAlign w:val="center"/>
          </w:tcPr>
          <w:p>
            <w:pPr>
              <w:spacing w:after="0" w:before="0"/>
            </w:pPr>
            <w:r/>
            <w:r>
              <w:rPr>
                <w:rFonts w:ascii="Times New Roman" w:hAnsi="Times New Roman" w:eastAsia="Times New Roman"/>
                <w:b w:val="0"/>
                <w:sz w:val="15"/>
              </w:rPr>
              <w:t>Developers demo; Product Owner và chủ cửa hàng thí điểm phản hồi; Scrum Master điều phối.</w:t>
            </w:r>
          </w:p>
        </w:tc>
      </w:tr>
      <w:tr>
        <w:tc>
          <w:tcPr>
            <w:tcW w:type="dxa" w:w="1440"/>
            <w:vAlign w:val="center"/>
          </w:tcPr>
          <w:p>
            <w:pPr>
              <w:spacing w:after="0" w:before="0"/>
            </w:pPr>
            <w:r/>
            <w:r>
              <w:rPr>
                <w:rFonts w:ascii="Times New Roman" w:hAnsi="Times New Roman" w:eastAsia="Times New Roman"/>
                <w:b w:val="0"/>
                <w:sz w:val="15"/>
              </w:rPr>
              <w:t>25–35 phút (10’)</w:t>
            </w:r>
          </w:p>
        </w:tc>
        <w:tc>
          <w:tcPr>
            <w:tcW w:type="dxa" w:w="5184"/>
            <w:vAlign w:val="center"/>
          </w:tcPr>
          <w:p>
            <w:pPr>
              <w:spacing w:after="0" w:before="0"/>
            </w:pPr>
            <w:r/>
            <w:r>
              <w:rPr>
                <w:rFonts w:ascii="Times New Roman" w:hAnsi="Times New Roman" w:eastAsia="Times New Roman"/>
                <w:b w:val="0"/>
                <w:sz w:val="15"/>
              </w:rPr>
              <w:t>Demo PBI-54: nhân viên tiếp nhận xem lịch sử hội thoại; nêu rõ đã đạt môi trường thử nghiệm và kiểm tra quyền riêng tư.</w:t>
            </w:r>
          </w:p>
        </w:tc>
        <w:tc>
          <w:tcPr>
            <w:tcW w:type="dxa" w:w="3744"/>
            <w:vAlign w:val="center"/>
          </w:tcPr>
          <w:p>
            <w:pPr>
              <w:spacing w:after="0" w:before="0"/>
            </w:pPr>
            <w:r/>
            <w:r>
              <w:rPr>
                <w:rFonts w:ascii="Times New Roman" w:hAnsi="Times New Roman" w:eastAsia="Times New Roman"/>
                <w:b w:val="0"/>
                <w:sz w:val="15"/>
              </w:rPr>
              <w:t>Developers demo; Stakeholders góp ý; đại diện bảo vệ dữ liệu tham gia từ xa nếu cần.</w:t>
            </w:r>
          </w:p>
        </w:tc>
      </w:tr>
      <w:tr>
        <w:tc>
          <w:tcPr>
            <w:tcW w:type="dxa" w:w="1440"/>
            <w:vAlign w:val="center"/>
          </w:tcPr>
          <w:p>
            <w:pPr>
              <w:spacing w:after="0" w:before="0"/>
            </w:pPr>
            <w:r/>
            <w:r>
              <w:rPr>
                <w:rFonts w:ascii="Times New Roman" w:hAnsi="Times New Roman" w:eastAsia="Times New Roman"/>
                <w:b w:val="0"/>
                <w:sz w:val="15"/>
              </w:rPr>
              <w:t>35–45 phút (10’)</w:t>
            </w:r>
          </w:p>
        </w:tc>
        <w:tc>
          <w:tcPr>
            <w:tcW w:type="dxa" w:w="5184"/>
            <w:vAlign w:val="center"/>
          </w:tcPr>
          <w:p>
            <w:pPr>
              <w:spacing w:after="0" w:before="0"/>
            </w:pPr>
            <w:r/>
            <w:r>
              <w:rPr>
                <w:rFonts w:ascii="Times New Roman" w:hAnsi="Times New Roman" w:eastAsia="Times New Roman"/>
                <w:b w:val="0"/>
                <w:sz w:val="15"/>
              </w:rPr>
              <w:t>Dựng User Journey từ hai PBI Done: khách tìm hướng dẫn đổi hàng lỗi kỹ thuật → nhận hướng dẫn nhất quán → cần hỗ trợ thì nhân viên tiếp nhận xem lịch sử hội thoại để hiểu ngữ cảnh. Không mô phỏng PBI chưa Done như tính năng đã có.</w:t>
            </w:r>
          </w:p>
        </w:tc>
        <w:tc>
          <w:tcPr>
            <w:tcW w:type="dxa" w:w="3744"/>
            <w:vAlign w:val="center"/>
          </w:tcPr>
          <w:p>
            <w:pPr>
              <w:spacing w:after="0" w:before="0"/>
            </w:pPr>
            <w:r/>
            <w:r>
              <w:rPr>
                <w:rFonts w:ascii="Times New Roman" w:hAnsi="Times New Roman" w:eastAsia="Times New Roman"/>
                <w:b w:val="0"/>
                <w:sz w:val="15"/>
              </w:rPr>
              <w:t>Developers minh họa luồng; Product Owner kiểm tra giá trị; chủ cửa hàng và Stakeholders góp ý; Scrum Master điều phối.</w:t>
            </w:r>
          </w:p>
        </w:tc>
      </w:tr>
      <w:tr>
        <w:tc>
          <w:tcPr>
            <w:tcW w:type="dxa" w:w="1440"/>
            <w:vAlign w:val="center"/>
          </w:tcPr>
          <w:p>
            <w:pPr>
              <w:spacing w:after="0" w:before="0"/>
            </w:pPr>
            <w:r/>
            <w:r>
              <w:rPr>
                <w:rFonts w:ascii="Times New Roman" w:hAnsi="Times New Roman" w:eastAsia="Times New Roman"/>
                <w:b w:val="0"/>
                <w:sz w:val="15"/>
              </w:rPr>
              <w:t>45–55 phút (10’)</w:t>
            </w:r>
          </w:p>
        </w:tc>
        <w:tc>
          <w:tcPr>
            <w:tcW w:type="dxa" w:w="5184"/>
            <w:vAlign w:val="center"/>
          </w:tcPr>
          <w:p>
            <w:pPr>
              <w:spacing w:after="0" w:before="0"/>
            </w:pPr>
            <w:r/>
            <w:r>
              <w:rPr>
                <w:rFonts w:ascii="Times New Roman" w:hAnsi="Times New Roman" w:eastAsia="Times New Roman"/>
                <w:b w:val="0"/>
                <w:sz w:val="15"/>
              </w:rPr>
              <w:t>Trao đổi minh bạch các phần chưa Done: PBI-52 còn hai phiên bản chính sách và 114 hội thoại chưa kết luận; PBI-53 có 3/50 ca sai và lỗi mức cao còn mở; PBI-58 còn 2/12 mẫu lộ số điện thoại.</w:t>
            </w:r>
          </w:p>
        </w:tc>
        <w:tc>
          <w:tcPr>
            <w:tcW w:type="dxa" w:w="3744"/>
            <w:vAlign w:val="center"/>
          </w:tcPr>
          <w:p>
            <w:pPr>
              <w:spacing w:after="0" w:before="0"/>
            </w:pPr>
            <w:r/>
            <w:r>
              <w:rPr>
                <w:rFonts w:ascii="Times New Roman" w:hAnsi="Times New Roman" w:eastAsia="Times New Roman"/>
                <w:b w:val="0"/>
                <w:sz w:val="15"/>
              </w:rPr>
              <w:t>Developers giải thích bằng chứng và trở ngại; Product Owner ghi nhận tác động lên Product Backlog; Scrum Master bảo đảm không tuyên bố quá mức.</w:t>
            </w:r>
          </w:p>
        </w:tc>
      </w:tr>
      <w:tr>
        <w:tc>
          <w:tcPr>
            <w:tcW w:type="dxa" w:w="1440"/>
            <w:vAlign w:val="center"/>
          </w:tcPr>
          <w:p>
            <w:pPr>
              <w:spacing w:after="0" w:before="0"/>
            </w:pPr>
            <w:r/>
            <w:r>
              <w:rPr>
                <w:rFonts w:ascii="Times New Roman" w:hAnsi="Times New Roman" w:eastAsia="Times New Roman"/>
                <w:b w:val="0"/>
                <w:sz w:val="15"/>
              </w:rPr>
              <w:t>55–65 phút (10’)</w:t>
            </w:r>
          </w:p>
        </w:tc>
        <w:tc>
          <w:tcPr>
            <w:tcW w:type="dxa" w:w="5184"/>
            <w:vAlign w:val="center"/>
          </w:tcPr>
          <w:p>
            <w:pPr>
              <w:spacing w:after="0" w:before="0"/>
            </w:pPr>
            <w:r/>
            <w:r>
              <w:rPr>
                <w:rFonts w:ascii="Times New Roman" w:hAnsi="Times New Roman" w:eastAsia="Times New Roman"/>
                <w:b w:val="0"/>
                <w:sz w:val="15"/>
              </w:rPr>
              <w:t>Làm rõ phản hồi trái chiều: chủ cửa hàng muốn AI trả lời khi chính sách chưa rõ; đại diện chính sách không đồng ý với đồ điện tử khi chưa chốt phiên bản. Ghi nhận đây là quyết định cần thêm thông tin, không tự chọn thay Product Owner.</w:t>
            </w:r>
          </w:p>
        </w:tc>
        <w:tc>
          <w:tcPr>
            <w:tcW w:type="dxa" w:w="3744"/>
            <w:vAlign w:val="center"/>
          </w:tcPr>
          <w:p>
            <w:pPr>
              <w:spacing w:after="0" w:before="0"/>
            </w:pPr>
            <w:r/>
            <w:r>
              <w:rPr>
                <w:rFonts w:ascii="Times New Roman" w:hAnsi="Times New Roman" w:eastAsia="Times New Roman"/>
                <w:b w:val="0"/>
                <w:sz w:val="15"/>
              </w:rPr>
              <w:t>Product Owner hỏi để làm rõ rủi ro và giá trị; chủ cửa hàng nêu nhu cầu; đại diện chính sách trình bày ràng buộc. Đại diện chính sách đã kết thúc phần tham gia sau 30 phút đầu.</w:t>
            </w:r>
          </w:p>
        </w:tc>
      </w:tr>
      <w:tr>
        <w:tc>
          <w:tcPr>
            <w:tcW w:type="dxa" w:w="1440"/>
            <w:vAlign w:val="center"/>
          </w:tcPr>
          <w:p>
            <w:pPr>
              <w:spacing w:after="0" w:before="0"/>
            </w:pPr>
            <w:r/>
            <w:r>
              <w:rPr>
                <w:rFonts w:ascii="Times New Roman" w:hAnsi="Times New Roman" w:eastAsia="Times New Roman"/>
                <w:b w:val="0"/>
                <w:sz w:val="15"/>
              </w:rPr>
              <w:t>65–72 phút (7’)</w:t>
            </w:r>
          </w:p>
        </w:tc>
        <w:tc>
          <w:tcPr>
            <w:tcW w:type="dxa" w:w="5184"/>
            <w:vAlign w:val="center"/>
          </w:tcPr>
          <w:p>
            <w:pPr>
              <w:spacing w:after="0" w:before="0"/>
            </w:pPr>
            <w:r/>
            <w:r>
              <w:rPr>
                <w:rFonts w:ascii="Times New Roman" w:hAnsi="Times New Roman" w:eastAsia="Times New Roman"/>
                <w:b w:val="0"/>
                <w:sz w:val="15"/>
              </w:rPr>
              <w:t>Trao đổi phản hồi về quyền riêng tư; đại diện bảo vệ dữ liệu xem xét hai mẫu lỗi và nêu điều kiện trước khi mở rộng thí điểm. Product Owner ghi nhận phản hồi để xem xét Product Backlog.</w:t>
            </w:r>
          </w:p>
        </w:tc>
        <w:tc>
          <w:tcPr>
            <w:tcW w:type="dxa" w:w="3744"/>
            <w:vAlign w:val="center"/>
          </w:tcPr>
          <w:p>
            <w:pPr>
              <w:spacing w:after="0" w:before="0"/>
            </w:pPr>
            <w:r/>
            <w:r>
              <w:rPr>
                <w:rFonts w:ascii="Times New Roman" w:hAnsi="Times New Roman" w:eastAsia="Times New Roman"/>
                <w:b w:val="0"/>
                <w:sz w:val="15"/>
              </w:rPr>
              <w:t>Đại diện bảo vệ dữ liệu tham gia từ xa; Product Owner làm rõ; Developers cung cấp bằng chứng đã khử thông tin nhạy cảm trong demo.</w:t>
            </w:r>
          </w:p>
        </w:tc>
      </w:tr>
      <w:tr>
        <w:tc>
          <w:tcPr>
            <w:tcW w:type="dxa" w:w="1440"/>
            <w:vAlign w:val="center"/>
          </w:tcPr>
          <w:p>
            <w:pPr>
              <w:spacing w:after="0" w:before="0"/>
            </w:pPr>
            <w:r/>
            <w:r>
              <w:rPr>
                <w:rFonts w:ascii="Times New Roman" w:hAnsi="Times New Roman" w:eastAsia="Times New Roman"/>
                <w:b w:val="0"/>
                <w:sz w:val="15"/>
              </w:rPr>
              <w:t>72–75 phút (3’)</w:t>
            </w:r>
          </w:p>
        </w:tc>
        <w:tc>
          <w:tcPr>
            <w:tcW w:type="dxa" w:w="5184"/>
            <w:vAlign w:val="center"/>
          </w:tcPr>
          <w:p>
            <w:pPr>
              <w:spacing w:after="0" w:before="0"/>
            </w:pPr>
            <w:r/>
            <w:r>
              <w:rPr>
                <w:rFonts w:ascii="Times New Roman" w:hAnsi="Times New Roman" w:eastAsia="Times New Roman"/>
                <w:b w:val="0"/>
                <w:sz w:val="15"/>
              </w:rPr>
              <w:t>Tóm tắt phản hồi, câu hỏi còn mở và bước tiếp theo; xác nhận nội dung cần Product Owner xem xét, không hứa thời điểm hoặc phạm vi chưa được quyết định.</w:t>
            </w:r>
          </w:p>
        </w:tc>
        <w:tc>
          <w:tcPr>
            <w:tcW w:type="dxa" w:w="3744"/>
            <w:vAlign w:val="center"/>
          </w:tcPr>
          <w:p>
            <w:pPr>
              <w:spacing w:after="0" w:before="0"/>
            </w:pPr>
            <w:r/>
            <w:r>
              <w:rPr>
                <w:rFonts w:ascii="Times New Roman" w:hAnsi="Times New Roman" w:eastAsia="Times New Roman"/>
                <w:b w:val="0"/>
                <w:sz w:val="15"/>
              </w:rPr>
              <w:t>Product Owner tổng hợp hướng xem xét sản phẩm; Scrum Master kết thúc đúng giờ; Stakeholders xác nhận phản hồi đã được ghi nhận.</w:t>
            </w:r>
          </w:p>
        </w:tc>
      </w:tr>
    </w:tbl>
    <w:p>
      <w:pPr>
        <w:spacing w:after="20"/>
      </w:pPr>
    </w:p>
    <w:p>
      <w:r>
        <w:t>Lưu ý xử lý các ràng buộc: đại diện chính sách đổi trả chỉ tham gia 30 phút đầu nên các câu hỏi cần xác nhận pháp lý và phiên bản chính sách được ưu tiên nêu trong phần đầu, đồng thời ghi lại điểm chưa được giải quyết để theo dõi sau. Đại diện bảo vệ dữ liệu tham gia từ xa. Video quay sẵn không được dùng để thay thế demo phần chưa ổn định hoặc che giấu trạng thái chưa Done.</w:t>
      </w:r>
    </w:p>
    <w:p>
      <w:pPr>
        <w:pStyle w:val="Heading1"/>
      </w:pPr>
      <w:r>
        <w:t>PHẦN 3. KẾ HOẠCH SPRINT RETROSPECTIVE</w:t>
      </w:r>
    </w:p>
    <w:p>
      <w:pPr>
        <w:pStyle w:val="Heading2"/>
      </w:pPr>
      <w:r>
        <w:t>3.1. Người tham gia</w:t>
      </w:r>
    </w:p>
    <w:p>
      <w:r>
        <w:t>Chỉ Scrum Team tham gia: Product Owner, Scrum Master và Developers (bao gồm Developer phụ trách kiểm thử). Stakeholders, quản lý và đại diện bên ngoài không tham gia phần trao đổi nội bộ của Retrospective. Scrum Master tạo môi trường an toàn, điều phối để nhóm tự rút ra Insight và tự quyết định Improvement; không chọn kết luận thay nhóm.</w:t>
      </w:r>
    </w:p>
    <w:p>
      <w:pPr>
        <w:pStyle w:val="Heading2"/>
      </w:pPr>
      <w:r>
        <w:t>3.2. Data – Khía cạnh – Insight</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3744"/>
            <w:vAlign w:val="center"/>
            <w:shd w:fill="D9EAF7"/>
          </w:tcPr>
          <w:p>
            <w:pPr>
              <w:spacing w:after="0" w:before="0"/>
            </w:pPr>
            <w:r/>
            <w:r>
              <w:rPr>
                <w:rFonts w:ascii="Times New Roman" w:hAnsi="Times New Roman" w:eastAsia="Times New Roman"/>
                <w:b/>
                <w:sz w:val="16"/>
              </w:rPr>
              <w:t>Data</w:t>
            </w:r>
          </w:p>
        </w:tc>
        <w:tc>
          <w:tcPr>
            <w:tcW w:type="dxa" w:w="2304"/>
            <w:vAlign w:val="center"/>
            <w:shd w:fill="D9EAF7"/>
          </w:tcPr>
          <w:p>
            <w:pPr>
              <w:spacing w:after="0" w:before="0"/>
            </w:pPr>
            <w:r/>
            <w:r>
              <w:rPr>
                <w:rFonts w:ascii="Times New Roman" w:hAnsi="Times New Roman" w:eastAsia="Times New Roman"/>
                <w:b/>
                <w:sz w:val="16"/>
              </w:rPr>
              <w:t>Khía cạnh (con người / tương tác / quy trình / công cụ / Definition of Done)</w:t>
            </w:r>
          </w:p>
        </w:tc>
        <w:tc>
          <w:tcPr>
            <w:tcW w:type="dxa" w:w="4320"/>
            <w:vAlign w:val="center"/>
            <w:shd w:fill="D9EAF7"/>
          </w:tcPr>
          <w:p>
            <w:pPr>
              <w:spacing w:after="0" w:before="0"/>
            </w:pPr>
            <w:r/>
            <w:r>
              <w:rPr>
                <w:rFonts w:ascii="Times New Roman" w:hAnsi="Times New Roman" w:eastAsia="Times New Roman"/>
                <w:b/>
                <w:sz w:val="16"/>
              </w:rPr>
              <w:t>Insight</w:t>
            </w:r>
          </w:p>
        </w:tc>
      </w:tr>
      <w:tr>
        <w:tc>
          <w:tcPr>
            <w:tcW w:type="dxa" w:w="3744"/>
            <w:vAlign w:val="center"/>
          </w:tcPr>
          <w:p>
            <w:pPr>
              <w:spacing w:after="0" w:before="0"/>
            </w:pPr>
            <w:r/>
            <w:r>
              <w:rPr>
                <w:rFonts w:ascii="Times New Roman" w:hAnsi="Times New Roman" w:eastAsia="Times New Roman"/>
                <w:b w:val="0"/>
                <w:sz w:val="16"/>
              </w:rPr>
              <w:t>Ngày 4, Khánh Vy mới có quyền truy cập đầy đủ môi trường thử nghiệm; Integration Test đầu tiên bắt đầu Ngày 7.</w:t>
            </w:r>
          </w:p>
        </w:tc>
        <w:tc>
          <w:tcPr>
            <w:tcW w:type="dxa" w:w="2304"/>
            <w:vAlign w:val="center"/>
          </w:tcPr>
          <w:p>
            <w:pPr>
              <w:spacing w:after="0" w:before="0"/>
            </w:pPr>
            <w:r/>
            <w:r>
              <w:rPr>
                <w:rFonts w:ascii="Times New Roman" w:hAnsi="Times New Roman" w:eastAsia="Times New Roman"/>
                <w:b w:val="0"/>
                <w:sz w:val="16"/>
              </w:rPr>
              <w:t>Công cụ / Quy trình</w:t>
            </w:r>
          </w:p>
        </w:tc>
        <w:tc>
          <w:tcPr>
            <w:tcW w:type="dxa" w:w="4320"/>
            <w:vAlign w:val="center"/>
          </w:tcPr>
          <w:p>
            <w:pPr>
              <w:spacing w:after="0" w:before="0"/>
            </w:pPr>
            <w:r/>
            <w:r>
              <w:rPr>
                <w:rFonts w:ascii="Times New Roman" w:hAnsi="Times New Roman" w:eastAsia="Times New Roman"/>
                <w:b w:val="0"/>
                <w:sz w:val="16"/>
              </w:rPr>
              <w:t>Việc cấp quyền và chuẩn bị kiểm thử chưa đủ sớm để kiểm thử tích hợp bắt đầu ngay khi PBI sẵn sàng; điều này làm giảm thời gian phát hiện vấn đề trong Sprint.</w:t>
            </w:r>
          </w:p>
        </w:tc>
      </w:tr>
      <w:tr>
        <w:tc>
          <w:tcPr>
            <w:tcW w:type="dxa" w:w="3744"/>
            <w:vAlign w:val="center"/>
          </w:tcPr>
          <w:p>
            <w:pPr>
              <w:spacing w:after="0" w:before="0"/>
            </w:pPr>
            <w:r/>
            <w:r>
              <w:rPr>
                <w:rFonts w:ascii="Times New Roman" w:hAnsi="Times New Roman" w:eastAsia="Times New Roman"/>
                <w:b w:val="0"/>
                <w:sz w:val="16"/>
              </w:rPr>
              <w:t>IM-11-02: cấp đủ quyền môi trường thử nghiệm từ Ngày 1 và chạy Integration Test khi PBI đầu tiên sẵn sàng — chưa đạt.</w:t>
            </w:r>
          </w:p>
        </w:tc>
        <w:tc>
          <w:tcPr>
            <w:tcW w:type="dxa" w:w="2304"/>
            <w:vAlign w:val="center"/>
          </w:tcPr>
          <w:p>
            <w:pPr>
              <w:spacing w:after="0" w:before="0"/>
            </w:pPr>
            <w:r/>
            <w:r>
              <w:rPr>
                <w:rFonts w:ascii="Times New Roman" w:hAnsi="Times New Roman" w:eastAsia="Times New Roman"/>
                <w:b w:val="0"/>
                <w:sz w:val="16"/>
              </w:rPr>
              <w:t>Quy trình / Definition of Done</w:t>
            </w:r>
          </w:p>
        </w:tc>
        <w:tc>
          <w:tcPr>
            <w:tcW w:type="dxa" w:w="4320"/>
            <w:vAlign w:val="center"/>
          </w:tcPr>
          <w:p>
            <w:pPr>
              <w:spacing w:after="0" w:before="0"/>
            </w:pPr>
            <w:r/>
            <w:r>
              <w:rPr>
                <w:rFonts w:ascii="Times New Roman" w:hAnsi="Times New Roman" w:eastAsia="Times New Roman"/>
                <w:b w:val="0"/>
                <w:sz w:val="16"/>
              </w:rPr>
              <w:t>Improvement cũ chưa tạo ra kết quả mong muốn và cần kiểm tra nguyên nhân thực hiện chưa đạt. Không gia hạn nguyên văn hoặc đóng mà không có bằng chứng; nhóm cần xác định một hành động rõ, người theo dõi và tiêu chí kiểm tra.</w:t>
            </w:r>
          </w:p>
        </w:tc>
      </w:tr>
    </w:tbl>
    <w:p>
      <w:pPr>
        <w:spacing w:after="20"/>
      </w:pPr>
    </w:p>
    <w:p>
      <w:pPr>
        <w:pStyle w:val="Heading2"/>
      </w:pPr>
      <w:r>
        <w:t>3.3. Improvement được chọn</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4032"/>
            <w:vAlign w:val="center"/>
            <w:shd w:fill="D9EAF7"/>
          </w:tcPr>
          <w:p>
            <w:pPr>
              <w:spacing w:after="0" w:before="0"/>
            </w:pPr>
            <w:r/>
            <w:r>
              <w:rPr>
                <w:rFonts w:ascii="Times New Roman" w:hAnsi="Times New Roman" w:eastAsia="Times New Roman"/>
                <w:b/>
                <w:sz w:val="16"/>
              </w:rPr>
              <w:t>Hành động</w:t>
            </w:r>
          </w:p>
        </w:tc>
        <w:tc>
          <w:tcPr>
            <w:tcW w:type="dxa" w:w="2448"/>
            <w:vAlign w:val="center"/>
            <w:shd w:fill="D9EAF7"/>
          </w:tcPr>
          <w:p>
            <w:pPr>
              <w:spacing w:after="0" w:before="0"/>
            </w:pPr>
            <w:r/>
            <w:r>
              <w:rPr>
                <w:rFonts w:ascii="Times New Roman" w:hAnsi="Times New Roman" w:eastAsia="Times New Roman"/>
                <w:b/>
                <w:sz w:val="16"/>
              </w:rPr>
              <w:t>Người/nhóm theo dõi</w:t>
            </w:r>
          </w:p>
        </w:tc>
        <w:tc>
          <w:tcPr>
            <w:tcW w:type="dxa" w:w="2160"/>
            <w:vAlign w:val="center"/>
            <w:shd w:fill="D9EAF7"/>
          </w:tcPr>
          <w:p>
            <w:pPr>
              <w:spacing w:after="0" w:before="0"/>
            </w:pPr>
            <w:r/>
            <w:r>
              <w:rPr>
                <w:rFonts w:ascii="Times New Roman" w:hAnsi="Times New Roman" w:eastAsia="Times New Roman"/>
                <w:b/>
                <w:sz w:val="16"/>
              </w:rPr>
              <w:t>Khi kiểm tra</w:t>
            </w:r>
          </w:p>
        </w:tc>
        <w:tc>
          <w:tcPr>
            <w:tcW w:type="dxa" w:w="2448"/>
            <w:vAlign w:val="center"/>
            <w:shd w:fill="D9EAF7"/>
          </w:tcPr>
          <w:p>
            <w:pPr>
              <w:spacing w:after="0" w:before="0"/>
            </w:pPr>
            <w:r/>
            <w:r>
              <w:rPr>
                <w:rFonts w:ascii="Times New Roman" w:hAnsi="Times New Roman" w:eastAsia="Times New Roman"/>
                <w:b/>
                <w:sz w:val="16"/>
              </w:rPr>
              <w:t>Bằng chứng</w:t>
            </w:r>
          </w:p>
        </w:tc>
      </w:tr>
      <w:tr>
        <w:tc>
          <w:tcPr>
            <w:tcW w:type="dxa" w:w="4032"/>
            <w:vAlign w:val="center"/>
          </w:tcPr>
          <w:p>
            <w:pPr>
              <w:spacing w:after="0" w:before="0"/>
            </w:pPr>
            <w:r/>
            <w:r>
              <w:rPr>
                <w:rFonts w:ascii="Times New Roman" w:hAnsi="Times New Roman" w:eastAsia="Times New Roman"/>
                <w:b w:val="0"/>
                <w:sz w:val="16"/>
              </w:rPr>
              <w:t>Trước Sprint kế tiếp, xác nhận quyền truy cập môi trường thử nghiệm cho người phụ trách kiểm thử và chạy Integration Test ngay khi PBI đầu tiên đủ điều kiện kiểm thử; nếu có trở ngại, ghi rõ người xử lý và thời điểm tháo gỡ trong bảng công việc Sprint.</w:t>
            </w:r>
          </w:p>
        </w:tc>
        <w:tc>
          <w:tcPr>
            <w:tcW w:type="dxa" w:w="2448"/>
            <w:vAlign w:val="center"/>
          </w:tcPr>
          <w:p>
            <w:pPr>
              <w:spacing w:after="0" w:before="0"/>
            </w:pPr>
            <w:r/>
            <w:r>
              <w:rPr>
                <w:rFonts w:ascii="Times New Roman" w:hAnsi="Times New Roman" w:eastAsia="Times New Roman"/>
                <w:b w:val="0"/>
                <w:sz w:val="16"/>
              </w:rPr>
              <w:t>Developers cùng Developer phụ trách kiểm thử theo dõi; Scrum Master hỗ trợ gỡ trở ngại nhưng không nhận thay trách nhiệm thực hiện.</w:t>
            </w:r>
          </w:p>
        </w:tc>
        <w:tc>
          <w:tcPr>
            <w:tcW w:type="dxa" w:w="2160"/>
            <w:vAlign w:val="center"/>
          </w:tcPr>
          <w:p>
            <w:pPr>
              <w:spacing w:after="0" w:before="0"/>
            </w:pPr>
            <w:r/>
            <w:r>
              <w:rPr>
                <w:rFonts w:ascii="Times New Roman" w:hAnsi="Times New Roman" w:eastAsia="Times New Roman"/>
                <w:b w:val="0"/>
                <w:sz w:val="16"/>
              </w:rPr>
              <w:t>Kiểm tra khi PBI đầu tiên sẵn sàng kiểm thử trong Sprint kế tiếp; rà soát lại tại Sprint Retrospective kế tiếp.</w:t>
            </w:r>
          </w:p>
        </w:tc>
        <w:tc>
          <w:tcPr>
            <w:tcW w:type="dxa" w:w="2448"/>
            <w:vAlign w:val="center"/>
          </w:tcPr>
          <w:p>
            <w:pPr>
              <w:spacing w:after="0" w:before="0"/>
            </w:pPr>
            <w:r/>
            <w:r>
              <w:rPr>
                <w:rFonts w:ascii="Times New Roman" w:hAnsi="Times New Roman" w:eastAsia="Times New Roman"/>
                <w:b w:val="0"/>
                <w:sz w:val="16"/>
              </w:rPr>
              <w:t>Bằng chứng quyền truy cập được cấp trước khi PBI sẵn sàng kiểm thử; có kết quả Integration Test kèm thời điểm chạy; mọi trở ngại có người phụ trách và trạng thái xử lý.</w:t>
            </w:r>
          </w:p>
        </w:tc>
      </w:tr>
    </w:tbl>
    <w:p>
      <w:pPr>
        <w:spacing w:after="20"/>
      </w:pPr>
    </w:p>
    <w:p>
      <w:r>
        <w:t>IM-11-02 được xem xét lại dựa trên dữ liệu: không gia hạn y nguyên và cũng không đóng như thể đã đạt. Improvement mới cụ thể hóa việc xác nhận quyền truy cập, thời điểm bắt đầu kiểm thử và bằng chứng kiểm tra được.</w:t>
      </w:r>
    </w:p>
    <w:p>
      <w:pPr>
        <w:pStyle w:val="Heading1"/>
      </w:pPr>
      <w:r>
        <w:t>KẾT LUẬN</w:t>
      </w:r>
    </w:p>
    <w:p>
      <w:r>
        <w:t>Sprint Review chỉ demo PBI-51 và PBI-54 vì có bằng chứng đáp ứng Definition of Done; PBI-52, PBI-53 và PBI-58 được công khai là chưa Done. Feedback trái chiều được làm rõ và chuyển Product Owner xem xét trong Product Backlog, không tự động biến thành PBI ưu tiên cao nhất. Sprint Retrospective chỉ có Scrum Team, sử dụng dữ liệu về quyền truy cập và kiểm thử để rút ra Insight, rồi chọn một Improvement có người theo dõi, thời điểm kiểm tra và bằng chứng rõ ràng.</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