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tổng hợp hệ thống dự báo nhu cầu di chuyển</w:t>
      </w:r>
    </w:p>
    <w:p>
      <w:pPr>
        <w:pStyle w:val="Subtitle"/>
      </w:pPr>
      <w:r>
        <w:t>Dữ liệu giả lập  •  Huấn luyện và đánh giá mô hình  •  Serving và monitoring</w:t>
      </w:r>
    </w:p>
    <w:p>
      <w:r>
        <w:t>Người thực hiện Nguyễn Trường An</w:t>
        <w:br/>
        <w:t>Ngày hoàn thiện 13 tháng 10 năm 2026</w:t>
      </w:r>
    </w:p>
    <w:p>
      <w:pPr>
        <w:pStyle w:val="Heading2"/>
      </w:pPr>
      <w:r>
        <w:t>Tóm tắt kết quả</w:t>
      </w:r>
    </w:p>
    <w:p>
      <w:r>
        <w:t>Hệ thống dự báo demand theo ô H3 và loại phương tiện tại ba khoảng 10, 30 và 60 phút. Phiên bản đã chốt sử dụng sáu mô hình LightGBM direct, bổ sung tín hiệu demand gần nhất và lân cận theo từng horizon, giữ đầu ra không âm đã làm tròn và không áp dụng hiệu chỉnh sau dự đoán.</w:t>
      </w:r>
    </w:p>
    <w:p>
      <w:r>
        <w:t>Trong lần đánh giá cuối, WMAPE trên TEST nằm trong khoảng 10,612–14,220%; trên HOLDOUT giả lập mới 14 ngày là 10,738–14,374%. Mức tăng sai số từ TEST sang HOLDOUT chỉ 0,034–0,218 điểm phần trăm. Prediction bám sát xu hướng tổng demand theo ngày, nhưng vẫn theo chưa đủ biên độ tăng; kết quả tổng hợp không đồng nghĩa dự báo chính xác mọi biến động tại từng hex.</w:t>
      </w:r>
    </w:p>
    <w:p>
      <w:pPr>
        <w:pStyle w:val="Heading2"/>
      </w:pPr>
      <w:r>
        <w:t>1 Bài toán và phạm vi đầu ra</w:t>
      </w:r>
    </w:p>
    <w:p>
      <w:r>
        <w:t>Demand được định nghĩa là số yêu cầu đặt chuyến theo từng hex H3 level 7, loại phương tiện Car hoặc Motorcycle và bucket 10 phút. Tại thời điểm T, mô hình dùng lịch sử đã có trước T để dự báo tổng demand trong [T, T+H). Mỗi cặp phương tiện và horizon có một mô hình riêng.</w:t>
      </w:r>
    </w:p>
    <w:tbl>
      <w:tblPr>
        <w:tblW w:type="auto" w:w="0"/>
        <w:jc w:val="center"/>
        <w:tblLayout w:type="fixed"/>
        <w:tblLook w:firstColumn="1" w:firstRow="1" w:lastColumn="0" w:lastRow="0" w:noHBand="0" w:noVBand="1" w:val="04A0"/>
      </w:tblPr>
      <w:tblGrid>
        <w:gridCol w:w="1008"/>
        <w:gridCol w:w="3024"/>
        <w:gridCol w:w="6048"/>
      </w:tblGrid>
      <w:tr>
        <w:trPr>
          <w:cantSplit/>
          <w:tblHeader/>
        </w:trPr>
        <w:tc>
          <w:tcPr>
            <w:tcW w:type="dxa" w:w="10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Horizon</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Nhãn dự báo</w:t>
            </w:r>
          </w:p>
        </w:tc>
        <w:tc>
          <w:tcPr>
            <w:tcW w:type="dxa" w:w="604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Ý nghĩa sử dụng</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H10</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 bucket tương lai</w:t>
            </w:r>
          </w:p>
        </w:tc>
        <w:tc>
          <w:tcPr>
            <w:tcW w:type="dxa" w:w="604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Quan sát nhu cầu trong 10 phút tới</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H30</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Tổng 3 bucket tương lai</w:t>
            </w:r>
          </w:p>
        </w:tc>
        <w:tc>
          <w:tcPr>
            <w:tcW w:type="dxa" w:w="604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Quan sát nhu cầu trong 30 phút tới</w:t>
            </w:r>
          </w:p>
        </w:tc>
      </w:tr>
      <w:tr>
        <w:trPr>
          <w:cantSplit/>
        </w:trPr>
        <w:tc>
          <w:tcPr>
            <w:tcW w:type="dxa" w:w="10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H60</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Tổng 6 bucket tương lai</w:t>
            </w:r>
          </w:p>
        </w:tc>
        <w:tc>
          <w:tcPr>
            <w:tcW w:type="dxa" w:w="604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Quan sát nhu cầu trong 60 phút tới</w:t>
            </w:r>
          </w:p>
        </w:tc>
      </w:tr>
    </w:tbl>
    <w:p>
      <w:pPr>
        <w:spacing w:after="0"/>
      </w:pPr>
    </w:p>
    <w:p>
      <w:r>
        <w:t>Phạm vi thực hiện là dự báo nhu cầu; đầu ra chưa phải quyết định điều phối tài xế hay tối ưu supply. Dữ liệu dùng trong các phép đánh giá là giả lập. Báo cáo tổng hợp kết quả đã hoàn thành từ tuần 1–4 và lần đánh giá cuối, không bổ sung phương án hoặc kế hoạch phát triển mới.</w:t>
      </w:r>
    </w:p>
    <w:p>
      <w:pPr>
        <w:pStyle w:val="Heading2"/>
      </w:pPr>
      <w:r>
        <w:t>Cách tổ chức bằng chứng</w:t>
      </w:r>
    </w:p>
    <w:p>
      <w:r>
        <w:t>Các báo cáo tuần giải thích tiến trình nghiên cứu và quyết định lựa chọn. Hai notebook mô tả cơ chế tạo dữ liệu, feature và huấn luyện. Gói kết quả mới là nguồn số liệu cuối của TEST/HOLDOUT. Source hiện có là căn cứ mô tả train, serving và monitoring. Các kết quả khác lần chạy hoặc khác phạm vi fit được ghi rõ tại phần sử dụng.</w:t>
      </w:r>
    </w:p>
    <w:p>
      <w:pPr>
        <w:spacing w:before="80"/>
      </w:pPr>
      <w:r>
        <w:rPr>
          <w:i/>
          <w:sz w:val="18"/>
        </w:rPr>
        <w:t>Nguồn: [1]–[8]. Các ký hiệu nguồn được liệt kê ở cuối báo cáo. Toàn bộ thời gian nghiệp vụ dùng giờ Việt Nam.</w:t>
      </w:r>
    </w:p>
    <w:p>
      <w:r>
        <w:br w:type="page"/>
      </w:r>
    </w:p>
    <w:p>
      <w:pPr>
        <w:pStyle w:val="Heading1"/>
      </w:pPr>
      <w:r>
        <w:t>2 Xây dựng dữ liệu giả lập</w:t>
      </w:r>
    </w:p>
    <w:p>
      <w:r>
        <w:t>Bộ dữ liệu lịch sử gồm 5.404.530 dòng từ 01/05/2026 đến hết 10/09/2026, trên danh sách 217 ô H3 level 7 quanh tâm TP.HCM. Danh sách được tạo bằng grid_disk bán kính 8; đây là phạm vi mô phỏng quanh tâm, không phải bản đồ ranh giới hành chính đã xác minh.</w:t>
      </w:r>
    </w:p>
    <w:tbl>
      <w:tblPr>
        <w:tblW w:type="auto" w:w="0"/>
        <w:jc w:val="center"/>
        <w:tblLayout w:type="fixed"/>
        <w:tblLook w:firstColumn="1" w:firstRow="1" w:lastColumn="0" w:lastRow="0" w:noHBand="0" w:noVBand="1" w:val="04A0"/>
      </w:tblPr>
      <w:tblGrid>
        <w:gridCol w:w="4320"/>
        <w:gridCol w:w="2880"/>
        <w:gridCol w:w="2880"/>
      </w:tblGrid>
      <w:tr>
        <w:trPr>
          <w:cantSplit/>
          <w:tblHeader/>
        </w:trPr>
        <w:tc>
          <w:tcPr>
            <w:tcW w:type="dxa" w:w="432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Thống kê lịch sử</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Car</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Motorcycle</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Số dòng</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2.863.718</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2.540.812</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Demand trung bình</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9,75</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16,96</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Độ lệch chuẩn</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17,37</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29,29</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P50 / P95 / P99</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4 / 40 / 86</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6 / 73 / 144</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Demand lớn nhất</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1.000</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914</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Tỷ lệ demand bằng 0</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0,30%</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0,20%</w:t>
            </w:r>
          </w:p>
        </w:tc>
      </w:tr>
    </w:tbl>
    <w:p>
      <w:pPr>
        <w:spacing w:after="0"/>
      </w:pPr>
    </w:p>
    <w:p>
      <w:pPr>
        <w:pStyle w:val="Heading2"/>
      </w:pPr>
      <w:r>
        <w:t>2 1 Cơ chế sinh dữ liệu</w:t>
      </w:r>
    </w:p>
    <w:p>
      <w:r>
        <w:t>Notebook tạo tập giá trị demand nguyên theo các ràng buộc số dòng, trung bình, độ lệch chuẩn, phân vị và cực đại. Sau đó, các giá trị được gán vào vị trí hex–thời điểm theo mức độ nhu cầu mô phỏng. Vì vậy phân phối tổng và cấu trúc theo không gian–thời gian được kiểm soát riêng, thay vì sinh các số ngẫu nhiên độc lập ở từng dòng.</w:t>
      </w:r>
    </w:p>
    <w:p>
      <w:r>
        <w:t>Mức độ nhu cầu kết hợp trọng số địa lý, chu kỳ giờ và ngày trong tuần, trạng thái thành phố theo ngày, trạng thái riêng của từng hex được làm mượt, hiệu ứng ngày lễ và sự kiện cục bộ. Đỉnh sáng đặt quanh 08h và đỉnh chiều quanh 18h; cuối tuần có cấu trúc khác ngày làm việc. Các nhãn vùng như trung tâm, sân bay và ngoại vi là nhãn mô phỏng.</w:t>
      </w:r>
    </w:p>
    <w:p>
      <w:r>
        <w:t>Trạng thái riêng được làm mượt với sigma 8 bucket, tương đương khoảng 80 phút. Mỗi phương tiện có 75 sự kiện cục bộ trong cửa sổ sinh, kéo dài 5–14 bucket và tác động tới hex cùng lân cận. Nhiễu nhỏ được bổ sung trước khi gán demand. Demand bằng 0 xuất hiện thưa ở vùng có mức nhu cầu thấp; các kiểm tra trong notebook ràng buộc số lượng zero và tránh hai zero liên tiếp trong cùng hex.</w:t>
      </w:r>
    </w:p>
    <w:p>
      <w:pPr>
        <w:pStyle w:val="Heading2"/>
      </w:pPr>
      <w:r>
        <w:t>2 2 Holdout mới 14 ngày</w:t>
      </w:r>
    </w:p>
    <w:p>
      <w:r>
        <w:t>HOLDOUT bắt đầu 11/09/2026 00:00 và kết thúc trước 25/09/2026 00:00. Bộ sinh giữ cơ chế và contract cũ, dùng luồng ngẫu nhiên độc lập với offset 1.000.000, chỉ xuất lát dữ liệu 14 ngày mới và giữ nguyên giá trị lịch sử. Manifest xác nhận historical_values_unchanged và independent_random_stream bằng true.</w:t>
      </w:r>
    </w:p>
    <w:tbl>
      <w:tblPr>
        <w:tblW w:type="auto" w:w="0"/>
        <w:jc w:val="center"/>
        <w:tblLayout w:type="fixed"/>
        <w:tblLook w:firstColumn="1" w:firstRow="1" w:lastColumn="0" w:lastRow="0" w:noHBand="0" w:noVBand="1" w:val="04A0"/>
      </w:tblPr>
      <w:tblGrid>
        <w:gridCol w:w="2880"/>
        <w:gridCol w:w="2160"/>
        <w:gridCol w:w="2880"/>
        <w:gridCol w:w="2160"/>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Raw HOLDOUT</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Số dòng</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Số hex có dữ liệu</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Demand TB</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293.616</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159</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10,838</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263.232</w:t>
            </w:r>
          </w:p>
        </w:tc>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152</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18,750</w:t>
            </w:r>
          </w:p>
        </w:tc>
      </w:tr>
    </w:tbl>
    <w:p>
      <w:pPr>
        <w:spacing w:after="0"/>
      </w:pPr>
    </w:p>
    <w:p>
      <w:pPr>
        <w:spacing w:before="80"/>
      </w:pPr>
      <w:r>
        <w:rPr>
          <w:i/>
          <w:sz w:val="18"/>
        </w:rPr>
        <w:t>Nguồn: [5], [6], [7] holdout_generation_manifest.json và holdout_generation_summary.csv. HOLDOUT dùng cùng cơ chế giả lập; trạng thái ẩn không liên tục tại ranh giới. Kết quả phản ánh khả năng tổng quát trong cơ chế này.</w:t>
      </w:r>
    </w:p>
    <w:p>
      <w:r>
        <w:br w:type="page"/>
      </w:r>
    </w:p>
    <w:p>
      <w:pPr>
        <w:pStyle w:val="Heading1"/>
      </w:pPr>
      <w:r>
        <w:t>3 Xu hướng và cấu trúc của demand</w:t>
      </w:r>
    </w:p>
    <w:p>
      <w:r>
        <w:t>Phần khám phá dữ liệu sử dụng RAW H10 trước khi lọc lag và target, giúp tránh nhầm sự thay đổi tập dòng của model với thay đổi nhu cầu. Một hex–giờ chỉ được đưa vào profile khi đủ sáu bucket 10 phút. Đơn vị trên biểu đồ là demand trung bình mỗi hex trong một giờ đầy đủ.</w:t>
      </w:r>
    </w:p>
    <w:p>
      <w:r>
        <w:drawing>
          <wp:inline xmlns:a="http://schemas.openxmlformats.org/drawingml/2006/main" xmlns:pic="http://schemas.openxmlformats.org/drawingml/2006/picture">
            <wp:extent cx="6400800" cy="3352800"/>
            <wp:docPr id="1" name="Picture 1"/>
            <wp:cNvGraphicFramePr>
              <a:graphicFrameLocks noChangeAspect="1"/>
            </wp:cNvGraphicFramePr>
            <a:graphic>
              <a:graphicData uri="http://schemas.openxmlformats.org/drawingml/2006/picture">
                <pic:pic>
                  <pic:nvPicPr>
                    <pic:cNvPr id="0" name="seasonality.png"/>
                    <pic:cNvPicPr/>
                  </pic:nvPicPr>
                  <pic:blipFill>
                    <a:blip r:embed="rId11"/>
                    <a:stretch>
                      <a:fillRect/>
                    </a:stretch>
                  </pic:blipFill>
                  <pic:spPr>
                    <a:xfrm>
                      <a:off x="0" y="0"/>
                      <a:ext cx="6400800" cy="3352800"/>
                    </a:xfrm>
                    <a:prstGeom prst="rect"/>
                  </pic:spPr>
                </pic:pic>
              </a:graphicData>
            </a:graphic>
          </wp:inline>
        </w:drawing>
      </w:r>
    </w:p>
    <w:p>
      <w:pPr>
        <w:spacing w:before="80"/>
      </w:pPr>
      <w:r>
        <w:rPr>
          <w:i/>
          <w:sz w:val="18"/>
        </w:rPr>
        <w:t>Hình 1. Profile theo giờ trên bốn tập. Cột trái dùng toàn bộ quan sát; cột phải chỉ giữ tập hex chung giữa các tập và cân bằng trọng số hex. Nguồn: [7] demand_profiles.csv.</w:t>
      </w:r>
    </w:p>
    <w:p>
      <w:r>
        <w:t>Cả Car và Motorcycle đều có nhu cầu thấp vào đêm, tăng ở buổi sáng và đạt đỉnh cao nhất quanh 18h trong cả bốn tập. Trên profile toàn bộ quan sát, đỉnh 18h của Car tăng từ 141,620 ở TRAIN lên 156,283 ở TEST và 158,863 ở HOLDOUT; Motorcycle tương ứng 244,457, 266,703 và 269,312 demand/hex/giờ.</w:t>
      </w:r>
    </w:p>
    <w:p>
      <w:r>
        <w:t>Đỉnh HOLDOUT cao hơn TEST khoảng 1,65% ở Car và 0,98% ở Motorcycle. Cấu trúc hai đỉnh còn hiện diện khi đối chiếu tập hex chung. Tuy nhiên, cân bằng trọng số hex chưa làm mọi ngày và khung giờ có cùng độ phủ; mức chênh giữa các split không được diễn giải thành tăng trưởng thị trường.</w:t>
      </w:r>
    </w:p>
    <w:p>
      <w:r>
        <w:t>Theo thứ trong tuần, nhóm cao nhất có thể thay đổi giữa các tập. HOLDOUT chỉ có hai lần quan sát mỗi thứ, thấp hơn ngưỡng ba ngày của bảng audit. Vì vậy kết quả theo thứ được dùng để mô tả 14 ngày này, không kết luận một thứ luôn có nhu cầu cao nhất.</w:t>
      </w:r>
    </w:p>
    <w:p>
      <w:r>
        <w:t>Số hex có quan sát và số dòng mỗi ngày thay đổi theo lịch hoạt động giả lập. Tổng demand ngày chịu ảnh hưởng đồng thời của cường độ nhu cầu và độ phủ. Do đó phân tích trend tách tổng demand, demand trên dòng quan sát và profile cùng tập hex; không tự điền các vị trí không quan sát bằng 0.</w:t>
      </w:r>
    </w:p>
    <w:p>
      <w:r>
        <w:br w:type="page"/>
      </w:r>
    </w:p>
    <w:p>
      <w:pPr>
        <w:pStyle w:val="Heading1"/>
      </w:pPr>
      <w:r>
        <w:t>4 Tạo feature và lựa chọn mô hình</w:t>
      </w:r>
    </w:p>
    <w:p>
      <w:pPr>
        <w:pStyle w:val="Heading2"/>
      </w:pPr>
      <w:r>
        <w:t>4 1 Feature chỉ sử dụng lịch sử có tại thời điểm dự báo</w:t>
      </w:r>
    </w:p>
    <w:tbl>
      <w:tblPr>
        <w:tblW w:type="auto" w:w="0"/>
        <w:jc w:val="center"/>
        <w:tblLayout w:type="fixed"/>
        <w:tblLook w:firstColumn="1" w:firstRow="1" w:lastColumn="0" w:lastRow="0" w:noHBand="0" w:noVBand="1" w:val="04A0"/>
      </w:tblPr>
      <w:tblGrid>
        <w:gridCol w:w="2160"/>
        <w:gridCol w:w="5112"/>
        <w:gridCol w:w="2808"/>
      </w:tblGrid>
      <w:tr>
        <w:trPr>
          <w:cantSplit/>
          <w:tblHeader/>
        </w:trPr>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Nhóm</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Các tín hiệu</w:t>
            </w:r>
          </w:p>
        </w:tc>
        <w:tc>
          <w:tcPr>
            <w:tcW w:type="dxa" w:w="28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Vai trò</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Không gian và lịch</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hex_code; slot_10m; day_of_week; is_weekend; is_holiday</w:t>
            </w:r>
          </w:p>
        </w:tc>
        <w:tc>
          <w:tcPr>
            <w:tcW w:type="dxa" w:w="28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Mức nền và chu kỳ hoạt động</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Chu kỳ và xu hướng</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hour_sin/cos; dow_sin/cos; trend_day</w:t>
            </w:r>
          </w:p>
        </w:tc>
        <w:tc>
          <w:tcPr>
            <w:tcW w:type="dxa" w:w="28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Liên tục theo giờ, tuần và ngày</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Demand lịch sử</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Lag 30, 40, 50, 60, 90, 120 phút; 1 ngày; 7 ngày</w:t>
            </w:r>
          </w:p>
        </w:tc>
        <w:tc>
          <w:tcPr>
            <w:tcW w:type="dxa" w:w="28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Trạng thái gần và mùa vụ</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Thống kê gần</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recent_mean_30_60m; recent_std_30_60m; recent_trend</w:t>
            </w:r>
          </w:p>
        </w:tc>
        <w:tc>
          <w:tcPr>
            <w:tcW w:type="dxa" w:w="28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Mức, độ biến động và hướng đổi</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Fresh cho cả 6 model</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lag_10m; lag_20m; mean_10_60m; delta_10_30m</w:t>
            </w:r>
          </w:p>
        </w:tc>
        <w:tc>
          <w:tcPr>
            <w:tcW w:type="dxa" w:w="28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Trạng thái sát T</w:t>
            </w:r>
          </w:p>
        </w:tc>
      </w:tr>
      <w:tr>
        <w:trPr>
          <w:cantSplit/>
        </w:trPr>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Riêng H30 và H60</w:t>
            </w:r>
          </w:p>
        </w:tc>
        <w:tc>
          <w:tcPr>
            <w:tcW w:type="dxa" w:w="51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3 naive feature theo horizon; n10, n20, n30, n60; neighbor_trend_10_30</w:t>
            </w:r>
          </w:p>
        </w:tc>
        <w:tc>
          <w:tcPr>
            <w:tcW w:type="dxa" w:w="280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Tổng quá khứ và thông tin lân cận</w:t>
            </w:r>
          </w:p>
        </w:tc>
      </w:tr>
    </w:tbl>
    <w:p>
      <w:pPr>
        <w:spacing w:after="0"/>
      </w:pPr>
    </w:p>
    <w:p>
      <w:r>
        <w:t>H10 dùng 21 feature nền cộng 4 feature fresh, tổng 25 feature. H30/H60 dùng thêm 3 naive feature và 5 feature lân cận, tổng 33 feature. Lag được tra cứu đúng timestamp trong cùng hex và phương tiện, không dịch theo thứ tự hàng. Dòng thiếu lag_30m bị lọc theo contract; missing khác được giữ đúng cách xử lý của notebook.</w:t>
      </w:r>
    </w:p>
    <w:p>
      <w:r>
        <w:t>Lân cận là trung bình các hex kề một vòng, cùng phương tiện, loại chính hex đang dự báo. Hex lân cận thiếu dữ liệu không được thay bằng 0. Feature fresh chỉ hợp lệ khi bucket T−10/T−20 đã đóng và có sẵn trước lúc phát hành forecast.</w:t>
      </w:r>
    </w:p>
    <w:p>
      <w:pPr>
        <w:pStyle w:val="Heading2"/>
      </w:pPr>
      <w:r>
        <w:t>4 2 Quá trình chọn mô hình và đầu vào</w:t>
      </w:r>
    </w:p>
    <w:p>
      <w:r>
        <w:t>Giai đoạn đầu so sánh HistGradientBoosting, XGBoost và LightGBM cùng các baseline demand gần nhất, cùng giờ ngày trước và tuần trước. Báo cáo tuần 1 ghi nhận LightGBM direct có WMAPE thấp nhất trong các cấu hình được so sánh. Cascade dùng prediction H10 làm đầu vào H30/H60 làm WMAPE tăng khoảng 1,80–2,50 điểm phần trăm, nên phiên bản cuối giữ direct.</w:t>
      </w:r>
    </w:p>
    <w:p>
      <w:r>
        <w:t>Thống kê tuần 3 cho thấy model cũ bám xu hướng ngày nhưng thiếu biên độ ở demand cao. Trên validation, thêm fresh giảm WMAPE từ 15,095 xuống 11,372% ở Car H10 và từ 14,727 xuống 11,162% ở Motorcycle H10. Thêm lân cận không cải thiện H10, còn H30/H60 cải thiện nhỏ; vì vậy hai nhóm dùng bộ feature khác nhau.</w:t>
      </w:r>
    </w:p>
    <w:p>
      <w:r>
        <w:t>Các phép thử fast trend chỉ cải thiện tốt nhất khoảng 0,014 điểm phần trăm ở Car H10 và 0,007 ở Motorcycle H10, thấp hơn ngưỡng 0,10 của phép thử. Phiên bản chốt không thêm nhóm này. Quyết định lựa chọn được dựa vào validation; TEST và HOLDOUT dùng để báo cáo chất lượng sau khi khóa cấu hình.</w:t>
      </w:r>
    </w:p>
    <w:p>
      <w:pPr>
        <w:spacing w:before="80"/>
      </w:pPr>
      <w:r>
        <w:rPr>
          <w:i/>
          <w:sz w:val="18"/>
        </w:rPr>
        <w:t>Nguồn: [1], [3], [5], [6]. Các mức cải thiện ở đoạn lựa chọn thuộc thí nghiệm lịch sử trên validation, không phải metric TEST của lần chạy cuối.</w:t>
      </w:r>
    </w:p>
    <w:p>
      <w:r>
        <w:br w:type="page"/>
      </w:r>
    </w:p>
    <w:p>
      <w:pPr>
        <w:pStyle w:val="Heading1"/>
      </w:pPr>
      <w:r>
        <w:t>5 Chia dữ liệu và cấu hình huấn luyện cuối</w:t>
      </w:r>
    </w:p>
    <w:tbl>
      <w:tblPr>
        <w:tblW w:type="auto" w:w="0"/>
        <w:jc w:val="center"/>
        <w:tblLayout w:type="fixed"/>
        <w:tblLook w:firstColumn="1" w:firstRow="1" w:lastColumn="0" w:lastRow="0" w:noHBand="0" w:noVBand="1" w:val="04A0"/>
      </w:tblPr>
      <w:tblGrid>
        <w:gridCol w:w="1584"/>
        <w:gridCol w:w="4896"/>
        <w:gridCol w:w="3600"/>
      </w:tblGrid>
      <w:tr>
        <w:trPr>
          <w:cantSplit/>
          <w:tblHeader/>
        </w:trPr>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Tập</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Khoảng thời gian năm 2026</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Vai trò</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TRAIN</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01/05 đến trước 16/07 09:40</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Fit model trong notebook cuối</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VALIDATION</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16/07 09:40 đến trước 15/08 09:40</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Căn cứ chọn cấu hình ở giai đoạn trước</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TEST</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15/08 09:40 đến trước 11/09 00:00</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Đánh giá lịch sử sau khi khóa cấu hình</w:t>
            </w:r>
          </w:p>
        </w:tc>
      </w:tr>
      <w:tr>
        <w:trPr>
          <w:cantSplit/>
        </w:trPr>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HOLDOUT</w:t>
            </w:r>
          </w:p>
        </w:tc>
        <w:tc>
          <w:tcPr>
            <w:tcW w:type="dxa" w:w="48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11/09 00:00 đến trước 25/09 00:00</w:t>
            </w:r>
          </w:p>
        </w:tc>
        <w:tc>
          <w:tcPr>
            <w:tcW w:type="dxa" w:w="36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Đánh giá trên 14 ngày fake mới</w:t>
            </w:r>
          </w:p>
        </w:tc>
      </w:tr>
    </w:tbl>
    <w:p>
      <w:pPr>
        <w:spacing w:after="0"/>
      </w:pPr>
    </w:p>
    <w:p>
      <w:r>
        <w:t>Dữ liệu được chia theo thời gian và không shuffle. Với horizon H, dòng chỉ hợp lệ trong một tập khi target kết thúc không vượt ranh giới tập đó. Nhãn H30/H60 cần đủ 3/6 bucket đúng lưới; dòng không đủ target bị loại. Việc purge tránh dùng demand của giai đoạn kế tiếp làm nhãn huấn luyện hoặc gộp TEST và HOLDOUT trong cùng target.</w:t>
      </w:r>
    </w:p>
    <w:p>
      <w:pPr>
        <w:pStyle w:val="Heading2"/>
      </w:pPr>
      <w:r>
        <w:t>5 1 Sáu cấu hình đã khóa</w:t>
      </w:r>
    </w:p>
    <w:tbl>
      <w:tblPr>
        <w:tblW w:type="auto" w:w="0"/>
        <w:jc w:val="center"/>
        <w:tblLayout w:type="fixed"/>
        <w:tblLook w:firstColumn="1" w:firstRow="1" w:lastColumn="0" w:lastRow="0" w:noHBand="0" w:noVBand="1" w:val="04A0"/>
      </w:tblPr>
      <w:tblGrid>
        <w:gridCol w:w="3312"/>
        <w:gridCol w:w="1440"/>
        <w:gridCol w:w="1440"/>
        <w:gridCol w:w="1728"/>
        <w:gridCol w:w="2160"/>
      </w:tblGrid>
      <w:tr>
        <w:trPr>
          <w:cantSplit/>
          <w:tblHeader/>
        </w:trPr>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Mô hình</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Feature</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Số lá</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Số cây</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Learning rate</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H10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25</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633</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0,05</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Car H30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33</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130</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763</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0,06</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H60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33</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130</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799</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0,06</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H10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25</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63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762</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0,05</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Motorcycle H30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33</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795</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0,06</w:t>
            </w:r>
          </w:p>
        </w:tc>
      </w:tr>
      <w:tr>
        <w:trPr>
          <w:cantSplit/>
        </w:trPr>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H60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33</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130</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792</w:t>
            </w:r>
          </w:p>
        </w:tc>
        <w:tc>
          <w:tcPr>
            <w:tcW w:type="dxa" w:w="21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0,06</w:t>
            </w:r>
          </w:p>
        </w:tc>
      </w:tr>
    </w:tbl>
    <w:p>
      <w:pPr>
        <w:spacing w:after="0"/>
      </w:pPr>
    </w:p>
    <w:p>
      <w:r>
        <w:t>Tham số chung là objective Poisson, metric L1, min_child_samples=100, subsample=0,90, subsample_freq=1, colsample_bytree=0,90, reg_lambda=2 và seed=20260916. Giai đoạn chọn cấu hình thử 31/63/130 lá, tối đa 800 cây, early stopping 50 vòng và chọn theo WMAPE của dự báo float không âm trên validation.</w:t>
      </w:r>
    </w:p>
    <w:p>
      <w:r>
        <w:t>Notebook finalmodel(1).ipynb thực hiện đúng sáu lần fit trên TRAIN với số lá và số cây đã khóa, dùng LightGBM GPU. Phần audit dùng lại MODELS, không fit thêm và không chọn lại theo HOLDOUT. Prediction báo cáo theo quy tắc rint(clip(prediction, 0, +∞)); calibration_enabled=False.</w:t>
      </w:r>
    </w:p>
    <w:p>
      <w:pPr>
        <w:pStyle w:val="Heading2"/>
      </w:pPr>
      <w:r>
        <w:t>5 2 Phân biệt với artifact của pipeline vận hành</w:t>
      </w:r>
    </w:p>
    <w:p>
      <w:r>
        <w:t>Source vận hành dùng LightGBM CPU. Với chế độ locked, pipeline fit TRAIN để báo cáo validation, sau đó refit TRAIN+VAL hợp lệ để tạo artifact cuối. Luồng rolling còn thay đổi cửa sổ dữ liệu. Vì vậy, bảng TEST/HOLDOUT trong báo cáo này thuộc model TRAIN_ONLY của notebook cuối; không gán các số liệu đó cho model rolling đang serving.</w:t>
      </w:r>
    </w:p>
    <w:p>
      <w:pPr>
        <w:spacing w:before="80"/>
      </w:pPr>
      <w:r>
        <w:rPr>
          <w:i/>
          <w:sz w:val="18"/>
        </w:rPr>
        <w:t>Nguồn: [6] các cell fit, [7] metadata.json và split_audit.csv, [8] NOTEBOOK_MIGRATION.md và train.py. Khác biệt môi trường, phần fit và cửa sổ được giữ nguyên theo nguồn.</w:t>
      </w:r>
    </w:p>
    <w:p>
      <w:r>
        <w:br w:type="page"/>
      </w:r>
    </w:p>
    <w:p>
      <w:pPr>
        <w:pStyle w:val="Heading1"/>
      </w:pPr>
      <w:r>
        <w:t>6 Kết quả định lượng trên các tập dữ liệu</w:t>
      </w:r>
    </w:p>
    <w:p>
      <w:r>
        <w:t>WMAPE = 100 × Σ|prediction − actual| / Σactual. Bias = 100 × Σ(prediction − actual) / Σactual; bias âm thể hiện thiếu về tổng. MAE là sai số tuyệt đối trung bình mỗi dòng. WMAPE thấp hơn là tốt hơn; 100% trừ WMAPE không phải tỷ lệ dự đoán đúng.</w:t>
      </w:r>
    </w:p>
    <w:tbl>
      <w:tblPr>
        <w:tblW w:type="auto" w:w="0"/>
        <w:jc w:val="center"/>
        <w:tblLayout w:type="fixed"/>
        <w:tblLook w:firstColumn="1" w:firstRow="1" w:lastColumn="0" w:lastRow="0" w:noHBand="0" w:noVBand="1" w:val="04A0"/>
      </w:tblPr>
      <w:tblGrid>
        <w:gridCol w:w="2880"/>
        <w:gridCol w:w="1368"/>
        <w:gridCol w:w="1368"/>
        <w:gridCol w:w="1368"/>
        <w:gridCol w:w="1728"/>
        <w:gridCol w:w="1368"/>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Mô hình</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TRAIN %</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VAL %</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TEST %</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HOLDOUT %</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Δ pp</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H10</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11,013</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11,356</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11,471</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11,656</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+0,185</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Car H30</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10,202</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11,060</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11,278</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11,388</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+0,110</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H60</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12,579</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13,988</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14,220</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14,374</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+0,154</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H10</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10,673</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11,161</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11,022</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11,056</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+0,034</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Motorcycle H30</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10,199</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10,743</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10,612</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10,738</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+0,126</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H60</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12,192</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13,641</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13,423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13,641</w:t>
            </w:r>
          </w:p>
        </w:tc>
        <w:tc>
          <w:tcPr>
            <w:tcW w:type="dxa" w:w="136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+0,218</w:t>
            </w:r>
          </w:p>
        </w:tc>
      </w:tr>
    </w:tbl>
    <w:p>
      <w:pPr>
        <w:spacing w:after="0"/>
      </w:pPr>
    </w:p>
    <w:p>
      <w:r>
        <w:t>Cả sáu model đạt WMAPE dưới 18% trên TEST và HOLDOUT. H30 có WMAPE thấp nhất trong từng phương tiện; H60 cao nhất. H30 có target cộng nhiều bucket và bộ feature khác H10 nên kết quả này không đồng nghĩa mọi dự báo 30 phút luôn dễ hơn 10 phút.</w:t>
      </w:r>
    </w:p>
    <w:tbl>
      <w:tblPr>
        <w:tblW w:type="auto" w:w="0"/>
        <w:jc w:val="center"/>
        <w:tblLayout w:type="fixed"/>
        <w:tblLook w:firstColumn="1" w:firstRow="1" w:lastColumn="0" w:lastRow="0" w:noHBand="0" w:noVBand="1" w:val="04A0"/>
      </w:tblPr>
      <w:tblGrid>
        <w:gridCol w:w="2880"/>
        <w:gridCol w:w="1440"/>
        <w:gridCol w:w="1728"/>
        <w:gridCol w:w="1296"/>
        <w:gridCol w:w="1440"/>
        <w:gridCol w:w="1296"/>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Mô hình</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Bias TEST %</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Bias HOLDOUT %</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MAE TEST</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MAE HOLDOUT</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P95 HOLDOUT</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H10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-0,638</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-0,601</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1,238</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1,264</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Car H30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-0,665</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-0,316</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3,651</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3,708</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16</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H60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-0,746</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-0,255</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9,210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9,371</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40</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H10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-0,547</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-0,809</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2,079</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2,075</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9</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Motorcycle H30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-0,423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-0,559</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6,007</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6,056</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26</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H60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-0,333</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-0,650</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15,200</w:t>
            </w:r>
          </w:p>
        </w:tc>
        <w:tc>
          <w:tcPr>
            <w:tcW w:type="dxa" w:w="144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15,415</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66</w:t>
            </w:r>
          </w:p>
        </w:tc>
      </w:tr>
    </w:tbl>
    <w:p>
      <w:pPr>
        <w:spacing w:after="0"/>
      </w:pPr>
    </w:p>
    <w:p>
      <w:r>
        <w:t>Bias toàn tập có độ lớn dưới 1% ở cả TEST và HOLDOUT. Sai số tuyệt đối vẫn tăng theo horizon: MAE HOLDOUT của Car tăng từ 1,264 ở H10 lên 9,371 ở H60; Motorcycle từ 2,075 lên 15,415. Motorcycle có WMAPE thấp hơn Car nhưng MAE cao hơn vì quy mô demand lớn hơn.</w:t>
      </w:r>
    </w:p>
    <w:p>
      <w:pPr>
        <w:pStyle w:val="Heading2"/>
      </w:pPr>
      <w:r>
        <w:t>Đối chiếu baseline trên HOLDOUT</w:t>
      </w:r>
    </w:p>
    <w:p>
      <w:r>
        <w:t>Baseline gần nhất có WMAPE 23,492 / 33,290 / 48,994% ở Car và 22,932 / 32,559 / 48,055% ở Motorcycle, lần lượt H10/H30/H60. Các model cuối đạt 10,738–14,374% trên cùng tập dòng tương ứng, thể hiện lợi ích rõ so với việc chỉ dùng demand quá khứ gần. Các baseline cùng ngày/tuần trước được chấm trên phần giao có đủ dữ liệu, không coi coverage là giống nhau.</w:t>
      </w:r>
    </w:p>
    <w:p>
      <w:pPr>
        <w:spacing w:before="80"/>
      </w:pPr>
      <w:r>
        <w:rPr>
          <w:i/>
          <w:sz w:val="18"/>
        </w:rPr>
        <w:t>Nguồn: [7] metrics.csv, mentor_test_holdout_comparison.csv và baseline_comparison.csv. Δ = WMAPE HOLDOUT − TEST, đơn vị điểm phần trăm; P95 là số yêu cầu.</w:t>
      </w:r>
    </w:p>
    <w:p>
      <w:r>
        <w:br w:type="page"/>
      </w:r>
    </w:p>
    <w:p>
      <w:pPr>
        <w:pStyle w:val="Heading1"/>
      </w:pPr>
      <w:r>
        <w:t>7 Phân bố lỗi và thống kê demand cao</w:t>
      </w:r>
    </w:p>
    <w:p>
      <w:pPr>
        <w:pStyle w:val="Heading2"/>
      </w:pPr>
      <w:r>
        <w:t>7 1 Dự đoán toàn tập rồi mới thống kê từng nhóm</w:t>
      </w:r>
    </w:p>
    <w:p>
      <w:r>
        <w:t>Mỗi mẫu là một dòng hex–thời điểm–phương tiện–horizon. Bộ TEST được dự đoán đầy đủ trước khi lọc actual &gt;30. Ngưỡng này áp dụng cho giá trị target từng dòng, không phải demand trung bình của hex. H30/H60 cộng demand trong khoảng dài hơn nên có nhiều dòng vượt 30 hơn H10.</w:t>
      </w:r>
    </w:p>
    <w:tbl>
      <w:tblPr>
        <w:tblW w:type="auto" w:w="0"/>
        <w:jc w:val="center"/>
        <w:tblLayout w:type="fixed"/>
        <w:tblLook w:firstColumn="1" w:firstRow="1" w:lastColumn="0" w:lastRow="0" w:noHBand="0" w:noVBand="1" w:val="04A0"/>
      </w:tblPr>
      <w:tblGrid>
        <w:gridCol w:w="2880"/>
        <w:gridCol w:w="2016"/>
        <w:gridCol w:w="1584"/>
        <w:gridCol w:w="1584"/>
        <w:gridCol w:w="2016"/>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Mô hình</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Dòng actual &gt;30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WMAPE %</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Bias %</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APE ≤15%</w:t>
              <w:br/>
              <w:t>Tỷ lệ dòng</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H10</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46.267</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11,220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-2,453</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69,86</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Car H30</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149.767</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11,126</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-1,510</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71,30</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H60</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260.689</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14,110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-1,356</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60,98</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H10</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89.214</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10,342</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-1,482</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73,06</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Motorcycle H30</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209.706</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10,220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-0,839</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72,73</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H60</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287.624</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13,232</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-0,757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58,77</w:t>
            </w:r>
          </w:p>
        </w:tc>
      </w:tr>
    </w:tbl>
    <w:p>
      <w:pPr>
        <w:spacing w:after="0"/>
      </w:pPr>
    </w:p>
    <w:p>
      <w:r>
        <w:t>Trong nhóm demand cao, khoảng 58,77–73,06% dòng có sai số tương đối không vượt 15%. H60 có tỷ lệ thấp nhất ở cả hai phương tiện, phù hợp với WMAPE cao hơn. Bias nhóm này âm từ −2,453% đến −0,757%, lớn hơn về độ thiếu so với bias toàn tập ở từng model.</w:t>
      </w:r>
    </w:p>
    <w:p>
      <w:pPr>
        <w:pStyle w:val="Heading2"/>
      </w:pPr>
      <w:r>
        <w:t>7 2 Các khoảng lỗi và demand nhỏ</w:t>
      </w:r>
    </w:p>
    <w:p>
      <w:r>
        <w:t>Audit tách sai số tuyệt đối và sai số phần trăm. Các khoảng dùng quy tắc (a, b], nghĩa là không gồm cận dưới và có gồm cận trên; lỗi bằng 0 được tách riêng. Tỷ lệ số dòng trong khoảng và tỷ trọng tổng sai số là hai chỉ số khác nhau: một nhóm ít dòng vẫn có thể đóng góp nhiều lỗi nếu mỗi dòng sai lớn.</w:t>
      </w:r>
    </w:p>
    <w:tbl>
      <w:tblPr>
        <w:tblW w:type="auto" w:w="0"/>
        <w:jc w:val="center"/>
        <w:tblLayout w:type="fixed"/>
        <w:tblLook w:firstColumn="1" w:firstRow="1" w:lastColumn="0" w:lastRow="0" w:noHBand="0" w:noVBand="1" w:val="04A0"/>
      </w:tblPr>
      <w:tblGrid>
        <w:gridCol w:w="3456"/>
        <w:gridCol w:w="3312"/>
        <w:gridCol w:w="3312"/>
      </w:tblGrid>
      <w:tr>
        <w:trPr>
          <w:cantSplit/>
          <w:tblHeader/>
        </w:trPr>
        <w:tc>
          <w:tcPr>
            <w:tcW w:type="dxa" w:w="345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Mô hình</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APE ≤15% trên TEST</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APE ≤15% trên HOLDOUT</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H10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72,93%</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72,52%</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Car H30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70,35%</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70,36%</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H60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61,67%</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61,36%</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H10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72,07%</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72,04%</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Motorcycle H30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69,29%</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69,09%</w:t>
            </w:r>
          </w:p>
        </w:tc>
      </w:tr>
      <w:tr>
        <w:trPr>
          <w:cantSplit/>
        </w:trPr>
        <w:tc>
          <w:tcPr>
            <w:tcW w:type="dxa" w:w="345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H60</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59,99%</w:t>
            </w:r>
          </w:p>
        </w:tc>
        <w:tc>
          <w:tcPr>
            <w:tcW w:type="dxa" w:w="331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59,87%</w:t>
            </w:r>
          </w:p>
        </w:tc>
      </w:tr>
    </w:tbl>
    <w:p>
      <w:pPr>
        <w:spacing w:after="0"/>
      </w:pPr>
    </w:p>
    <w:p>
      <w:r>
        <w:t>Tỷ lệ APE ≤15% trên toàn bộ actual dương gần tương đương giữa TEST và HOLDOUT. Với actual nhỏ, lệch một yêu cầu có thể tạo tỷ lệ lớn, nên kết luận được đọc cùng MAE và nhóm actual &gt;30. Actual=0 không có APE xác định nhưng vẫn được tính trong sai số tuyệt đối và WMAPE.</w:t>
      </w:r>
    </w:p>
    <w:p>
      <w:r>
        <w:t>Trên TEST H10, Car có 1.633 dòng actual=0 và Motorcycle có 946 dòng; tất cả được dự đoán dương. Đóng góp vào WMAPE lần lượt khoảng 0,030 và 0,012 điểm phần trăm. Lỗi này tồn tại nhưng không phải nguồn chính của tổng WMAPE.</w:t>
      </w:r>
    </w:p>
    <w:p>
      <w:pPr>
        <w:spacing w:before="80"/>
      </w:pPr>
      <w:r>
        <w:rPr>
          <w:i/>
          <w:sz w:val="18"/>
        </w:rPr>
        <w:t>Nguồn: [7] original_full_test_reports/overall.csv, error_bins.csv và zero_actual.csv. Tỷ lệ APE chỉ dùng actual &gt;0; bảng demand cao dùng đúng tập actual &gt;30.</w:t>
      </w:r>
    </w:p>
    <w:p>
      <w:r>
        <w:br w:type="page"/>
      </w:r>
    </w:p>
    <w:p>
      <w:pPr>
        <w:pStyle w:val="Heading1"/>
      </w:pPr>
      <w:r>
        <w:t>8 Prediction bám xu hướng actual theo ngày</w:t>
      </w:r>
    </w:p>
    <w:p>
      <w:r>
        <w:t>Biểu đồ trình bày cùng sáu model TRAIN_ONLY, giữ nguyên cấu hình khi chuyển từ TEST sang HOLDOUT. Vùng nền nhạt là HOLDOUT từ 11/09. Hai đường so sánh tổng actual và prediction trên đúng các dòng đủ điều kiện của từng model trong ngày.</w:t>
      </w:r>
    </w:p>
    <w:p>
      <w:r>
        <w:drawing>
          <wp:inline xmlns:a="http://schemas.openxmlformats.org/drawingml/2006/main" xmlns:pic="http://schemas.openxmlformats.org/drawingml/2006/picture">
            <wp:extent cx="6400800" cy="4937760"/>
            <wp:docPr id="2" name="Picture 2"/>
            <wp:cNvGraphicFramePr>
              <a:graphicFrameLocks noChangeAspect="1"/>
            </wp:cNvGraphicFramePr>
            <a:graphic>
              <a:graphicData uri="http://schemas.openxmlformats.org/drawingml/2006/picture">
                <pic:pic>
                  <pic:nvPicPr>
                    <pic:cNvPr id="0" name="trend_all_six.png"/>
                    <pic:cNvPicPr/>
                  </pic:nvPicPr>
                  <pic:blipFill>
                    <a:blip r:embed="rId12"/>
                    <a:stretch>
                      <a:fillRect/>
                    </a:stretch>
                  </pic:blipFill>
                  <pic:spPr>
                    <a:xfrm>
                      <a:off x="0" y="0"/>
                      <a:ext cx="6400800" cy="4937760"/>
                    </a:xfrm>
                    <a:prstGeom prst="rect"/>
                  </pic:spPr>
                </pic:pic>
              </a:graphicData>
            </a:graphic>
          </wp:inline>
        </w:drawing>
      </w:r>
    </w:p>
    <w:p>
      <w:pPr>
        <w:spacing w:before="80"/>
      </w:pPr>
      <w:r>
        <w:rPr>
          <w:i/>
          <w:sz w:val="18"/>
        </w:rPr>
        <w:t>Hình 2. Actual và prediction theo ngày cho Car và Motorcycle ở H10/H30/H60. Nguồn: [7] mentor_daily_actual_prediction.csv. Trục tung là nghìn đơn vị nhãn cộng theo ngày, không phải số booking duy nhất với H30/H60.</w:t>
      </w:r>
    </w:p>
    <w:p>
      <w:r>
        <w:t>Prediction cùng tăng và giảm với actual ở quy mô ngày, kể cả sau ranh giới HOLDOUT. Các đường gần nhau cho thấy tổng dự báo bám mức nhu cầu quan sát; phần phân tích tiếp theo định lượng tương quan, biên độ tăng và sai số ngày để tránh chỉ kết luận bằng mắt.</w:t>
      </w:r>
    </w:p>
    <w:p>
      <w:r>
        <w:t>Ngày đầu TEST bắt đầu lúc 09:40; ngày cuối của mỗi tập có thể thiếu dòng do purge target. H30/H60 có cửa sổ nhãn chồng lấn giữa các mốc T. Vì vậy biểu đồ mô tả trend của tập dự báo được chấm, không được dùng trực tiếp làm thống kê tăng trưởng booking thực tế.</w:t>
      </w:r>
    </w:p>
    <w:p>
      <w:r>
        <w:br w:type="page"/>
      </w:r>
    </w:p>
    <w:p>
      <w:pPr>
        <w:pStyle w:val="Heading1"/>
      </w:pPr>
      <w:r>
        <w:t>9 Định lượng biên độ và độ ổn định của trend</w:t>
      </w:r>
    </w:p>
    <w:p>
      <w:r>
        <w:t>Trên HOLDOUT 14 ngày, mức tăng được tính bằng trung bình tổng nhãn 7 ngày cuối chia trung bình 7 ngày đầu, trừ 1. Khoảng thiếu biên độ bằng mức tăng actual trừ mức tăng prediction. Đây là thống kê mô tả trên các dòng được chấm; tập hex quan sát không cố định hoàn toàn giữa các ngày.</w:t>
      </w:r>
    </w:p>
    <w:tbl>
      <w:tblPr>
        <w:tblW w:type="auto" w:w="0"/>
        <w:jc w:val="center"/>
        <w:tblLayout w:type="fixed"/>
        <w:tblLook w:firstColumn="1" w:firstRow="1" w:lastColumn="0" w:lastRow="0" w:noHBand="0" w:noVBand="1" w:val="04A0"/>
      </w:tblPr>
      <w:tblGrid>
        <w:gridCol w:w="2880"/>
        <w:gridCol w:w="1584"/>
        <w:gridCol w:w="1728"/>
        <w:gridCol w:w="1872"/>
        <w:gridCol w:w="2016"/>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Mô hình</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Tương quan ngày</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Actual tăng %</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Prediction tăng %</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Thiếu biên độ pp</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H10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0,9995</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10,49</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9,61</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0,88</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Car H30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0,9990</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10,35</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9,30</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1,05</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H60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0,9978</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10,19</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8,54</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1,65</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H10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0,9996</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13,65</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12,86</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0,78</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Motorcycle H30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0,9994</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13,56</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12,57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0,98</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H60</w:t>
            </w:r>
          </w:p>
        </w:tc>
        <w:tc>
          <w:tcPr>
            <w:tcW w:type="dxa" w:w="158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0,9990</w:t>
            </w:r>
          </w:p>
        </w:tc>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13,42</w:t>
            </w:r>
          </w:p>
        </w:tc>
        <w:tc>
          <w:tcPr>
            <w:tcW w:type="dxa" w:w="187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11,96</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1,47</w:t>
            </w:r>
          </w:p>
        </w:tc>
      </w:tr>
    </w:tbl>
    <w:p>
      <w:pPr>
        <w:spacing w:after="0"/>
      </w:pPr>
    </w:p>
    <w:p>
      <w:r>
        <w:t>Tương quan ngày đạt 0,9978–0,9996, cho thấy hai chuỗi đồng biến rất mạnh. Tuy vậy, cả sáu model đều theo chưa đủ mức tăng: thiếu khoảng 0,78–1,65 điểm phần trăm. Car H60 có actual tăng 10,19% nhưng prediction chỉ tăng 8,54%; Motorcycle H60 tương ứng 13,42% và 11,96%. Như vậy bám đúng hướng và bám đủ biên độ là hai kết quả khác nhau.</w:t>
      </w:r>
    </w:p>
    <w:p>
      <w:r>
        <w:t>Trên TEST, khoảng thiếu biên độ theo cùng cách lấy 7 ngày đầu/cuối là 1,10–3,39 điểm phần trăm. Không lấy mức thiếu TEST trừ HOLDOUT để kết luận model đã cải thiện, vì cấu hình không đổi và hai giai đoạn có độ phủ, độ dài và mức biến động khác nhau.</w:t>
      </w:r>
    </w:p>
    <w:p>
      <w:pPr>
        <w:pStyle w:val="Heading2"/>
      </w:pPr>
      <w:r>
        <w:t>9 1 Sai số có ổn định khi demand thay đổi không</w:t>
      </w:r>
    </w:p>
    <w:tbl>
      <w:tblPr>
        <w:tblW w:type="auto" w:w="0"/>
        <w:jc w:val="center"/>
        <w:tblLayout w:type="fixed"/>
        <w:tblLook w:firstColumn="1" w:firstRow="1" w:lastColumn="0" w:lastRow="0" w:noHBand="0" w:noVBand="1" w:val="04A0"/>
      </w:tblPr>
      <w:tblGrid>
        <w:gridCol w:w="2880"/>
        <w:gridCol w:w="2304"/>
        <w:gridCol w:w="2304"/>
        <w:gridCol w:w="2592"/>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Mô hình</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TEST</w:t>
              <w:br/>
              <w:t>TB % / ĐLC pp</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HOLDOUT</w:t>
              <w:br/>
              <w:t>TB % / ĐLC pp</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Khoảng WMAPE ngày</w:t>
              <w:br/>
              <w:t>HOLDOUT %</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H10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11,48 / 0,32</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11,67 / 0,25</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11,34–12,17</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Car H30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11,29 / 0,47</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11,40 / 0,35</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10,90–12,34</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H60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14,24 / 0,64</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14,38 / 0,50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13,64–15,85</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H10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11,06 / 0,31</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11,06 / 0,32</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10,61–11,58</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Motorcycle H30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10,66 / 0,33</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10,74 / 0,49</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10,10–11,59</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H60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13,48 / 0,45</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13,64 / 0,66</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12,85–14,85</w:t>
            </w:r>
          </w:p>
        </w:tc>
      </w:tr>
    </w:tbl>
    <w:p>
      <w:pPr>
        <w:spacing w:after="0"/>
      </w:pPr>
    </w:p>
    <w:p>
      <w:r>
        <w:t>WMAPE ngày trung bình trên HOLDOUT gần TEST, nhưng độ dao động không giảm ở mọi model. Độ lệch chuẩn Motorcycle H60 tăng từ 0,45 lên 0,66 điểm phần trăm, trong khi Car H60 giảm từ 0,64 xuống 0,50. Vì vậy kết luận phù hợp là mức sai số tổng thể được duy trì trên giai đoạn mới, với biến động theo ngày khác nhau giữa các nhóm.</w:t>
      </w:r>
    </w:p>
    <w:p>
      <w:r>
        <w:t>Trung bình WMAPE ngày cho mỗi ngày trọng số bằng nhau; WMAPE toàn tập được tính từ tổng lỗi và tổng actual. Hai chỉ số có mẫu số và trọng số khác nhau nên không nhất thiết bằng nhau. Những khác biệt này được giữ nguyên thay vì làm tròn để các bảng trùng nhau.</w:t>
      </w:r>
    </w:p>
    <w:p>
      <w:pPr>
        <w:spacing w:before="80"/>
      </w:pPr>
      <w:r>
        <w:rPr>
          <w:i/>
          <w:sz w:val="18"/>
        </w:rPr>
        <w:t>Nguồn: tính mô tả từ [7] mentor_daily_actual_prediction.csv, không huấn luyện lại. ĐLC dùng độ lệch chuẩn mẫu của WMAPE ngày; mức tăng dùng tổng nhãn các ngày quan sát được, gồm ngày biên chưa đầy đủ.</w:t>
      </w:r>
    </w:p>
    <w:p>
      <w:r>
        <w:br w:type="page"/>
      </w:r>
    </w:p>
    <w:p>
      <w:pPr>
        <w:pStyle w:val="Heading1"/>
      </w:pPr>
      <w:r>
        <w:t>10 Khả năng tổng quát và biến động đột ngột</w:t>
      </w:r>
    </w:p>
    <w:p>
      <w:pPr>
        <w:pStyle w:val="Heading2"/>
      </w:pPr>
      <w:r>
        <w:t>10 1 Đánh giá overfit trên lần chạy cuối</w:t>
      </w:r>
    </w:p>
    <w:p>
      <w:r>
        <w:t>Chênh WMAPE TRAIN→HOLDOUT nằm trong khoảng 0,383–1,795 điểm phần trăm; cao nhất là Car H60. Tất cả nằm dưới các ngưỡng cảnh báo của audit: gap 3 điểm phần trăm và tỷ lệ 1,25. Bảng checkpoint trên 50.000 dòng TRAIN và 50.000 dòng VALIDATION mỗi model không ghi nhận tín hiệu tăng lỗi validation ở các cây cuối đã đo.</w:t>
      </w:r>
    </w:p>
    <w:p>
      <w:r>
        <w:t>Các kết quả này chưa cho thấy khoảng cách tổng quát hóa lớn trong bộ dữ liệu hiện tại. Chúng không chứng minh mô hình đã bão hòa hay tối ưu tuyệt đối: đường học chỉ đo các checkpoint hiện có, còn HOLDOUT vẫn dùng cùng cơ chế fake. Kiểm tra này không được dùng để chọn lại số cây theo TEST hoặc HOLDOUT.</w:t>
      </w:r>
    </w:p>
    <w:p>
      <w:pPr>
        <w:pStyle w:val="Heading2"/>
      </w:pPr>
      <w:r>
        <w:t>10 2 Trend ngày và thay đổi nhanh tại từng hex</w:t>
      </w:r>
    </w:p>
    <w:p>
      <w:r>
        <w:t>Báo cáo tuần 3 đã kiểm tra các cặp mốc liên tiếp cách nhau 10 phút trong cùng hex. Một biến động được xét khi actual đổi ít nhất 5 × H/10 yêu cầu và ít nhất 30% so với max(actual trước, 1). Peak là mức nhu cầu cao, còn điều kiện này đo mức thay đổi; hai nhóm không đồng nhất.</w:t>
      </w:r>
    </w:p>
    <w:tbl>
      <w:tblPr>
        <w:tblW w:type="auto" w:w="0"/>
        <w:jc w:val="center"/>
        <w:tblLayout w:type="fixed"/>
        <w:tblLook w:firstColumn="1" w:firstRow="1" w:lastColumn="0" w:lastRow="0" w:noHBand="0" w:noVBand="1" w:val="04A0"/>
      </w:tblPr>
      <w:tblGrid>
        <w:gridCol w:w="2880"/>
        <w:gridCol w:w="2304"/>
        <w:gridCol w:w="2304"/>
        <w:gridCol w:w="2592"/>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Mô hình</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WMAPE khi tăng %</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WMAPE khi giảm %</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Bắt biên độ tăng %</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H10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22,571</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35,110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6,770</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Car H30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31,966</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39,552</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37,643</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H60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42,272</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64,493</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33,964</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H10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21,191</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35,290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7,902</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Motorcycle H30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23,062</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29,931</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56,764</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H60</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31,104</w:t>
            </w:r>
          </w:p>
        </w:tc>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58,630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55,906</w:t>
            </w:r>
          </w:p>
        </w:tc>
      </w:tr>
    </w:tbl>
    <w:p>
      <w:pPr>
        <w:spacing w:after="0"/>
      </w:pPr>
    </w:p>
    <w:p>
      <w:pPr>
        <w:spacing w:before="80"/>
      </w:pPr>
      <w:r>
        <w:rPr>
          <w:i/>
          <w:sz w:val="18"/>
        </w:rPr>
        <w:t>Bảng lịch sử từ [3], thuộc lần đánh giá model cập nhật của tuần 3. Đây không phải thống kê shock mới trên HOLDOUT hoặc model TRAIN_ONLY của [6]. Bắt biên độ là tỷ số thay đổi prediction có xét dấu trên độ lớn thay đổi actual, không phải tỷ lệ chính xác.</w:t>
      </w:r>
    </w:p>
    <w:p>
      <w:r>
        <w:t>Kết quả lịch sử cho thấy model còn dự báo thiếu khi demand tăng mạnh và dư khi demand giảm mạnh. H30/H60 thường nhận đúng chiều hơn H10 nhưng vẫn phản ứng chưa đủ mức. Bằng chứng này giải thích vì sao tương quan ngày cao trong lần chạy cuối không được suy rộng thành khả năng bắt mọi spike hoặc drop tại từng hex.</w:t>
      </w:r>
    </w:p>
    <w:p>
      <w:pPr>
        <w:pStyle w:val="Heading2"/>
      </w:pPr>
      <w:r>
        <w:t>10 3 Quyết định giữ prediction gốc</w:t>
      </w:r>
    </w:p>
    <w:p>
      <w:r>
        <w:t>Phiên bản cuối không bù bias, không thêm lớp hiệu chỉnh tuyến tính hay residual. Bias tổng nhỏ nhưng sai số vẫn có cả hai chiều và khác nhau giữa hex, khung giờ và mức demand. Bù tăng đồng loạt có thể giảm thiếu ở một nhóm nhưng làm nhóm đang dư lệch hơn. Thống kê actual &gt;30 và kết quả monitoring hỗ trợ quyết định giữ đầu ra gốc đã chốt; không kết luận mọi phương pháp hiệu chỉnh đều vô ích.</w:t>
      </w:r>
    </w:p>
    <w:p>
      <w:pPr>
        <w:spacing w:before="80"/>
      </w:pPr>
      <w:r>
        <w:rPr>
          <w:i/>
          <w:sz w:val="18"/>
        </w:rPr>
        <w:t>Nguồn: [3], [4], [6], [7] generalization_gaps.csv và tree_overfit_signals.csv. Không có phép kiểm tra shock mới trên HOLDOUT trong gói kết quả được dùng cho bảng này.</w:t>
      </w:r>
    </w:p>
    <w:p>
      <w:r>
        <w:br w:type="page"/>
      </w:r>
    </w:p>
    <w:p>
      <w:pPr>
        <w:pStyle w:val="Heading1"/>
      </w:pPr>
      <w:r>
        <w:t>11 Luồng huấn luyện và serving hiện có</w:t>
      </w:r>
    </w:p>
    <w:p>
      <w:pPr>
        <w:pStyle w:val="Heading2"/>
      </w:pPr>
      <w:r>
        <w:t>11 1 Huấn luyện và quản lý model</w:t>
      </w:r>
    </w:p>
    <w:p>
      <w:r>
        <w:t>Docker đóng gói các dịch vụ, PostgreSQL lưu raw và prediction, Airflow điều phối tác vụ. Khi khởi tạo và chưa có dữ liệu/model hợp lệ, bootstrap tạo dữ liệu giả lập, dựng feature và huấn luyện bộ model. Luồng train đọc raw từ PostgreSQL, tạo feature theo contract, dựng target, chia tập có purge, fit và lưu artifact cùng metadata.</w:t>
      </w:r>
    </w:p>
    <w:p>
      <w:r>
        <w:t>Chế độ locked dùng đúng số lá/cây đã chốt. Mỗi model fit TRAIN để báo cáo validation rồi refit TRAIN+VAL hợp lệ; sáu model tương ứng 12 lần fit. Chế độ notebook_search có sẵn giữ tìm kiếm trên validation. Artifact lưu danh sách và thứ tự feature, mapping hex, mốc gốc trend_day, thông tin thời gian và quy tắc xử lý prediction để serving tái tạo đầu vào nhất quán.</w:t>
      </w:r>
    </w:p>
    <w:p>
      <w:r>
        <w:t>DAG demand_weekly_retrain chạy lúc 02:00 thứ Hai theo giờ Việt Nam. Rolling sử dụng tối đa 90 ngày TRAIN, 30 ngày VALIDATION và 30 ngày TEST gần nhất. Model chỉ được kích hoạt theo cả bộ; source kiểm tra đủ sáu artifact, metric hữu hạn và mọi TEST WMAPE ≤30%. Đây là gate vận hành demo hiện có, khác mục tiêu WMAPE &lt;18% của notebook.</w:t>
      </w:r>
    </w:p>
    <w:p>
      <w:r>
        <w:t>Các model được lưu theo run, còn active.json xác định bộ đang phục vụ. Train benchmark lịch sử chỉ tạo candidate và báo cáo; rolling mới thực hiện promotion khi đủ điều kiện. Reference phân phối prediction cũng được tạo theo version model trước khi công bố manifest.</w:t>
      </w:r>
    </w:p>
    <w:p>
      <w:pPr>
        <w:pStyle w:val="Heading2"/>
      </w:pPr>
      <w:r>
        <w:t>11 2 Dự báo mỗi 10 phút</w:t>
      </w:r>
    </w:p>
    <w:p>
      <w:r>
        <w:t>DAG demand_live_inference chạy mỗi 10 phút. Tác vụ xác định bucket vừa đóng, bổ sung các bucket bị bỏ lỡ trong luồng fake, ingest bucket mới nhất rồi dự báo từ mốc T hiện tại. Job chạy trễ bắt kịp thời gian hiện hành để tránh tiếp tục phát hành forecast cho một mốc đã cũ.</w:t>
      </w:r>
    </w:p>
    <w:p>
      <w:r>
        <w:t>Inference đọc lịch sử, dựng đúng feature và mapping từ artifact, ghi snapshot chất lượng feature, nạp bộ active và chạy sáu mô hình. Prediction được clip không âm rồi làm tròn, sau đó lưu PostgreSQL cùng thông tin phiên bản và thời điểm. Lệnh predict không huấn luyện lại mô hình.</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Thành phần</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Chức năng hoặc đầu ra</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PostgreSQL</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Raw demand, prediction và các bảng monitoring</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Airflow</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Bootstrap, inference 10 phút, retrain tuần và chấm performance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Model store</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Artifact theo run, mapping, metadata, active.json và reference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FastAPI</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/health; /v1/predictions/latest; dashboard và tra cứu từng hex</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Monitor và Prometheus</w:t>
            </w:r>
          </w:p>
        </w:tc>
        <w:tc>
          <w:tcPr>
            <w:tcW w:type="dxa" w:w="720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Đánh giá dữ liệu, prediction và cung cấp metric cho Grafana</w:t>
            </w:r>
          </w:p>
        </w:tc>
      </w:tr>
    </w:tbl>
    <w:p>
      <w:pPr>
        <w:spacing w:after="0"/>
      </w:pPr>
    </w:p>
    <w:p>
      <w:r>
        <w:t>Cách tách train và serving cho phép dự báo dùng model đã lưu, trong khi retrain chạy theo lịch riêng. Tính nhất quán dựa trên feature contract và metadata; không dựa vào việc đánh mã hex lại ở mỗi lần tải dữ liệu.</w:t>
      </w:r>
    </w:p>
    <w:p>
      <w:pPr>
        <w:spacing w:before="80"/>
      </w:pPr>
      <w:r>
        <w:rPr>
          <w:i/>
          <w:sz w:val="18"/>
        </w:rPr>
        <w:t>Nguồn: [8] NOTEBOOK_MIGRATION.md, config.py, train.py, jobs.py, predict.py, api.py và các DAG. Nội dung mô tả source hiện có, không phải xác nhận trạng thái live tại thời điểm viết báo cáo.</w:t>
      </w:r>
    </w:p>
    <w:p>
      <w:r>
        <w:br w:type="page"/>
      </w:r>
    </w:p>
    <w:p>
      <w:pPr>
        <w:pStyle w:val="Heading1"/>
      </w:pPr>
      <w:r>
        <w:t>12 Thiết kế monitoring đã triển khai</w:t>
      </w:r>
    </w:p>
    <w:p>
      <w:pPr>
        <w:pStyle w:val="Heading2"/>
      </w:pPr>
      <w:r>
        <w:t>12 1 Chất lượng và độ mới của đầu vào</w:t>
      </w:r>
    </w:p>
    <w:p>
      <w:r>
        <w:t>Feature monitor ghi tỷ lệ missing/nonfinite theo feature trước predict, số hex thiếu lịch sử, tuổi nguồn theo hex và tuổi snapshot. Warning mặc định khi nguồn hoặc snapshot cũ hơn 900 giây, hoặc một feature thiếu trên 5%. Tuổi nguồn tính từ thời điểm đóng bucket mới nhất; lag_7d là feature được thiết kế nhìn lại, không tự đồng nghĩa nguồn bị trễ bảy ngày.</w:t>
      </w:r>
    </w:p>
    <w:p>
      <w:r>
        <w:t>Raw chưa có ingested_at nên chỉ số hiện tại đo freshness, chưa đo riêng độ trễ truyền từ thời gian sự kiện đến thời gian ingest. Trong dữ liệu fake, hex không hoạt động có thể không có bản ghi; missing không tự được chuyển thành demand=0.</w:t>
      </w:r>
    </w:p>
    <w:p>
      <w:pPr>
        <w:pStyle w:val="Heading2"/>
      </w:pPr>
      <w:r>
        <w:t>12 2 Performance có chờ actual hoàn tất</w:t>
      </w:r>
    </w:p>
    <w:p>
      <w:r>
        <w:t>DAG monitoring mặc định chạy mỗi giờ và lùi một giờ sau cuối khung cần chấm. Ví dụ 05:00 chấm các forecast_start trong [03:00, 04:00). H10/H30/H60 cần đủ 1/3/6 bucket actual trong [T, T+H) và đã qua T+H+120 giây.</w:t>
      </w:r>
    </w:p>
    <w:p>
      <w:r>
        <w:t>Prediction phát hành trễ quá grace 120 giây sau T hoặc sau khi target kết thúc bị loại khỏi phép chấm và được đếm riêng. WMAPE, MAE, bias, tổng actual/prediction, số dòng và coverage được tính theo mode, horizon và model_version. Các cửa sổ 48 giờ gần nhất được chấm lại để tiếp nhận actual muộn; archive giữ lần phát hành đầu để retry không ghi đè lịch sử dự báo.</w:t>
      </w:r>
    </w:p>
    <w:p>
      <w:pPr>
        <w:pStyle w:val="Heading2"/>
      </w:pPr>
      <w:r>
        <w:t>12 3 Phân phối prediction theo version</w:t>
      </w:r>
    </w:p>
    <w:p>
      <w:r>
        <w:t>Distribution monitor so sánh prediction serving 24 giờ gần nhất với prediction của chính final model trên TRAIN+VAL đã fit và purge. Reference là sidecar theo version, chứa bins, counts, min/max và các phân vị. Đây là so sánh phân phối prediction; không sử dụng TEST làm reference, không dùng actual và không thay bằng sáu ngày serving trước.</w:t>
      </w:r>
    </w:p>
    <w:p>
      <w:r>
        <w:t>PSI &gt;0,2 hoặc hơn 5% prediction nằm ngoài min/max reference tạo warning khi hai phía đủ ít nhất 100 mẫu. PSI cao cho biết tỷ trọng đầu ra thay đổi; chưa chứng minh model dự báo sai hay thiếu. Source không tự retrain hoặc tự hiệu chỉnh từ cảnh báo này.</w:t>
      </w:r>
    </w:p>
    <w:tbl>
      <w:tblPr>
        <w:tblW w:type="auto" w:w="0"/>
        <w:jc w:val="center"/>
        <w:tblLayout w:type="fixed"/>
        <w:tblLook w:firstColumn="1" w:firstRow="1" w:lastColumn="0" w:lastRow="0" w:noHBand="0" w:noVBand="1" w:val="04A0"/>
      </w:tblPr>
      <w:tblGrid>
        <w:gridCol w:w="1728"/>
        <w:gridCol w:w="2592"/>
        <w:gridCol w:w="5760"/>
      </w:tblGrid>
      <w:tr>
        <w:trPr>
          <w:cantSplit/>
          <w:tblHeader/>
        </w:trPr>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Giao diện</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Địa chỉ cục bộ</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Vai trò</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Monitor</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127.0.0.1:8001</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Chi tiết feature, performance theo khung và distribution</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Prometheus</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127.0.0.1:9090</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Thu thập metric, xem targets và alerts</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Grafana</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127.0.0.1:3000</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Theo dõi biểu đồ metric qua thời gian</w:t>
            </w:r>
          </w:p>
        </w:tc>
      </w:tr>
    </w:tbl>
    <w:p>
      <w:pPr>
        <w:spacing w:after="0"/>
      </w:pPr>
    </w:p>
    <w:p>
      <w:r>
        <w:t>Prometheus có rule WMAPE &gt;15% và |bias| &gt;10% khi cửa sổ đủ điều kiện; ngưỡng ready gồm tối thiểu 100 mẫu và tổng actual 1.000. Grafana thể hiện kết quả cửa sổ mới nhất tại thời điểm scrape, không phải sai số tức thời mỗi lần scrape. Dashboard 8001 cho phép đọc đúng khung được chấm.</w:t>
      </w:r>
    </w:p>
    <w:p>
      <w:pPr>
        <w:spacing w:before="80"/>
      </w:pPr>
      <w:r>
        <w:rPr>
          <w:i/>
          <w:sz w:val="18"/>
        </w:rPr>
        <w:t>Nguồn: [8] MONITORING.md, monitoring_config.py và monitoring/alerts.yml. Source còn có demo 1–48 giờ dùng schema riêng, copy model active và đồng hồ ảo; kết quả demo không nhập metric live.</w:t>
      </w:r>
    </w:p>
    <w:p>
      <w:r>
        <w:br w:type="page"/>
      </w:r>
    </w:p>
    <w:p>
      <w:pPr>
        <w:pStyle w:val="Heading1"/>
      </w:pPr>
      <w:r>
        <w:t>13 Kết quả monitoring đã ghi nhận</w:t>
      </w:r>
    </w:p>
    <w:p>
      <w:r>
        <w:t>Báo cáo tuần 4 ghi nhận ba cửa sổ ngày 09/10/2026. Bảng dưới giữ nguyên kết quả lần chạy đó; không ghép với TEST/HOLDOUT của notebook cuối hoặc coi là trạng thái hệ thống hiện tại.</w:t>
      </w:r>
    </w:p>
    <w:tbl>
      <w:tblPr>
        <w:tblW w:type="auto" w:w="0"/>
        <w:jc w:val="center"/>
        <w:tblLayout w:type="fixed"/>
        <w:tblLook w:firstColumn="1" w:firstRow="1" w:lastColumn="0" w:lastRow="0" w:noHBand="0" w:noVBand="1" w:val="04A0"/>
      </w:tblPr>
      <w:tblGrid>
        <w:gridCol w:w="2304"/>
        <w:gridCol w:w="2592"/>
        <w:gridCol w:w="2592"/>
        <w:gridCol w:w="2592"/>
      </w:tblGrid>
      <w:tr>
        <w:trPr>
          <w:cantSplit/>
          <w:tblHeader/>
        </w:trPr>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pPr>
            <w:r>
              <w:rPr>
                <w:b/>
                <w:sz w:val="19"/>
              </w:rPr>
              <w:t>Mô hình</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09–10h</w:t>
              <w:br/>
              <w:t>WMAPE / bias %</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10–11h</w:t>
              <w:br/>
              <w:t>WMAPE / bias %</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DCE6EF"/>
          </w:tcPr>
          <w:p>
            <w:pPr>
              <w:spacing w:after="0" w:line="247" w:lineRule="auto"/>
              <w:jc w:val="center"/>
            </w:pPr>
            <w:r>
              <w:rPr>
                <w:b/>
                <w:sz w:val="19"/>
              </w:rPr>
              <w:t>11–12h</w:t>
              <w:br/>
              <w:t>WMAPE / bias %</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H10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11,846 / +3,433</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11,523 / +1,377</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11,859 / −0,883</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Car H30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10,799 / +3,532</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10,903 / +2,108</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10,951 / −2,131</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Car H60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12,544 / +4,538</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13,441 / +2,496</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14,102 / −3,172</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H10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11,254 / +2,351</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12,116 / +0,826</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11,932 / −0,069</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pPr>
            <w:r>
              <w:rPr>
                <w:b w:val="0"/>
                <w:sz w:val="19"/>
              </w:rPr>
              <w:t>Motorcycle H30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10,903 / +2,325</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11,640 / +0,800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tcPr>
          <w:p>
            <w:pPr>
              <w:spacing w:after="0" w:line="247" w:lineRule="auto"/>
              <w:jc w:val="center"/>
            </w:pPr>
            <w:r>
              <w:rPr>
                <w:b w:val="0"/>
                <w:sz w:val="19"/>
              </w:rPr>
              <w:t>11,168 / −0,709</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pPr>
            <w:r>
              <w:rPr>
                <w:b w:val="0"/>
                <w:sz w:val="19"/>
              </w:rPr>
              <w:t>Motorcycle H60</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13,665 / +4,455</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15,293 / +1,283</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85" w:type="dxa"/>
              <w:right w:w="85" w:type="dxa"/>
            </w:tcMar>
            <w:shd w:fill="F5F7F9"/>
          </w:tcPr>
          <w:p>
            <w:pPr>
              <w:spacing w:after="0" w:line="247" w:lineRule="auto"/>
              <w:jc w:val="center"/>
            </w:pPr>
            <w:r>
              <w:rPr>
                <w:b w:val="0"/>
                <w:sz w:val="19"/>
              </w:rPr>
              <w:t>14,412 / −0,464</w:t>
            </w:r>
          </w:p>
        </w:tc>
      </w:tr>
    </w:tbl>
    <w:p>
      <w:pPr>
        <w:spacing w:after="0"/>
      </w:pPr>
    </w:p>
    <w:p>
      <w:r>
        <w:t>Từ khung 10–11h sang 11–12h, actual Car H10 giảm 22,84% và prediction giảm 24,56%; Motorcycle H10 giảm lần lượt 18,88% và 19,60%. Dự báo đi cùng chiều giảm tổng demand trên phần đủ điều kiện chấm. Bias cả sáu model chuyển từ dương sang âm, thể hiện hướng lệch thay đổi theo giờ; ba cửa sổ này chưa đại diện độ ổn định dài hạn.</w:t>
      </w:r>
    </w:p>
    <w:p>
      <w:pPr>
        <w:pStyle w:val="Heading2"/>
      </w:pPr>
      <w:r>
        <w:t>13 1 Độ phủ và cảnh báo đầu vào</w:t>
      </w:r>
    </w:p>
    <w:p>
      <w:r>
        <w:t>Hai khung sau có đủ 6/6 mốc và không có prediction trễ. Tuy vậy Car chỉ chấm 876/1.302 dòng, coverage 67,281%; Motorcycle chấm 768/1.302 dòng, coverage 58,986%. Source sinh raw theo hex hoạt động, còn inference dự đoán toàn bộ hex. Vì vậy metric chỉ đại diện phần đủ actual, không phải toàn bộ 217 hex.</w:t>
      </w:r>
    </w:p>
    <w:p>
      <w:r>
        <w:t>Khung 09–10h có 217 prediction trễ mỗi model do Airflow khởi động sau 09h. Feature snapshot ghi nhận 59 hex Car và 77 hex Motorcycle thiếu lịch sử; tuổi source p95 khoảng 55 và 79 giờ. Snapshot mới vẫn có thể chứa feature dựa trên nguồn cũ, nên trạng thái job chạy được không bảo đảm dữ liệu mọi hex đều mới.</w:t>
      </w:r>
    </w:p>
    <w:p>
      <w:pPr>
        <w:pStyle w:val="Heading2"/>
      </w:pPr>
      <w:r>
        <w:t>13 2 Phân phối và kiểm thử</w:t>
      </w:r>
    </w:p>
    <w:p>
      <w:r>
        <w:t>Ảnh distribution trước đó ghi PSI 0,798 ở Car H10 và 0,785 ở Motorcycle H10; p50 serving thấp hơn p50 fit trong khi ngoài range bằng 0%. Tỷ trọng bên trong range đã đổi vẫn có thể tạo PSI cao. Ảnh này thuộc version trước ảnh performance nên không được ghép thành một phép đo cùng thời điểm.</w:t>
      </w:r>
    </w:p>
    <w:p>
      <w:r>
        <w:t>Bộ kiểm thử được báo cáo có 105 PASS và 1 XFAIL, gồm công thức, ngưỡng, API, database, dữ liệu muộn, prediction trễ, reference và tải tổng hợp. Ca G01 còn XFAIL: khi thiếu mốc forecast nhưng actual phần còn lại đầy đủ, trạng thái đủ điều kiện cảnh báo performance vẫn có thể được trả về. Báo cáo nguồn chưa xác nhận vòng đời pending → firing → resolved trên stack thật hoặc chạy liên tục 24–48 giờ; các trạng thái này được giữ đúng mức bằng chứng đã có.</w:t>
      </w:r>
    </w:p>
    <w:p>
      <w:pPr>
        <w:spacing w:before="80"/>
      </w:pPr>
      <w:r>
        <w:rPr>
          <w:i/>
          <w:sz w:val="18"/>
        </w:rPr>
        <w:t>Nguồn: [4]. Đây là kết quả kiểm thử và quan sát đã được ghi nhận trong báo cáo tuần 4; không phải một lần chạy lại trong quá trình tổng hợp tài liệu này.</w:t>
      </w:r>
    </w:p>
    <w:p>
      <w:r>
        <w:br w:type="page"/>
      </w:r>
    </w:p>
    <w:p>
      <w:pPr>
        <w:pStyle w:val="Heading1"/>
      </w:pPr>
      <w:r>
        <w:t>14 Kết luận và căn cứ của báo cáo</w:t>
      </w:r>
    </w:p>
    <w:p>
      <w:pPr>
        <w:pStyle w:val="Heading2"/>
      </w:pPr>
      <w:r>
        <w:t>14 1 Kết quả đã hoàn thành</w:t>
      </w:r>
    </w:p>
    <w:p>
      <w:r>
        <w:t>Quy trình đã hình thành từ bài toán demand theo H3–thời gian, bộ dữ liệu giả lập có ràng buộc thống kê, feature lịch sử đúng mốc, so sánh mô hình và chọn cấu hình, đến train/serving tự động và monitoring. Phiên bản chốt gồm sáu LightGBM direct, 25 feature cho H10 và 33 feature cho H30/H60, dự đoán không âm đã làm tròn, không hiệu chỉnh.</w:t>
      </w:r>
    </w:p>
    <w:p>
      <w:r>
        <w:t>Kết quả cuối đạt WMAPE TEST 10,612–14,220% và HOLDOUT 10,738–14,374%. Chênh TEST→HOLDOUT nhỏ, bias tổng có độ lớn dưới 1% và baseline gần nhất có lỗi cao hơn rõ rệt. Các kết quả hỗ trợ việc giữ cấu hình đã chốt trong phạm vi dữ liệu giả lập hiện có.</w:t>
      </w:r>
    </w:p>
    <w:p>
      <w:r>
        <w:t>Phần trend cho thấy cấu trúc nhu cầu theo giờ được duy trì giữa các tập và prediction bám sát actual theo ngày ở cả sáu model. Trên HOLDOUT, tương quan ngày 0,9978–0,9996 đi kèm thiếu biên độ tăng khoảng 0,78–1,65 điểm phần trăm. H60 vẫn có sai số cao hơn; thống kê shock lịch sử cho thấy phản ứng theo từng hex còn khác với trend tổng hợp. Do đó báo cáo ghi nhận đồng thời mức bám xu hướng tốt và phần biên độ chưa theo đủ.</w:t>
      </w:r>
    </w:p>
    <w:p>
      <w:r>
        <w:t>Monitoring đã cung cấp metric theo giờ, thông tin đầu vào thiếu/cũ, prediction trễ và dịch chuyển phân phối. Kết quả tuần 4 còn giới hạn về coverage và một ca XFAIL. Toàn bộ kết luận gắn với dữ liệu giả lập và các lần chạy đã ghi nhận, không xác nhận chất lượng trên booking thực hoặc chứng nhận sẵn sàng production.</w:t>
      </w:r>
    </w:p>
    <w:p>
      <w:pPr>
        <w:pStyle w:val="Heading2"/>
      </w:pPr>
      <w:r>
        <w:t>14 2 Tài liệu và số liệu sử dụng</w:t>
      </w:r>
    </w:p>
    <w:p>
      <w:pPr>
        <w:spacing w:after="80"/>
      </w:pPr>
      <w:r>
        <w:rPr>
          <w:sz w:val="20"/>
        </w:rPr>
        <w:t>[1] Tuan_1.docx. Bài toán, định nghĩa đầu ra, so sánh mô hình và direct/cascade.</w:t>
      </w:r>
    </w:p>
    <w:p>
      <w:pPr>
        <w:spacing w:after="80"/>
      </w:pPr>
      <w:r>
        <w:rPr>
          <w:sz w:val="20"/>
        </w:rPr>
        <w:t>[2] Tuan_2.docx. Luồng tự động ban đầu và kết quả mô hình trước cập nhật.</w:t>
      </w:r>
    </w:p>
    <w:p>
      <w:pPr>
        <w:spacing w:after="80"/>
      </w:pPr>
      <w:r>
        <w:rPr>
          <w:sz w:val="20"/>
        </w:rPr>
        <w:t>[3] Tuan_3_phan_tich_chi_tiet.docx, bản cập nhật 07/10/2026. Thử feature, lựa chọn cấu hình, thống kê trend và thay đổi đột ngột của lần chạy tuần 3.</w:t>
      </w:r>
    </w:p>
    <w:p>
      <w:pPr>
        <w:spacing w:after="80"/>
      </w:pPr>
      <w:r>
        <w:rPr>
          <w:sz w:val="20"/>
        </w:rPr>
        <w:t>[4] Tuan_4_danh_gia_va_monitoring.docx, bản cập nhật 09/10/2026. Quyết định không hiệu chỉnh, quan sát monitoring và kết quả kiểm thử.</w:t>
      </w:r>
    </w:p>
    <w:p>
      <w:pPr>
        <w:spacing w:after="80"/>
      </w:pPr>
      <w:r>
        <w:rPr>
          <w:sz w:val="20"/>
        </w:rPr>
        <w:t>[5] fake-chooise (1).ipynb. Bộ sinh fake, contract, feature, so sánh model, ablation và lựa chọn đầu vào.</w:t>
      </w:r>
    </w:p>
    <w:p>
      <w:pPr>
        <w:spacing w:after="80"/>
      </w:pPr>
      <w:r>
        <w:rPr>
          <w:sz w:val="20"/>
        </w:rPr>
        <w:t>[6] finalmodel(1).ipynb. Sáu model TRAIN_ONLY đã khóa, prediction gốc, HOLDOUT mới và audit cuối. Kết quả lấy từ output đã chạy và bảng xuất, không lấy các ghi chú trạng thái cũ ở đầu notebook.</w:t>
      </w:r>
    </w:p>
    <w:p>
      <w:pPr>
        <w:spacing w:after="80"/>
      </w:pPr>
      <w:r>
        <w:rPr>
          <w:sz w:val="20"/>
        </w:rPr>
        <w:t>[7] demand_trend_overfit_results (1)(1).zip. Các CSV và metadata của lần đánh giá cuối; bảng original_full_test_reports chỉ chấm TEST lịch sử, các bảng audit tách HOLDOUT mới.</w:t>
      </w:r>
    </w:p>
    <w:p>
      <w:pPr>
        <w:spacing w:after="80"/>
      </w:pPr>
      <w:r>
        <w:rPr>
          <w:sz w:val="20"/>
        </w:rPr>
        <w:t>[8] demand_forecasting(2).zip. Source train/serving/monitoring hiện có và tài liệu NOTEBOOK_MIGRATION.md, MONITORING.md.</w:t>
      </w:r>
    </w:p>
    <w:p>
      <w:pPr>
        <w:spacing w:before="80"/>
      </w:pPr>
      <w:r>
        <w:rPr>
          <w:i/>
          <w:sz w:val="18"/>
        </w:rPr>
        <w:t>Báo cáo tổng hợp lại kết quả có sẵn và tính các thống kê mô tả từ CSV; không chạy lại huấn luyện, thay cấu hình hay phát sinh đề xuất mới. Số thập phân được làm tròn khi trình bày.</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Báo cáo tổng hợp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NGUYỄN TRƯỜNG AN     |     DỰ BÁO NHU CẦU DI CHUYỂN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20"/>
      <w:outlineLvl w:val="0"/>
    </w:pPr>
    <w:rPr>
      <w:rFonts w:asciiTheme="majorHAnsi" w:eastAsiaTheme="majorEastAsia" w:hAnsiTheme="majorHAnsi" w:cstheme="majorBidi" w:ascii="Times New Roman" w:hAnsi="Times New Roman"/>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Times New Roman" w:hAnsi="Times New Roman"/>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