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Bộ luật Dân sự số 91/2015/QH13</w:t>
      </w:r>
    </w:p>
    <w:p w:rsidR="00000000" w:rsidDel="00000000" w:rsidP="00000000" w:rsidRDefault="00000000" w:rsidRPr="00000000" w14:paraId="00000002">
      <w:pPr>
        <w:rPr>
          <w:b w:val="1"/>
          <w:color w:val="333333"/>
          <w:sz w:val="26"/>
          <w:szCs w:val="26"/>
        </w:rPr>
      </w:pPr>
      <w:r w:rsidDel="00000000" w:rsidR="00000000" w:rsidRPr="00000000">
        <w:rPr>
          <w:rtl w:val="0"/>
        </w:rPr>
        <w:tab/>
      </w:r>
      <w:r w:rsidDel="00000000" w:rsidR="00000000" w:rsidRPr="00000000">
        <w:rPr>
          <w:b w:val="1"/>
          <w:color w:val="333333"/>
          <w:sz w:val="26"/>
          <w:szCs w:val="26"/>
          <w:rtl w:val="0"/>
        </w:rPr>
        <w:t xml:space="preserve">Điều 20. Người thành niên</w:t>
      </w:r>
    </w:p>
    <w:p w:rsidR="00000000" w:rsidDel="00000000" w:rsidP="00000000" w:rsidRDefault="00000000" w:rsidRPr="00000000" w14:paraId="00000003">
      <w:pPr>
        <w:pBdr>
          <w:top w:color="auto" w:space="4" w:sz="0" w:val="none"/>
          <w:left w:color="auto" w:space="0" w:sz="0" w:val="none"/>
          <w:bottom w:color="auto" w:space="4" w:sz="0" w:val="none"/>
          <w:right w:color="auto" w:space="0" w:sz="0" w:val="none"/>
          <w:between w:color="auto" w:space="4" w:sz="0" w:val="none"/>
        </w:pBdr>
        <w:spacing w:after="120" w:before="80" w:lineRule="auto"/>
        <w:jc w:val="both"/>
        <w:rPr>
          <w:sz w:val="20"/>
          <w:szCs w:val="20"/>
        </w:rPr>
      </w:pPr>
      <w:r w:rsidDel="00000000" w:rsidR="00000000" w:rsidRPr="00000000">
        <w:rPr>
          <w:sz w:val="20"/>
          <w:szCs w:val="20"/>
          <w:rtl w:val="0"/>
        </w:rPr>
        <w:t xml:space="preserve">1. Người thành niên là người từ đủ mười tám tuổi trở lên.</w:t>
      </w:r>
    </w:p>
    <w:p w:rsidR="00000000" w:rsidDel="00000000" w:rsidP="00000000" w:rsidRDefault="00000000" w:rsidRPr="00000000" w14:paraId="00000004">
      <w:pPr>
        <w:pBdr>
          <w:top w:color="auto" w:space="4" w:sz="0" w:val="none"/>
          <w:left w:color="auto" w:space="0" w:sz="0" w:val="none"/>
          <w:bottom w:color="auto" w:space="4" w:sz="0" w:val="none"/>
          <w:right w:color="auto" w:space="0" w:sz="0" w:val="none"/>
          <w:between w:color="auto" w:space="4" w:sz="0" w:val="none"/>
        </w:pBdr>
        <w:spacing w:after="120" w:before="80" w:lineRule="auto"/>
        <w:jc w:val="both"/>
        <w:rPr>
          <w:sz w:val="20"/>
          <w:szCs w:val="20"/>
        </w:rPr>
      </w:pPr>
      <w:r w:rsidDel="00000000" w:rsidR="00000000" w:rsidRPr="00000000">
        <w:rPr>
          <w:sz w:val="20"/>
          <w:szCs w:val="20"/>
          <w:rtl w:val="0"/>
        </w:rPr>
        <w:t xml:space="preserve">2. Người thành niên có năng lực hành vi dân sự đầy đủ, trừ trường hợp quy định tại các điều 22, 23 và 24 của Bộ luật này.</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04.6153846153846" w:lineRule="auto"/>
        <w:rPr>
          <w:b w:val="1"/>
          <w:color w:val="333333"/>
          <w:sz w:val="26"/>
          <w:szCs w:val="26"/>
        </w:rPr>
      </w:pPr>
      <w:bookmarkStart w:colFirst="0" w:colLast="0" w:name="_nf95mruwclvd" w:id="0"/>
      <w:bookmarkEnd w:id="0"/>
      <w:r w:rsidDel="00000000" w:rsidR="00000000" w:rsidRPr="00000000">
        <w:rPr>
          <w:b w:val="1"/>
          <w:color w:val="333333"/>
          <w:sz w:val="26"/>
          <w:szCs w:val="26"/>
          <w:rtl w:val="0"/>
        </w:rPr>
        <w:t xml:space="preserve">Điều 21. Người chưa thành niên</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80" w:line="304.6153846153846" w:lineRule="auto"/>
        <w:jc w:val="both"/>
        <w:rPr>
          <w:b w:val="1"/>
          <w:color w:val="333333"/>
          <w:sz w:val="20"/>
          <w:szCs w:val="20"/>
        </w:rPr>
      </w:pPr>
      <w:bookmarkStart w:colFirst="0" w:colLast="0" w:name="_sug07edezxb1" w:id="1"/>
      <w:bookmarkEnd w:id="1"/>
      <w:r w:rsidDel="00000000" w:rsidR="00000000" w:rsidRPr="00000000">
        <w:rPr>
          <w:b w:val="1"/>
          <w:color w:val="333333"/>
          <w:sz w:val="20"/>
          <w:szCs w:val="20"/>
          <w:rtl w:val="0"/>
        </w:rPr>
        <w:t xml:space="preserve">1. Người chưa thành niên là người chưa đủ mười tám tuổi.</w:t>
      </w:r>
    </w:p>
    <w:p w:rsidR="00000000" w:rsidDel="00000000" w:rsidP="00000000" w:rsidRDefault="00000000" w:rsidRPr="00000000" w14:paraId="00000007">
      <w:pPr>
        <w:pBdr>
          <w:top w:color="auto" w:space="4" w:sz="0" w:val="none"/>
          <w:left w:color="auto" w:space="0" w:sz="0" w:val="none"/>
          <w:bottom w:color="auto" w:space="4" w:sz="0" w:val="none"/>
          <w:right w:color="auto" w:space="0" w:sz="0" w:val="none"/>
          <w:between w:color="auto" w:space="4" w:sz="0" w:val="none"/>
        </w:pBdr>
        <w:spacing w:after="120" w:before="80" w:lineRule="auto"/>
        <w:jc w:val="both"/>
        <w:rPr>
          <w:sz w:val="20"/>
          <w:szCs w:val="20"/>
        </w:rPr>
      </w:pPr>
      <w:r w:rsidDel="00000000" w:rsidR="00000000" w:rsidRPr="00000000">
        <w:rPr>
          <w:sz w:val="20"/>
          <w:szCs w:val="20"/>
          <w:rtl w:val="0"/>
        </w:rPr>
        <w:t xml:space="preserve">2. Giao dịch dân sự của người chưa đủ sáu tuổi do người đại diện theo pháp luật của người đó xác lập, thực hiện.</w:t>
      </w:r>
    </w:p>
    <w:p w:rsidR="00000000" w:rsidDel="00000000" w:rsidP="00000000" w:rsidRDefault="00000000" w:rsidRPr="00000000" w14:paraId="00000008">
      <w:pPr>
        <w:pBdr>
          <w:top w:color="auto" w:space="4" w:sz="0" w:val="none"/>
          <w:left w:color="auto" w:space="0" w:sz="0" w:val="none"/>
          <w:bottom w:color="auto" w:space="4" w:sz="0" w:val="none"/>
          <w:right w:color="auto" w:space="0" w:sz="0" w:val="none"/>
          <w:between w:color="auto" w:space="4" w:sz="0" w:val="none"/>
        </w:pBdr>
        <w:spacing w:after="120" w:before="80" w:lineRule="auto"/>
        <w:jc w:val="both"/>
        <w:rPr>
          <w:sz w:val="20"/>
          <w:szCs w:val="20"/>
        </w:rPr>
      </w:pPr>
      <w:r w:rsidDel="00000000" w:rsidR="00000000" w:rsidRPr="00000000">
        <w:rPr>
          <w:sz w:val="20"/>
          <w:szCs w:val="20"/>
          <w:rtl w:val="0"/>
        </w:rPr>
        <w:t xml:space="preserve">3. Người từ đủ sáu tuổi đến chưa đủ mười lăm tuổi khi xác lập, thực hiện giao dịch dân sự phải được người đại diện theo pháp luật đồng ý, trừ giao dịch dân sự phục vụ nhu cầu sinh hoạt hàng ngày phù hợp với lứa tuổi.</w:t>
      </w:r>
    </w:p>
    <w:p w:rsidR="00000000" w:rsidDel="00000000" w:rsidP="00000000" w:rsidRDefault="00000000" w:rsidRPr="00000000" w14:paraId="00000009">
      <w:pPr>
        <w:pBdr>
          <w:top w:color="auto" w:space="4" w:sz="0" w:val="none"/>
          <w:left w:color="auto" w:space="0" w:sz="0" w:val="none"/>
          <w:bottom w:color="auto" w:space="4" w:sz="0" w:val="none"/>
          <w:right w:color="auto" w:space="0" w:sz="0" w:val="none"/>
          <w:between w:color="auto" w:space="4" w:sz="0" w:val="none"/>
        </w:pBdr>
        <w:spacing w:after="120" w:before="80" w:lineRule="auto"/>
        <w:jc w:val="both"/>
        <w:rPr>
          <w:sz w:val="20"/>
          <w:szCs w:val="20"/>
        </w:rPr>
      </w:pPr>
      <w:r w:rsidDel="00000000" w:rsidR="00000000" w:rsidRPr="00000000">
        <w:rPr>
          <w:sz w:val="20"/>
          <w:szCs w:val="20"/>
          <w:rtl w:val="0"/>
        </w:rPr>
        <w:t xml:space="preserve">4. Người từ đủ mười lăm tuổi đến chưa đủ mười tám tuổi tự mình xác lập, thực hiện giao dịch dân sự, trừ giao dịch dân sự liên quan đến bất động sản, động sản phải đăng ký và giao dịch dân sự khác theo quy định của luật phải được người đại diện theo pháp luật đồng ý.</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04.6153846153846" w:lineRule="auto"/>
        <w:rPr>
          <w:b w:val="1"/>
          <w:color w:val="333333"/>
          <w:sz w:val="26"/>
          <w:szCs w:val="26"/>
        </w:rPr>
      </w:pPr>
      <w:bookmarkStart w:colFirst="0" w:colLast="0" w:name="_5qkkdxihlro" w:id="2"/>
      <w:bookmarkEnd w:id="2"/>
      <w:r w:rsidDel="00000000" w:rsidR="00000000" w:rsidRPr="00000000">
        <w:rPr>
          <w:b w:val="1"/>
          <w:color w:val="333333"/>
          <w:sz w:val="26"/>
          <w:szCs w:val="26"/>
          <w:rtl w:val="0"/>
        </w:rPr>
        <w:t xml:space="preserve">Điều 22. Mất năng lực hành vi dân sự</w:t>
      </w:r>
    </w:p>
    <w:p w:rsidR="00000000" w:rsidDel="00000000" w:rsidP="00000000" w:rsidRDefault="00000000" w:rsidRPr="00000000" w14:paraId="0000000B">
      <w:pPr>
        <w:pBdr>
          <w:top w:color="auto" w:space="4" w:sz="0" w:val="none"/>
          <w:left w:color="auto" w:space="0" w:sz="0" w:val="none"/>
          <w:bottom w:color="auto" w:space="4" w:sz="0" w:val="none"/>
          <w:right w:color="auto" w:space="0" w:sz="0" w:val="none"/>
          <w:between w:color="auto" w:space="4" w:sz="0" w:val="none"/>
        </w:pBdr>
        <w:spacing w:after="120" w:before="80" w:lineRule="auto"/>
        <w:jc w:val="both"/>
        <w:rPr>
          <w:sz w:val="20"/>
          <w:szCs w:val="20"/>
        </w:rPr>
      </w:pPr>
      <w:r w:rsidDel="00000000" w:rsidR="00000000" w:rsidRPr="00000000">
        <w:rPr>
          <w:sz w:val="20"/>
          <w:szCs w:val="20"/>
          <w:rtl w:val="0"/>
        </w:rPr>
        <w:t xml:space="preserve">1. Khi một người do bị bệnh tâm thần hoặc mắc bệnh khác mà không thể nhận thức, làm chủ được hành vi thì theo yêu cầu của người có quyền, lợi ích liên quan hoặc của cơ quan, tổ chức hữu quan, Tòa án ra quyết định tuyên bố người này là người mất năng lực hành vi dân sự trên cơ sở kết luận giám định pháp y tâm thần.</w:t>
      </w:r>
    </w:p>
    <w:p w:rsidR="00000000" w:rsidDel="00000000" w:rsidP="00000000" w:rsidRDefault="00000000" w:rsidRPr="00000000" w14:paraId="0000000C">
      <w:pPr>
        <w:pBdr>
          <w:top w:color="auto" w:space="4" w:sz="0" w:val="none"/>
          <w:left w:color="auto" w:space="0" w:sz="0" w:val="none"/>
          <w:bottom w:color="auto" w:space="4" w:sz="0" w:val="none"/>
          <w:right w:color="auto" w:space="0" w:sz="0" w:val="none"/>
          <w:between w:color="auto" w:space="4" w:sz="0" w:val="none"/>
        </w:pBdr>
        <w:spacing w:after="120" w:before="80" w:lineRule="auto"/>
        <w:jc w:val="both"/>
        <w:rPr>
          <w:sz w:val="20"/>
          <w:szCs w:val="20"/>
        </w:rPr>
      </w:pPr>
      <w:r w:rsidDel="00000000" w:rsidR="00000000" w:rsidRPr="00000000">
        <w:rPr>
          <w:sz w:val="20"/>
          <w:szCs w:val="20"/>
          <w:rtl w:val="0"/>
        </w:rPr>
        <w:t xml:space="preserve">Khi không còn căn cứ tuyên bố một người mất năng lực hành vi dân sự thì theo yêu cầu của chính người đó hoặc của người có quyền, lợi ích liên quan hoặc của cơ quan, tổ chức hữu quan, Tòa án ra quyết định huỷ bỏ quyết định tuyên bố mất năng lực hành vi dân sự.</w:t>
      </w:r>
    </w:p>
    <w:p w:rsidR="00000000" w:rsidDel="00000000" w:rsidP="00000000" w:rsidRDefault="00000000" w:rsidRPr="00000000" w14:paraId="0000000D">
      <w:pPr>
        <w:pBdr>
          <w:top w:color="auto" w:space="4" w:sz="0" w:val="none"/>
          <w:left w:color="auto" w:space="0" w:sz="0" w:val="none"/>
          <w:bottom w:color="auto" w:space="4" w:sz="0" w:val="none"/>
          <w:right w:color="auto" w:space="0" w:sz="0" w:val="none"/>
          <w:between w:color="auto" w:space="4" w:sz="0" w:val="none"/>
        </w:pBdr>
        <w:spacing w:after="120" w:before="80" w:lineRule="auto"/>
        <w:jc w:val="both"/>
        <w:rPr>
          <w:sz w:val="20"/>
          <w:szCs w:val="20"/>
        </w:rPr>
      </w:pPr>
      <w:r w:rsidDel="00000000" w:rsidR="00000000" w:rsidRPr="00000000">
        <w:rPr>
          <w:sz w:val="20"/>
          <w:szCs w:val="20"/>
          <w:rtl w:val="0"/>
        </w:rPr>
        <w:t xml:space="preserve">2. Giao dịch dân sự của người mất năng lực hành vi dân sự phải do người đại diện theo pháp luật xác lập, thực hiện.</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04.6153846153846" w:lineRule="auto"/>
        <w:rPr>
          <w:b w:val="1"/>
          <w:color w:val="333333"/>
          <w:sz w:val="26"/>
          <w:szCs w:val="26"/>
        </w:rPr>
      </w:pPr>
      <w:bookmarkStart w:colFirst="0" w:colLast="0" w:name="_s8vsk2bnewnl" w:id="3"/>
      <w:bookmarkEnd w:id="3"/>
      <w:r w:rsidDel="00000000" w:rsidR="00000000" w:rsidRPr="00000000">
        <w:rPr>
          <w:b w:val="1"/>
          <w:color w:val="333333"/>
          <w:sz w:val="26"/>
          <w:szCs w:val="26"/>
          <w:rtl w:val="0"/>
        </w:rPr>
        <w:t xml:space="preserve">Điều 23. Người có khó khăn trong nhận thức, làm chủ hành vi</w:t>
      </w:r>
    </w:p>
    <w:p w:rsidR="00000000" w:rsidDel="00000000" w:rsidP="00000000" w:rsidRDefault="00000000" w:rsidRPr="00000000" w14:paraId="0000000F">
      <w:pPr>
        <w:pBdr>
          <w:top w:color="auto" w:space="4" w:sz="0" w:val="none"/>
          <w:left w:color="auto" w:space="0" w:sz="0" w:val="none"/>
          <w:bottom w:color="auto" w:space="4" w:sz="0" w:val="none"/>
          <w:right w:color="auto" w:space="0" w:sz="0" w:val="none"/>
          <w:between w:color="auto" w:space="4" w:sz="0" w:val="none"/>
        </w:pBdr>
        <w:spacing w:after="120" w:before="80" w:lineRule="auto"/>
        <w:jc w:val="both"/>
        <w:rPr>
          <w:sz w:val="20"/>
          <w:szCs w:val="20"/>
        </w:rPr>
      </w:pPr>
      <w:r w:rsidDel="00000000" w:rsidR="00000000" w:rsidRPr="00000000">
        <w:rPr>
          <w:sz w:val="20"/>
          <w:szCs w:val="20"/>
          <w:rtl w:val="0"/>
        </w:rPr>
        <w:t xml:space="preserve">1. Người thành niên do tình trạng thể chất hoặc tinh thần mà không đủ khả năng nhận thức, làm chủ hành vi nhưng chưa đến mức mất năng lực hành vi dân sự thì theo yêu cầu của người này, người có quyền, lợi ích liên quan hoặc của cơ quan, tổ chức hữu quan, trên cơ sở kết luận giám định pháp y tâm thần, Tòa án ra quyết định tuyên bố người này là người có khó khăn trong nhận thức, làm chủ hành vi và chỉ định người giám hộ, xác định quyền, nghĩa vụ của người giám hộ.</w:t>
      </w:r>
    </w:p>
    <w:p w:rsidR="00000000" w:rsidDel="00000000" w:rsidP="00000000" w:rsidRDefault="00000000" w:rsidRPr="00000000" w14:paraId="00000010">
      <w:pPr>
        <w:pBdr>
          <w:top w:color="auto" w:space="4" w:sz="0" w:val="none"/>
          <w:left w:color="auto" w:space="0" w:sz="0" w:val="none"/>
          <w:bottom w:color="auto" w:space="4" w:sz="0" w:val="none"/>
          <w:right w:color="auto" w:space="0" w:sz="0" w:val="none"/>
          <w:between w:color="auto" w:space="4" w:sz="0" w:val="none"/>
        </w:pBdr>
        <w:spacing w:after="120" w:before="80" w:lineRule="auto"/>
        <w:jc w:val="both"/>
        <w:rPr>
          <w:sz w:val="20"/>
          <w:szCs w:val="20"/>
        </w:rPr>
      </w:pPr>
      <w:r w:rsidDel="00000000" w:rsidR="00000000" w:rsidRPr="00000000">
        <w:rPr>
          <w:sz w:val="20"/>
          <w:szCs w:val="20"/>
          <w:rtl w:val="0"/>
        </w:rPr>
        <w:t xml:space="preserve">2. Khi không còn căn cứ tuyên bố một người có khó khăn trong nhận thức, làm chủ hành vi thì theo yêu cầu của chính người đó hoặc của người có quyền, lợi ích liên quan hoặc của cơ quan, tổ chức hữu quan, Tòa án ra quyết định huỷ bỏ quyết định tuyên bố người có khó khăn trong nhận thức, làm chủ hành vi.</w:t>
      </w:r>
    </w:p>
    <w:p w:rsidR="00000000" w:rsidDel="00000000" w:rsidP="00000000" w:rsidRDefault="00000000" w:rsidRPr="00000000" w14:paraId="00000011">
      <w:pPr>
        <w:spacing w:after="160" w:line="276" w:lineRule="auto"/>
        <w:jc w:val="both"/>
        <w:rPr>
          <w:sz w:val="20"/>
          <w:szCs w:val="20"/>
        </w:rPr>
      </w:pPr>
      <w:r w:rsidDel="00000000" w:rsidR="00000000" w:rsidRPr="00000000">
        <w:rPr>
          <w:rFonts w:ascii="Times New Roman" w:cs="Times New Roman" w:eastAsia="Times New Roman" w:hAnsi="Times New Roman"/>
          <w:i w:val="1"/>
          <w:color w:val="222222"/>
          <w:sz w:val="24"/>
          <w:szCs w:val="24"/>
          <w:highlight w:val="white"/>
          <w:rtl w:val="0"/>
        </w:rPr>
        <w:t xml:space="preserve">Luật Thương mại số 36/2005/QH11</w:t>
      </w:r>
      <w:r w:rsidDel="00000000" w:rsidR="00000000" w:rsidRPr="00000000">
        <w:rPr>
          <w:rtl w:val="0"/>
        </w:rPr>
      </w:r>
    </w:p>
    <w:p w:rsidR="00000000" w:rsidDel="00000000" w:rsidP="00000000" w:rsidRDefault="00000000" w:rsidRPr="00000000" w14:paraId="00000012">
      <w:pPr>
        <w:pBdr>
          <w:top w:color="auto" w:space="4" w:sz="0" w:val="none"/>
          <w:left w:color="auto" w:space="0" w:sz="0" w:val="none"/>
          <w:bottom w:color="auto" w:space="4" w:sz="0" w:val="none"/>
          <w:right w:color="auto" w:space="0" w:sz="0" w:val="none"/>
          <w:between w:color="auto" w:space="4" w:sz="0" w:val="none"/>
        </w:pBdr>
        <w:spacing w:after="120" w:before="80" w:lineRule="auto"/>
        <w:jc w:val="both"/>
        <w:rPr>
          <w:sz w:val="20"/>
          <w:szCs w:val="20"/>
        </w:rPr>
      </w:pPr>
      <w:r w:rsidDel="00000000" w:rsidR="00000000" w:rsidRPr="00000000">
        <w:rPr>
          <w:sz w:val="20"/>
          <w:szCs w:val="20"/>
          <w:rtl w:val="0"/>
        </w:rPr>
        <w:t xml:space="preserve"> 1. Thời gian, địa điểm đấu giá;</w:t>
      </w:r>
    </w:p>
    <w:p w:rsidR="00000000" w:rsidDel="00000000" w:rsidP="00000000" w:rsidRDefault="00000000" w:rsidRPr="00000000" w14:paraId="00000013">
      <w:pPr>
        <w:pBdr>
          <w:top w:color="auto" w:space="4" w:sz="0" w:val="none"/>
          <w:left w:color="auto" w:space="0" w:sz="0" w:val="none"/>
          <w:bottom w:color="auto" w:space="4" w:sz="0" w:val="none"/>
          <w:right w:color="auto" w:space="0" w:sz="0" w:val="none"/>
          <w:between w:color="auto" w:space="4" w:sz="0" w:val="none"/>
        </w:pBdr>
        <w:shd w:fill="ffffff" w:val="clear"/>
        <w:spacing w:after="120" w:before="120" w:line="255.2727272727273" w:lineRule="auto"/>
        <w:jc w:val="both"/>
        <w:rPr>
          <w:sz w:val="20"/>
          <w:szCs w:val="20"/>
        </w:rPr>
      </w:pPr>
      <w:r w:rsidDel="00000000" w:rsidR="00000000" w:rsidRPr="00000000">
        <w:rPr>
          <w:sz w:val="20"/>
          <w:szCs w:val="20"/>
          <w:rtl w:val="0"/>
        </w:rPr>
        <w:t xml:space="preserve">2. Tên, địa chỉ của người tổ chức đấu giá;</w:t>
      </w:r>
    </w:p>
    <w:p w:rsidR="00000000" w:rsidDel="00000000" w:rsidP="00000000" w:rsidRDefault="00000000" w:rsidRPr="00000000" w14:paraId="00000014">
      <w:pPr>
        <w:pBdr>
          <w:top w:color="auto" w:space="4" w:sz="0" w:val="none"/>
          <w:left w:color="auto" w:space="0" w:sz="0" w:val="none"/>
          <w:bottom w:color="auto" w:space="4" w:sz="0" w:val="none"/>
          <w:right w:color="auto" w:space="0" w:sz="0" w:val="none"/>
          <w:between w:color="auto" w:space="4" w:sz="0" w:val="none"/>
        </w:pBdr>
        <w:shd w:fill="ffffff" w:val="clear"/>
        <w:spacing w:after="120" w:before="120" w:line="255.2727272727273" w:lineRule="auto"/>
        <w:jc w:val="both"/>
        <w:rPr>
          <w:sz w:val="20"/>
          <w:szCs w:val="20"/>
        </w:rPr>
      </w:pPr>
      <w:r w:rsidDel="00000000" w:rsidR="00000000" w:rsidRPr="00000000">
        <w:rPr>
          <w:sz w:val="20"/>
          <w:szCs w:val="20"/>
          <w:rtl w:val="0"/>
        </w:rPr>
        <w:t xml:space="preserve">3. Tên, địa chỉ của người bán hàng;</w:t>
      </w:r>
    </w:p>
    <w:p w:rsidR="00000000" w:rsidDel="00000000" w:rsidP="00000000" w:rsidRDefault="00000000" w:rsidRPr="00000000" w14:paraId="00000015">
      <w:pPr>
        <w:pBdr>
          <w:top w:color="auto" w:space="4" w:sz="0" w:val="none"/>
          <w:left w:color="auto" w:space="0" w:sz="0" w:val="none"/>
          <w:bottom w:color="auto" w:space="4" w:sz="0" w:val="none"/>
          <w:right w:color="auto" w:space="0" w:sz="0" w:val="none"/>
          <w:between w:color="auto" w:space="4" w:sz="0" w:val="none"/>
        </w:pBdr>
        <w:shd w:fill="ffffff" w:val="clear"/>
        <w:spacing w:after="120" w:before="120" w:line="255.2727272727273" w:lineRule="auto"/>
        <w:jc w:val="both"/>
        <w:rPr>
          <w:sz w:val="20"/>
          <w:szCs w:val="20"/>
        </w:rPr>
      </w:pPr>
      <w:r w:rsidDel="00000000" w:rsidR="00000000" w:rsidRPr="00000000">
        <w:rPr>
          <w:sz w:val="20"/>
          <w:szCs w:val="20"/>
          <w:rtl w:val="0"/>
        </w:rPr>
        <w:t xml:space="preserve">4. Danh mục hàng hoá, số lượng, chất lượng hàng hóa;</w:t>
      </w:r>
    </w:p>
    <w:p w:rsidR="00000000" w:rsidDel="00000000" w:rsidP="00000000" w:rsidRDefault="00000000" w:rsidRPr="00000000" w14:paraId="00000016">
      <w:pPr>
        <w:pBdr>
          <w:top w:color="auto" w:space="4" w:sz="0" w:val="none"/>
          <w:left w:color="auto" w:space="0" w:sz="0" w:val="none"/>
          <w:bottom w:color="auto" w:space="4" w:sz="0" w:val="none"/>
          <w:right w:color="auto" w:space="0" w:sz="0" w:val="none"/>
          <w:between w:color="auto" w:space="4" w:sz="0" w:val="none"/>
        </w:pBdr>
        <w:shd w:fill="ffffff" w:val="clear"/>
        <w:spacing w:after="120" w:before="120" w:line="255.2727272727273" w:lineRule="auto"/>
        <w:jc w:val="both"/>
        <w:rPr>
          <w:sz w:val="20"/>
          <w:szCs w:val="20"/>
        </w:rPr>
      </w:pPr>
      <w:r w:rsidDel="00000000" w:rsidR="00000000" w:rsidRPr="00000000">
        <w:rPr>
          <w:sz w:val="20"/>
          <w:szCs w:val="20"/>
          <w:rtl w:val="0"/>
        </w:rPr>
        <w:t xml:space="preserve">5. Giá khởi điểm;</w:t>
      </w:r>
    </w:p>
    <w:p w:rsidR="00000000" w:rsidDel="00000000" w:rsidP="00000000" w:rsidRDefault="00000000" w:rsidRPr="00000000" w14:paraId="00000017">
      <w:pPr>
        <w:pBdr>
          <w:top w:color="auto" w:space="4" w:sz="0" w:val="none"/>
          <w:left w:color="auto" w:space="0" w:sz="0" w:val="none"/>
          <w:bottom w:color="auto" w:space="4" w:sz="0" w:val="none"/>
          <w:right w:color="auto" w:space="0" w:sz="0" w:val="none"/>
          <w:between w:color="auto" w:space="4" w:sz="0" w:val="none"/>
        </w:pBdr>
        <w:shd w:fill="ffffff" w:val="clear"/>
        <w:spacing w:after="120" w:before="120" w:line="255.2727272727273" w:lineRule="auto"/>
        <w:jc w:val="both"/>
        <w:rPr>
          <w:sz w:val="20"/>
          <w:szCs w:val="20"/>
        </w:rPr>
      </w:pPr>
      <w:r w:rsidDel="00000000" w:rsidR="00000000" w:rsidRPr="00000000">
        <w:rPr>
          <w:sz w:val="20"/>
          <w:szCs w:val="20"/>
          <w:rtl w:val="0"/>
        </w:rPr>
        <w:t xml:space="preserve">6. Thông tin cần thiết liên quan đến hàng hoá;</w:t>
      </w:r>
    </w:p>
    <w:p w:rsidR="00000000" w:rsidDel="00000000" w:rsidP="00000000" w:rsidRDefault="00000000" w:rsidRPr="00000000" w14:paraId="00000018">
      <w:pPr>
        <w:pBdr>
          <w:top w:color="auto" w:space="4" w:sz="0" w:val="none"/>
          <w:left w:color="auto" w:space="0" w:sz="0" w:val="none"/>
          <w:bottom w:color="auto" w:space="4" w:sz="0" w:val="none"/>
          <w:right w:color="auto" w:space="0" w:sz="0" w:val="none"/>
          <w:between w:color="auto" w:space="4" w:sz="0" w:val="none"/>
        </w:pBdr>
        <w:shd w:fill="ffffff" w:val="clear"/>
        <w:spacing w:after="120" w:before="120" w:line="255.2727272727273" w:lineRule="auto"/>
        <w:jc w:val="both"/>
        <w:rPr>
          <w:sz w:val="20"/>
          <w:szCs w:val="20"/>
        </w:rPr>
      </w:pPr>
      <w:r w:rsidDel="00000000" w:rsidR="00000000" w:rsidRPr="00000000">
        <w:rPr>
          <w:sz w:val="20"/>
          <w:szCs w:val="20"/>
          <w:rtl w:val="0"/>
        </w:rPr>
        <w:t xml:space="preserve">7. Địa điểm, thời gian trưng bày hàng hoá;</w:t>
      </w:r>
    </w:p>
    <w:p w:rsidR="00000000" w:rsidDel="00000000" w:rsidP="00000000" w:rsidRDefault="00000000" w:rsidRPr="00000000" w14:paraId="00000019">
      <w:pPr>
        <w:pBdr>
          <w:top w:color="auto" w:space="4" w:sz="0" w:val="none"/>
          <w:left w:color="auto" w:space="0" w:sz="0" w:val="none"/>
          <w:bottom w:color="auto" w:space="4" w:sz="0" w:val="none"/>
          <w:right w:color="auto" w:space="0" w:sz="0" w:val="none"/>
          <w:between w:color="auto" w:space="4" w:sz="0" w:val="none"/>
        </w:pBdr>
        <w:shd w:fill="ffffff" w:val="clear"/>
        <w:spacing w:after="120" w:before="120" w:line="255.2727272727273" w:lineRule="auto"/>
        <w:jc w:val="both"/>
        <w:rPr>
          <w:sz w:val="20"/>
          <w:szCs w:val="20"/>
        </w:rPr>
      </w:pPr>
      <w:r w:rsidDel="00000000" w:rsidR="00000000" w:rsidRPr="00000000">
        <w:rPr>
          <w:sz w:val="20"/>
          <w:szCs w:val="20"/>
          <w:rtl w:val="0"/>
        </w:rPr>
        <w:t xml:space="preserve">8. Địa điểm, thời gian tham khảo hồ sơ hàng hoá;</w:t>
      </w:r>
    </w:p>
    <w:p w:rsidR="00000000" w:rsidDel="00000000" w:rsidP="00000000" w:rsidRDefault="00000000" w:rsidRPr="00000000" w14:paraId="0000001A">
      <w:pPr>
        <w:pBdr>
          <w:top w:color="auto" w:space="4" w:sz="0" w:val="none"/>
          <w:left w:color="auto" w:space="0" w:sz="0" w:val="none"/>
          <w:bottom w:color="auto" w:space="4" w:sz="0" w:val="none"/>
          <w:right w:color="auto" w:space="0" w:sz="0" w:val="none"/>
          <w:between w:color="auto" w:space="4" w:sz="0" w:val="none"/>
        </w:pBdr>
        <w:shd w:fill="ffffff" w:val="clear"/>
        <w:spacing w:after="120" w:before="120" w:line="255.2727272727273" w:lineRule="auto"/>
        <w:jc w:val="both"/>
        <w:rPr>
          <w:sz w:val="20"/>
          <w:szCs w:val="20"/>
        </w:rPr>
      </w:pPr>
      <w:r w:rsidDel="00000000" w:rsidR="00000000" w:rsidRPr="00000000">
        <w:rPr>
          <w:sz w:val="20"/>
          <w:szCs w:val="20"/>
          <w:rtl w:val="0"/>
        </w:rPr>
        <w:t xml:space="preserve">9. Địa điểm, thời gian đăng ký mua hàng hoá.</w:t>
      </w:r>
    </w:p>
    <w:p w:rsidR="00000000" w:rsidDel="00000000" w:rsidP="00000000" w:rsidRDefault="00000000" w:rsidRPr="00000000" w14:paraId="0000001B">
      <w:pPr>
        <w:pBdr>
          <w:top w:color="auto" w:space="4" w:sz="0" w:val="none"/>
          <w:left w:color="auto" w:space="0" w:sz="0" w:val="none"/>
          <w:bottom w:color="auto" w:space="4" w:sz="0" w:val="none"/>
          <w:right w:color="auto" w:space="0" w:sz="0" w:val="none"/>
          <w:between w:color="auto" w:space="4" w:sz="0" w:val="none"/>
        </w:pBdr>
        <w:shd w:fill="ffffff" w:val="clear"/>
        <w:spacing w:after="120" w:before="120" w:line="255.2727272727273" w:lineRule="auto"/>
        <w:jc w:val="both"/>
        <w:rPr>
          <w:sz w:val="20"/>
          <w:szCs w:val="20"/>
        </w:rPr>
      </w:pPr>
      <w:r w:rsidDel="00000000" w:rsidR="00000000" w:rsidRPr="00000000">
        <w:rPr>
          <w:sz w:val="20"/>
          <w:szCs w:val="20"/>
          <w:rtl w:val="0"/>
        </w:rPr>
        <w:t xml:space="preserve">Bên vi phạm hợp đồng được miễn trách nhiệm trong các trường hợp sau đây:</w:t>
      </w:r>
    </w:p>
    <w:p w:rsidR="00000000" w:rsidDel="00000000" w:rsidP="00000000" w:rsidRDefault="00000000" w:rsidRPr="00000000" w14:paraId="0000001C">
      <w:pPr>
        <w:pBdr>
          <w:top w:color="auto" w:space="4" w:sz="0" w:val="none"/>
          <w:left w:color="auto" w:space="0" w:sz="0" w:val="none"/>
          <w:bottom w:color="auto" w:space="4" w:sz="0" w:val="none"/>
          <w:right w:color="auto" w:space="0" w:sz="0" w:val="none"/>
          <w:between w:color="auto" w:space="4" w:sz="0" w:val="none"/>
        </w:pBdr>
        <w:shd w:fill="ffffff" w:val="clear"/>
        <w:spacing w:after="120" w:before="120" w:line="255.2727272727273" w:lineRule="auto"/>
        <w:jc w:val="both"/>
        <w:rPr>
          <w:sz w:val="20"/>
          <w:szCs w:val="20"/>
        </w:rPr>
      </w:pPr>
      <w:r w:rsidDel="00000000" w:rsidR="00000000" w:rsidRPr="00000000">
        <w:rPr>
          <w:rtl w:val="0"/>
        </w:rPr>
      </w:r>
    </w:p>
    <w:p w:rsidR="00000000" w:rsidDel="00000000" w:rsidP="00000000" w:rsidRDefault="00000000" w:rsidRPr="00000000" w14:paraId="0000001D">
      <w:pPr>
        <w:pBdr>
          <w:top w:color="auto" w:space="4" w:sz="0" w:val="none"/>
          <w:left w:color="auto" w:space="0" w:sz="0" w:val="none"/>
          <w:bottom w:color="auto" w:space="4" w:sz="0" w:val="none"/>
          <w:right w:color="auto" w:space="0" w:sz="0" w:val="none"/>
          <w:between w:color="auto" w:space="4" w:sz="0" w:val="none"/>
        </w:pBdr>
        <w:shd w:fill="ffffff" w:val="clear"/>
        <w:spacing w:after="120" w:before="120" w:line="255.2727272727273" w:lineRule="auto"/>
        <w:jc w:val="both"/>
        <w:rPr>
          <w:sz w:val="20"/>
          <w:szCs w:val="20"/>
        </w:rPr>
      </w:pPr>
      <w:r w:rsidDel="00000000" w:rsidR="00000000" w:rsidRPr="00000000">
        <w:rPr>
          <w:sz w:val="20"/>
          <w:szCs w:val="20"/>
          <w:rtl w:val="0"/>
        </w:rPr>
        <w:t xml:space="preserve">a) Xảy ra trường hợp miễn trách nhiệm mà các bên đã thoả thuận;</w:t>
      </w:r>
    </w:p>
    <w:p w:rsidR="00000000" w:rsidDel="00000000" w:rsidP="00000000" w:rsidRDefault="00000000" w:rsidRPr="00000000" w14:paraId="0000001E">
      <w:pPr>
        <w:pBdr>
          <w:top w:color="auto" w:space="4" w:sz="0" w:val="none"/>
          <w:left w:color="auto" w:space="0" w:sz="0" w:val="none"/>
          <w:bottom w:color="auto" w:space="4" w:sz="0" w:val="none"/>
          <w:right w:color="auto" w:space="0" w:sz="0" w:val="none"/>
          <w:between w:color="auto" w:space="4" w:sz="0" w:val="none"/>
        </w:pBdr>
        <w:shd w:fill="ffffff" w:val="clear"/>
        <w:spacing w:after="120" w:before="120" w:line="255.2727272727273" w:lineRule="auto"/>
        <w:jc w:val="both"/>
        <w:rPr>
          <w:sz w:val="20"/>
          <w:szCs w:val="20"/>
        </w:rPr>
      </w:pPr>
      <w:r w:rsidDel="00000000" w:rsidR="00000000" w:rsidRPr="00000000">
        <w:rPr>
          <w:rtl w:val="0"/>
        </w:rPr>
      </w:r>
    </w:p>
    <w:p w:rsidR="00000000" w:rsidDel="00000000" w:rsidP="00000000" w:rsidRDefault="00000000" w:rsidRPr="00000000" w14:paraId="0000001F">
      <w:pPr>
        <w:pBdr>
          <w:top w:color="auto" w:space="4" w:sz="0" w:val="none"/>
          <w:left w:color="auto" w:space="0" w:sz="0" w:val="none"/>
          <w:bottom w:color="auto" w:space="4" w:sz="0" w:val="none"/>
          <w:right w:color="auto" w:space="0" w:sz="0" w:val="none"/>
          <w:between w:color="auto" w:space="4" w:sz="0" w:val="none"/>
        </w:pBdr>
        <w:shd w:fill="ffffff" w:val="clear"/>
        <w:spacing w:after="120" w:before="120" w:line="255.2727272727273" w:lineRule="auto"/>
        <w:jc w:val="both"/>
        <w:rPr>
          <w:sz w:val="20"/>
          <w:szCs w:val="20"/>
        </w:rPr>
      </w:pPr>
      <w:r w:rsidDel="00000000" w:rsidR="00000000" w:rsidRPr="00000000">
        <w:rPr>
          <w:sz w:val="20"/>
          <w:szCs w:val="20"/>
          <w:rtl w:val="0"/>
        </w:rPr>
        <w:t xml:space="preserve">b) Xảy ra sự kiện bất khả kháng;</w:t>
      </w:r>
    </w:p>
    <w:p w:rsidR="00000000" w:rsidDel="00000000" w:rsidP="00000000" w:rsidRDefault="00000000" w:rsidRPr="00000000" w14:paraId="00000020">
      <w:pPr>
        <w:pBdr>
          <w:top w:color="auto" w:space="4" w:sz="0" w:val="none"/>
          <w:left w:color="auto" w:space="0" w:sz="0" w:val="none"/>
          <w:bottom w:color="auto" w:space="4" w:sz="0" w:val="none"/>
          <w:right w:color="auto" w:space="0" w:sz="0" w:val="none"/>
          <w:between w:color="auto" w:space="4" w:sz="0" w:val="none"/>
        </w:pBdr>
        <w:shd w:fill="ffffff" w:val="clear"/>
        <w:spacing w:after="120" w:before="120" w:line="255.2727272727273" w:lineRule="auto"/>
        <w:jc w:val="both"/>
        <w:rPr>
          <w:sz w:val="20"/>
          <w:szCs w:val="20"/>
        </w:rPr>
      </w:pPr>
      <w:r w:rsidDel="00000000" w:rsidR="00000000" w:rsidRPr="00000000">
        <w:rPr>
          <w:rtl w:val="0"/>
        </w:rPr>
      </w:r>
    </w:p>
    <w:p w:rsidR="00000000" w:rsidDel="00000000" w:rsidP="00000000" w:rsidRDefault="00000000" w:rsidRPr="00000000" w14:paraId="00000021">
      <w:pPr>
        <w:pBdr>
          <w:top w:color="auto" w:space="4" w:sz="0" w:val="none"/>
          <w:left w:color="auto" w:space="0" w:sz="0" w:val="none"/>
          <w:bottom w:color="auto" w:space="4" w:sz="0" w:val="none"/>
          <w:right w:color="auto" w:space="0" w:sz="0" w:val="none"/>
          <w:between w:color="auto" w:space="4" w:sz="0" w:val="none"/>
        </w:pBdr>
        <w:shd w:fill="ffffff" w:val="clear"/>
        <w:spacing w:after="120" w:before="120" w:line="255.2727272727273" w:lineRule="auto"/>
        <w:jc w:val="both"/>
        <w:rPr>
          <w:sz w:val="20"/>
          <w:szCs w:val="20"/>
        </w:rPr>
      </w:pPr>
      <w:r w:rsidDel="00000000" w:rsidR="00000000" w:rsidRPr="00000000">
        <w:rPr>
          <w:sz w:val="20"/>
          <w:szCs w:val="20"/>
          <w:rtl w:val="0"/>
        </w:rPr>
        <w:t xml:space="preserve">c) Hành vi vi phạm của một bên hoàn toàn do lỗi của bên kia;</w:t>
      </w:r>
    </w:p>
    <w:p w:rsidR="00000000" w:rsidDel="00000000" w:rsidP="00000000" w:rsidRDefault="00000000" w:rsidRPr="00000000" w14:paraId="00000022">
      <w:pPr>
        <w:pBdr>
          <w:top w:color="auto" w:space="4" w:sz="0" w:val="none"/>
          <w:left w:color="auto" w:space="0" w:sz="0" w:val="none"/>
          <w:bottom w:color="auto" w:space="4" w:sz="0" w:val="none"/>
          <w:right w:color="auto" w:space="0" w:sz="0" w:val="none"/>
          <w:between w:color="auto" w:space="4" w:sz="0" w:val="none"/>
        </w:pBdr>
        <w:shd w:fill="ffffff" w:val="clear"/>
        <w:spacing w:after="120" w:before="120" w:line="255.2727272727273" w:lineRule="auto"/>
        <w:jc w:val="both"/>
        <w:rPr>
          <w:sz w:val="20"/>
          <w:szCs w:val="20"/>
        </w:rPr>
      </w:pPr>
      <w:r w:rsidDel="00000000" w:rsidR="00000000" w:rsidRPr="00000000">
        <w:rPr>
          <w:rtl w:val="0"/>
        </w:rPr>
      </w:r>
    </w:p>
    <w:p w:rsidR="00000000" w:rsidDel="00000000" w:rsidP="00000000" w:rsidRDefault="00000000" w:rsidRPr="00000000" w14:paraId="00000023">
      <w:pPr>
        <w:pBdr>
          <w:top w:color="auto" w:space="4" w:sz="0" w:val="none"/>
          <w:left w:color="auto" w:space="0" w:sz="0" w:val="none"/>
          <w:bottom w:color="auto" w:space="4" w:sz="0" w:val="none"/>
          <w:right w:color="auto" w:space="0" w:sz="0" w:val="none"/>
          <w:between w:color="auto" w:space="4" w:sz="0" w:val="none"/>
        </w:pBdr>
        <w:shd w:fill="ffffff" w:val="clear"/>
        <w:spacing w:after="120" w:before="120" w:line="255.2727272727273" w:lineRule="auto"/>
        <w:jc w:val="both"/>
        <w:rPr>
          <w:sz w:val="20"/>
          <w:szCs w:val="20"/>
        </w:rPr>
      </w:pPr>
      <w:r w:rsidDel="00000000" w:rsidR="00000000" w:rsidRPr="00000000">
        <w:rPr>
          <w:sz w:val="20"/>
          <w:szCs w:val="20"/>
          <w:rtl w:val="0"/>
        </w:rPr>
        <w:t xml:space="preserve">d) Hành vi vi phạm của một bên do thực hiện quyết định của cơ quan quản lý nhà nước có thẩm quyền mà các bên không thể biết được vào thời điểm giao kết hợp đồng.</w:t>
      </w:r>
    </w:p>
    <w:p w:rsidR="00000000" w:rsidDel="00000000" w:rsidP="00000000" w:rsidRDefault="00000000" w:rsidRPr="00000000" w14:paraId="00000024">
      <w:pPr>
        <w:pBdr>
          <w:top w:color="auto" w:space="4" w:sz="0" w:val="none"/>
          <w:left w:color="auto" w:space="0" w:sz="0" w:val="none"/>
          <w:bottom w:color="auto" w:space="4" w:sz="0" w:val="none"/>
          <w:right w:color="auto" w:space="0" w:sz="0" w:val="none"/>
          <w:between w:color="auto" w:space="4" w:sz="0" w:val="none"/>
        </w:pBdr>
        <w:shd w:fill="ffffff" w:val="clear"/>
        <w:spacing w:after="120" w:before="120" w:line="255.2727272727273" w:lineRule="auto"/>
        <w:jc w:val="both"/>
        <w:rPr>
          <w:sz w:val="20"/>
          <w:szCs w:val="20"/>
        </w:rPr>
      </w:pPr>
      <w:r w:rsidDel="00000000" w:rsidR="00000000" w:rsidRPr="00000000">
        <w:rPr>
          <w:rtl w:val="0"/>
        </w:rPr>
      </w:r>
    </w:p>
    <w:p w:rsidR="00000000" w:rsidDel="00000000" w:rsidP="00000000" w:rsidRDefault="00000000" w:rsidRPr="00000000" w14:paraId="00000025">
      <w:pPr>
        <w:pBdr>
          <w:top w:color="auto" w:space="4" w:sz="0" w:val="none"/>
          <w:left w:color="auto" w:space="0" w:sz="0" w:val="none"/>
          <w:bottom w:color="auto" w:space="4" w:sz="0" w:val="none"/>
          <w:right w:color="auto" w:space="0" w:sz="0" w:val="none"/>
          <w:between w:color="auto" w:space="4" w:sz="0" w:val="none"/>
        </w:pBdr>
        <w:shd w:fill="ffffff" w:val="clear"/>
        <w:spacing w:after="120" w:before="120" w:line="255.2727272727273" w:lineRule="auto"/>
        <w:jc w:val="both"/>
        <w:rPr>
          <w:sz w:val="20"/>
          <w:szCs w:val="20"/>
        </w:rPr>
      </w:pPr>
      <w:r w:rsidDel="00000000" w:rsidR="00000000" w:rsidRPr="00000000">
        <w:rPr>
          <w:sz w:val="20"/>
          <w:szCs w:val="20"/>
          <w:rtl w:val="0"/>
        </w:rPr>
        <w:t xml:space="preserve">2. Bên vi phạm hợp đồng có nghĩa vụ chứng minh các trường hợp miễn trách nhiệm.</w:t>
      </w:r>
    </w:p>
    <w:p w:rsidR="00000000" w:rsidDel="00000000" w:rsidP="00000000" w:rsidRDefault="00000000" w:rsidRPr="00000000" w14:paraId="00000026">
      <w:pPr>
        <w:pBdr>
          <w:top w:color="auto" w:space="4" w:sz="0" w:val="none"/>
          <w:left w:color="auto" w:space="0" w:sz="0" w:val="none"/>
          <w:bottom w:color="auto" w:space="4" w:sz="0" w:val="none"/>
          <w:right w:color="auto" w:space="0" w:sz="0" w:val="none"/>
          <w:between w:color="auto" w:space="4" w:sz="0" w:val="none"/>
        </w:pBdr>
        <w:spacing w:after="120" w:before="80" w:lineRule="auto"/>
        <w:jc w:val="both"/>
        <w:rPr>
          <w:sz w:val="20"/>
          <w:szCs w:val="20"/>
        </w:rPr>
      </w:pPr>
      <w:r w:rsidDel="00000000" w:rsidR="00000000" w:rsidRPr="00000000">
        <w:rPr>
          <w:sz w:val="20"/>
          <w:szCs w:val="20"/>
          <w:rtl w:val="0"/>
        </w:rPr>
        <w:t xml:space="preserve">Trường hợp từ chối thực hiện hợp đồng thì trong thời hạn không quá mười ngày, kể từ ngày kết thúc thời hạn quy định tại khoản 1 Điều này bên từ chối phải thông báo cho bên kia biết trước khi bên kia bắt đầu thực hiện các nghĩa vụ hợp đồng.</w:t>
      </w:r>
    </w:p>
    <w:p w:rsidR="00000000" w:rsidDel="00000000" w:rsidP="00000000" w:rsidRDefault="00000000" w:rsidRPr="00000000" w14:paraId="0000002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