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252"/>
        <w:gridCol w:w="5102"/>
      </w:tblGrid>
      <w:tr>
        <w:tc>
          <w:tcPr>
            <w:tcW w:type="dxa" w:w="4677"/>
          </w:tcPr>
          <w:p>
            <w:pPr>
              <w:spacing w:before="0" w:after="0" w:line="276" w:lineRule="auto"/>
              <w:ind w:firstLine="0"/>
              <w:jc w:val="center"/>
            </w:pPr>
            <w:r>
              <w:rPr>
                <w:rFonts w:ascii="Times New Roman" w:hAnsi="Times New Roman"/>
                <w:color w:val="000000"/>
                <w:sz w:val="24"/>
              </w:rPr>
              <w:t>BỘ GIÁO DỤC VÀ ĐÀO TẠO</w:t>
            </w:r>
          </w:p>
          <w:p>
            <w:pPr>
              <w:spacing w:before="0" w:after="40" w:line="276" w:lineRule="auto"/>
              <w:ind w:firstLine="0"/>
              <w:jc w:val="center"/>
            </w:pPr>
            <w:r>
              <w:rPr>
                <w:rFonts w:ascii="Times New Roman" w:hAnsi="Times New Roman"/>
                <w:b/>
                <w:color w:val="000000"/>
                <w:sz w:val="24"/>
              </w:rPr>
              <w:t>ĐẠI HỌC BÁCH KHOA HÀ NỘI</w:t>
            </w:r>
          </w:p>
          <w:p>
            <w:pPr>
              <w:spacing w:before="0" w:after="80" w:line="240" w:lineRule="auto"/>
              <w:ind w:firstLine="0"/>
              <w:jc w:val="center"/>
            </w:pPr>
            <w:r>
              <w:rPr>
                <w:rFonts w:ascii="Times New Roman" w:hAnsi="Times New Roman"/>
                <w:b/>
                <w:color w:val="000000"/>
                <w:sz w:val="16"/>
              </w:rPr>
              <w:t>━━━━━━━</w:t>
            </w:r>
          </w:p>
          <w:p>
            <w:pPr>
              <w:spacing w:before="0" w:after="0"/>
              <w:ind w:firstLine="0"/>
              <w:jc w:val="center"/>
            </w:pPr>
            <w:r>
              <w:rPr>
                <w:rFonts w:ascii="Times New Roman" w:hAnsi="Times New Roman"/>
                <w:color w:val="000000"/>
                <w:sz w:val="24"/>
              </w:rPr>
              <w:t>Số: .../QĐ-ĐHBK</w:t>
            </w:r>
          </w:p>
        </w:tc>
        <w:tc>
          <w:tcPr>
            <w:tcW w:type="dxa" w:w="4677"/>
          </w:tcPr>
          <w:p>
            <w:pPr>
              <w:spacing w:before="0" w:after="0" w:line="276" w:lineRule="auto"/>
              <w:ind w:firstLine="0"/>
              <w:jc w:val="center"/>
            </w:pPr>
            <w:r>
              <w:rPr>
                <w:rFonts w:ascii="Times New Roman" w:hAnsi="Times New Roman"/>
                <w:b/>
                <w:color w:val="000000"/>
                <w:sz w:val="24"/>
              </w:rPr>
              <w:t>CỘNG HÒA XÃ HỘI CHỦ NGHĨA VIỆT NAM</w:t>
            </w:r>
          </w:p>
          <w:p>
            <w:pPr>
              <w:spacing w:before="0" w:after="40" w:line="276" w:lineRule="auto"/>
              <w:ind w:firstLine="0"/>
              <w:jc w:val="center"/>
            </w:pPr>
            <w:r>
              <w:rPr>
                <w:rFonts w:ascii="Times New Roman" w:hAnsi="Times New Roman"/>
                <w:b/>
                <w:color w:val="000000"/>
                <w:sz w:val="26"/>
                <w:u w:val="single"/>
              </w:rPr>
              <w:t>Độc lập - Tự do - Hạnh phúc</w:t>
            </w:r>
          </w:p>
          <w:p>
            <w:pPr>
              <w:spacing w:before="0" w:after="80" w:line="240" w:lineRule="auto"/>
              <w:ind w:firstLine="0"/>
              <w:jc w:val="center"/>
            </w:pPr>
            <w:r>
              <w:rPr>
                <w:rFonts w:ascii="Times New Roman" w:hAnsi="Times New Roman"/>
                <w:b/>
                <w:color w:val="000000"/>
                <w:sz w:val="16"/>
              </w:rPr>
              <w:t>━━━━━━━━━━━━━━━</w:t>
            </w:r>
          </w:p>
          <w:p>
            <w:pPr>
              <w:spacing w:before="0" w:after="0"/>
              <w:ind w:firstLine="0"/>
              <w:jc w:val="center"/>
            </w:pPr>
            <w:r>
              <w:rPr>
                <w:rFonts w:ascii="Times New Roman" w:hAnsi="Times New Roman"/>
                <w:i/>
                <w:color w:val="000000"/>
                <w:sz w:val="26"/>
              </w:rPr>
              <w:t>Hà Nội, ngày 02 tháng 08 năm 2026</w:t>
            </w:r>
          </w:p>
        </w:tc>
      </w:tr>
    </w:tbl>
    <w:p>
      <w:pPr>
        <w:spacing w:before="120" w:after="120"/>
      </w:pPr>
    </w:p>
    <w:p>
      <w:pPr>
        <w:spacing w:before="240" w:after="240" w:line="300" w:lineRule="auto"/>
        <w:ind w:firstLine="0"/>
        <w:jc w:val="center"/>
      </w:pPr>
      <w:r>
        <w:rPr>
          <w:rFonts w:ascii="Times New Roman" w:hAnsi="Times New Roman"/>
          <w:b/>
          <w:color w:val="000000"/>
          <w:sz w:val="30"/>
        </w:rPr>
        <w:t>ĐĂNG KÝ HỌC PHẦN</w:t>
      </w:r>
    </w:p>
    <w:p>
      <w:pPr>
        <w:spacing w:before="0" w:after="80" w:line="300" w:lineRule="auto"/>
        <w:ind w:firstLine="720"/>
        <w:jc w:val="both"/>
      </w:pPr>
      <w:r>
        <w:rPr>
          <w:rFonts w:ascii="Times New Roman" w:hAnsi="Times New Roman"/>
          <w:b w:val="0"/>
          <w:i w:val="0"/>
          <w:color w:val="000000"/>
          <w:sz w:val="26"/>
        </w:rPr>
        <w:t>Sinh viên đăng ký học phần trong cổng học vụ theo lịch của từng học kỳ. Một học phần có thể yêu cầu học phần tiên quyết; sinh viên cần kiểm tra điều kiện trước khi xác nhận đăng ký.</w:t>
      </w:r>
    </w:p>
    <w:p>
      <w:pPr>
        <w:spacing w:before="0" w:after="80" w:line="300" w:lineRule="auto"/>
        <w:ind w:firstLine="720"/>
        <w:jc w:val="both"/>
      </w:pPr>
      <w:r>
        <w:rPr>
          <w:rFonts w:ascii="Times New Roman" w:hAnsi="Times New Roman"/>
          <w:b w:val="0"/>
          <w:i w:val="0"/>
          <w:color w:val="000000"/>
          <w:sz w:val="26"/>
        </w:rPr>
        <w:t>Khi gặp lỗi trùng lịch, sinh viên điều chỉnh lớp học phần trước thời hạn điều chỉnh được công bố. Mọi yêu cầu ngoại lệ phải được gửi qua kênh hỗ trợ học vụ chính thức.</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80"/>
      <w:ind w:firstLine="720"/>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