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252"/>
        <w:gridCol w:w="5102"/>
      </w:tblGrid>
      <w:tr>
        <w:tc>
          <w:tcPr>
            <w:tcW w:type="dxa" w:w="4677"/>
          </w:tcPr>
          <w:p>
            <w:pPr>
              <w:spacing w:before="0" w:after="0" w:line="276" w:lineRule="auto"/>
              <w:ind w:firstLine="0"/>
              <w:jc w:val="center"/>
            </w:pPr>
            <w:r>
              <w:rPr>
                <w:rFonts w:ascii="Times New Roman" w:hAnsi="Times New Roman"/>
                <w:color w:val="000000"/>
                <w:sz w:val="24"/>
              </w:rPr>
              <w:t>BỘ GIÁO DỤC VÀ ĐÀO TẠO</w:t>
            </w:r>
          </w:p>
          <w:p>
            <w:pPr>
              <w:spacing w:before="0" w:after="40" w:line="276" w:lineRule="auto"/>
              <w:ind w:firstLine="0"/>
              <w:jc w:val="center"/>
            </w:pPr>
            <w:r>
              <w:rPr>
                <w:rFonts w:ascii="Times New Roman" w:hAnsi="Times New Roman"/>
                <w:b/>
                <w:color w:val="000000"/>
                <w:sz w:val="24"/>
              </w:rPr>
              <w:t>ĐẠI HỌC BÁCH KHOA HÀ NỘI</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color w:val="000000"/>
                <w:sz w:val="24"/>
              </w:rPr>
              <w:t>Số: .../QĐ-ĐHBK</w:t>
            </w:r>
          </w:p>
        </w:tc>
        <w:tc>
          <w:tcPr>
            <w:tcW w:type="dxa" w:w="4677"/>
          </w:tcPr>
          <w:p>
            <w:pPr>
              <w:spacing w:before="0" w:after="0" w:line="276" w:lineRule="auto"/>
              <w:ind w:firstLine="0"/>
              <w:jc w:val="center"/>
            </w:pPr>
            <w:r>
              <w:rPr>
                <w:rFonts w:ascii="Times New Roman" w:hAnsi="Times New Roman"/>
                <w:b/>
                <w:color w:val="000000"/>
                <w:sz w:val="24"/>
              </w:rPr>
              <w:t>CỘNG HÒA XÃ HỘI CHỦ NGHĨA VIỆT NAM</w:t>
            </w:r>
          </w:p>
          <w:p>
            <w:pPr>
              <w:spacing w:before="0" w:after="40" w:line="276" w:lineRule="auto"/>
              <w:ind w:firstLine="0"/>
              <w:jc w:val="center"/>
            </w:pPr>
            <w:r>
              <w:rPr>
                <w:rFonts w:ascii="Times New Roman" w:hAnsi="Times New Roman"/>
                <w:b/>
                <w:color w:val="000000"/>
                <w:sz w:val="26"/>
                <w:u w:val="single"/>
              </w:rPr>
              <w:t>Độc lập - Tự do - Hạnh phúc</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i/>
                <w:color w:val="000000"/>
                <w:sz w:val="26"/>
              </w:rPr>
              <w:t>Hà Nội, ngày 03 tháng 08 năm 2026</w:t>
            </w:r>
          </w:p>
        </w:tc>
      </w:tr>
    </w:tbl>
    <w:p>
      <w:pPr>
        <w:spacing w:before="120" w:after="120"/>
      </w:pPr>
    </w:p>
    <w:p>
      <w:pPr>
        <w:spacing w:before="240" w:after="240" w:line="300" w:lineRule="auto"/>
        <w:ind w:firstLine="0"/>
        <w:jc w:val="center"/>
      </w:pPr>
      <w:r>
        <w:rPr>
          <w:rFonts w:ascii="Times New Roman" w:hAnsi="Times New Roman"/>
          <w:b/>
          <w:color w:val="000000"/>
          <w:sz w:val="30"/>
        </w:rPr>
        <w:t>GHI CHÚ VỀ VECTOR STORE</w:t>
      </w:r>
    </w:p>
    <w:p>
      <w:pPr>
        <w:spacing w:before="0" w:after="80" w:line="300" w:lineRule="auto"/>
        <w:ind w:firstLine="720"/>
        <w:jc w:val="both"/>
      </w:pPr>
      <w:r>
        <w:rPr>
          <w:rFonts w:ascii="Times New Roman" w:hAnsi="Times New Roman"/>
          <w:b w:val="0"/>
          <w:i w:val="0"/>
          <w:color w:val="000000"/>
          <w:sz w:val="26"/>
        </w:rPr>
        <w:t>Vector store là một cơ sở dữ liệu hoặc lớp lưu trữ được thiết kế để giữ các embeddings và truy xuất các mục tương tự nhất với vector câu hỏi (query vector). Trong các hệ thống AI thực tế, vector store thường được dùng để hỗ trợ tìm kiếm ngữ nghĩa, gợi ý, quy trình phân cụm (clustering), và hệ thống tạo văn bản tăng cường truy xuất (RAG).</w:t>
      </w:r>
    </w:p>
    <w:p>
      <w:pPr>
        <w:spacing w:before="180" w:after="80"/>
        <w:ind w:firstLine="0"/>
        <w:jc w:val="left"/>
      </w:pPr>
      <w:r>
        <w:rPr>
          <w:rFonts w:ascii="Times New Roman" w:hAnsi="Times New Roman"/>
          <w:b/>
          <w:i w:val="0"/>
          <w:color w:val="000000"/>
          <w:sz w:val="26"/>
        </w:rPr>
        <w:t>Quy trình làm việc Tiêu biểu</w:t>
      </w:r>
    </w:p>
    <w:p>
      <w:pPr>
        <w:spacing w:before="0" w:after="80" w:line="300" w:lineRule="auto"/>
        <w:ind w:firstLine="720"/>
        <w:jc w:val="both"/>
      </w:pPr>
      <w:r>
        <w:rPr>
          <w:rFonts w:ascii="Times New Roman" w:hAnsi="Times New Roman"/>
          <w:b w:val="0"/>
          <w:i w:val="0"/>
          <w:color w:val="000000"/>
          <w:sz w:val="26"/>
        </w:rPr>
        <w:t>Một đường ống tìm kiếm vector phổ biến có 4 giai đoạn:</w:t>
      </w:r>
    </w:p>
    <w:p>
      <w:pPr>
        <w:spacing w:before="0" w:after="60" w:line="300" w:lineRule="auto"/>
        <w:ind w:left="283" w:hanging="227"/>
        <w:jc w:val="both"/>
      </w:pPr>
      <w:r>
        <w:rPr>
          <w:rFonts w:ascii="Times New Roman" w:hAnsi="Times New Roman"/>
          <w:b w:val="0"/>
          <w:i w:val="0"/>
          <w:color w:val="000000"/>
          <w:sz w:val="26"/>
        </w:rPr>
        <w:t xml:space="preserve">1. </w:t>
      </w:r>
      <w:r>
        <w:rPr>
          <w:rFonts w:ascii="Times New Roman" w:hAnsi="Times New Roman"/>
          <w:b/>
          <w:i w:val="0"/>
          <w:color w:val="000000"/>
          <w:sz w:val="26"/>
        </w:rPr>
        <w:t>Chia nhỏ tài liệu (Chunk documents)</w:t>
      </w:r>
      <w:r>
        <w:rPr>
          <w:rFonts w:ascii="Times New Roman" w:hAnsi="Times New Roman"/>
          <w:b w:val="0"/>
          <w:i w:val="0"/>
          <w:color w:val="000000"/>
          <w:sz w:val="26"/>
        </w:rPr>
        <w:t xml:space="preserve"> thành các đơn vị nhỏ hơn để bảo toàn ý nghĩa.</w:t>
      </w:r>
    </w:p>
    <w:p>
      <w:pPr>
        <w:spacing w:before="0" w:after="60" w:line="300" w:lineRule="auto"/>
        <w:ind w:left="283" w:hanging="227"/>
        <w:jc w:val="both"/>
      </w:pPr>
      <w:r>
        <w:rPr>
          <w:rFonts w:ascii="Times New Roman" w:hAnsi="Times New Roman"/>
          <w:b w:val="0"/>
          <w:i w:val="0"/>
          <w:color w:val="000000"/>
          <w:sz w:val="26"/>
        </w:rPr>
        <w:t xml:space="preserve">2. </w:t>
      </w:r>
      <w:r>
        <w:rPr>
          <w:rFonts w:ascii="Times New Roman" w:hAnsi="Times New Roman"/>
          <w:b/>
          <w:i w:val="0"/>
          <w:color w:val="000000"/>
          <w:sz w:val="26"/>
        </w:rPr>
        <w:t>Nhúng từng đoạn (Embed each chunk)</w:t>
      </w:r>
      <w:r>
        <w:rPr>
          <w:rFonts w:ascii="Times New Roman" w:hAnsi="Times New Roman"/>
          <w:b w:val="0"/>
          <w:i w:val="0"/>
          <w:color w:val="000000"/>
          <w:sz w:val="26"/>
        </w:rPr>
        <w:t xml:space="preserve"> thành một vector số học dày đặc (dense numerical vector).</w:t>
      </w:r>
    </w:p>
    <w:p>
      <w:pPr>
        <w:spacing w:before="0" w:after="60" w:line="300" w:lineRule="auto"/>
        <w:ind w:left="283" w:hanging="227"/>
        <w:jc w:val="both"/>
      </w:pPr>
      <w:r>
        <w:rPr>
          <w:rFonts w:ascii="Times New Roman" w:hAnsi="Times New Roman"/>
          <w:b w:val="0"/>
          <w:i w:val="0"/>
          <w:color w:val="000000"/>
          <w:sz w:val="26"/>
        </w:rPr>
        <w:t xml:space="preserve">3. </w:t>
      </w:r>
      <w:r>
        <w:rPr>
          <w:rFonts w:ascii="Times New Roman" w:hAnsi="Times New Roman"/>
          <w:b/>
          <w:i w:val="0"/>
          <w:color w:val="000000"/>
          <w:sz w:val="26"/>
        </w:rPr>
        <w:t>Lưu trữ vector và metadata</w:t>
      </w:r>
      <w:r>
        <w:rPr>
          <w:rFonts w:ascii="Times New Roman" w:hAnsi="Times New Roman"/>
          <w:b w:val="0"/>
          <w:i w:val="0"/>
          <w:color w:val="000000"/>
          <w:sz w:val="26"/>
        </w:rPr>
        <w:t xml:space="preserve"> để các bản ghi có thể được tìm kiếm và lọc.</w:t>
      </w:r>
    </w:p>
    <w:p>
      <w:pPr>
        <w:spacing w:before="0" w:after="60" w:line="300" w:lineRule="auto"/>
        <w:ind w:left="283" w:hanging="227"/>
        <w:jc w:val="both"/>
      </w:pPr>
      <w:r>
        <w:rPr>
          <w:rFonts w:ascii="Times New Roman" w:hAnsi="Times New Roman"/>
          <w:b w:val="0"/>
          <w:i w:val="0"/>
          <w:color w:val="000000"/>
          <w:sz w:val="26"/>
        </w:rPr>
        <w:t xml:space="preserve">4. </w:t>
      </w:r>
      <w:r>
        <w:rPr>
          <w:rFonts w:ascii="Times New Roman" w:hAnsi="Times New Roman"/>
          <w:b/>
          <w:i w:val="0"/>
          <w:color w:val="000000"/>
          <w:sz w:val="26"/>
        </w:rPr>
        <w:t>Nhúng câu hỏi (Embed the query)</w:t>
      </w:r>
      <w:r>
        <w:rPr>
          <w:rFonts w:ascii="Times New Roman" w:hAnsi="Times New Roman"/>
          <w:b w:val="0"/>
          <w:i w:val="0"/>
          <w:color w:val="000000"/>
          <w:sz w:val="26"/>
        </w:rPr>
        <w:t xml:space="preserve"> và xếp hạng các vector được lưu trữ theo độ tương tự.</w:t>
      </w:r>
    </w:p>
    <w:p>
      <w:pPr>
        <w:spacing w:before="0" w:after="80" w:line="300" w:lineRule="auto"/>
        <w:ind w:firstLine="720"/>
        <w:jc w:val="both"/>
      </w:pPr>
      <w:r>
        <w:rPr>
          <w:rFonts w:ascii="Times New Roman" w:hAnsi="Times New Roman"/>
          <w:b w:val="0"/>
          <w:i w:val="0"/>
          <w:color w:val="000000"/>
          <w:sz w:val="26"/>
        </w:rPr>
        <w:t>Chất lượng của hệ thống truy xuất phụ thuộc rất lớn vào chất lượng của các đoạn (chunks). Nếu các đoạn quá nhỏ, chúng có thể mất đi ngữ cảnh và tạo ra các kết quả khớp không hoàn chỉnh. Nếu các đoạn quá lớn, chúng có thể chứa quá nhiều ý tưởng không liên quan và làm loãng đi độ liên quan ngữ nghĩa.</w:t>
      </w:r>
    </w:p>
    <w:p>
      <w:pPr>
        <w:spacing w:before="180" w:after="80"/>
        <w:ind w:firstLine="0"/>
        <w:jc w:val="left"/>
      </w:pPr>
      <w:r>
        <w:rPr>
          <w:rFonts w:ascii="Times New Roman" w:hAnsi="Times New Roman"/>
          <w:b/>
          <w:i w:val="0"/>
          <w:color w:val="000000"/>
          <w:sz w:val="26"/>
        </w:rPr>
        <w:t>Tầm quan trọng của Metadata</w:t>
      </w:r>
    </w:p>
    <w:p>
      <w:pPr>
        <w:spacing w:before="0" w:after="80" w:line="300" w:lineRule="auto"/>
        <w:ind w:firstLine="720"/>
        <w:jc w:val="both"/>
      </w:pPr>
      <w:r>
        <w:rPr>
          <w:rFonts w:ascii="Times New Roman" w:hAnsi="Times New Roman"/>
          <w:b w:val="0"/>
          <w:i w:val="0"/>
          <w:color w:val="000000"/>
          <w:sz w:val="26"/>
        </w:rPr>
        <w:t>Metadata thường quan trọng không kém bản thân vector. Các nhóm thường lưu các trường như nguồn tài liệu, ngôn ngữ, tác giả, khu vực sản phẩm, ngày xuất bản, và mức độ kiểm soát truy cập. Khi một người dùng hỏi một câu hỏi về một lĩnh vực cụ thể, các bộ lọc metadata có thể thu narrow không gian tìm kiếm và cải thiện độ chính xác (precision).</w:t>
      </w:r>
    </w:p>
    <w:p>
      <w:pPr>
        <w:spacing w:before="0" w:after="80" w:line="300" w:lineRule="auto"/>
        <w:ind w:firstLine="720"/>
        <w:jc w:val="both"/>
      </w:pPr>
      <w:r>
        <w:rPr>
          <w:rFonts w:ascii="Times New Roman" w:hAnsi="Times New Roman"/>
          <w:b w:val="0"/>
          <w:i w:val="0"/>
          <w:color w:val="000000"/>
          <w:sz w:val="26"/>
        </w:rPr>
        <w:t>Ví dụ, một trợ lý hỗ trợ có thể giới hạn truy xuất chỉ trong các hướng dẫn khắc phục sự cố công khai, trong khi một công cụ phân tích nội bộ có thể tìm kiếm các báo cáo kỹ thuật sau sự cố (postmortems) và tài liệu về sự cố. Bước lọc này làm giảm nhiễu và có thể ngăn ứng dụng hiển thị văn bản từ phòng ban sai hoặc tài liệu lỗi thời.</w:t>
      </w:r>
    </w:p>
    <w:p>
      <w:pPr>
        <w:spacing w:before="180" w:after="80"/>
        <w:ind w:firstLine="0"/>
        <w:jc w:val="left"/>
      </w:pPr>
      <w:r>
        <w:rPr>
          <w:rFonts w:ascii="Times New Roman" w:hAnsi="Times New Roman"/>
          <w:b/>
          <w:i w:val="0"/>
          <w:color w:val="000000"/>
          <w:sz w:val="26"/>
        </w:rPr>
        <w:t>Rủi ro Phổ biến</w:t>
      </w:r>
    </w:p>
    <w:p>
      <w:pPr>
        <w:spacing w:before="0" w:after="80" w:line="300" w:lineRule="auto"/>
        <w:ind w:firstLine="720"/>
        <w:jc w:val="both"/>
      </w:pPr>
      <w:r>
        <w:rPr>
          <w:rFonts w:ascii="Times New Roman" w:hAnsi="Times New Roman"/>
          <w:b w:val="0"/>
          <w:i w:val="0"/>
          <w:color w:val="000000"/>
          <w:sz w:val="26"/>
        </w:rPr>
        <w:t>Vector store rất mạnh mẽ, nhưng việc truy xuất không tự nhiên mà chính xác. Chia nhỏ (chunking) kém, embeddings chất lượng thấp, thiếu metadata, và thực hành đánh giá yếu đều có thể gây ra kết quả sai lệch. Một hệ thống có thể truy xuất những đoạn văn gần nhau về ngữ nghĩa nhưng không thực sự hữu ích cho tác vụ của người dùng.</w:t>
      </w:r>
    </w:p>
    <w:p>
      <w:pPr>
        <w:spacing w:before="0" w:after="80" w:line="300" w:lineRule="auto"/>
        <w:ind w:firstLine="720"/>
        <w:jc w:val="both"/>
      </w:pPr>
      <w:r>
        <w:rPr>
          <w:rFonts w:ascii="Times New Roman" w:hAnsi="Times New Roman"/>
          <w:b w:val="0"/>
          <w:i w:val="0"/>
          <w:color w:val="000000"/>
          <w:sz w:val="26"/>
        </w:rPr>
        <w:t>Đó là lý do các nhóm nên kiểm thử chất lượng truy xuất bằng các câu hỏi thực tế, so sánh tìm kiếm có lọc so với không lọc, và kiểm tra các đoạn văn bản (chunks) thực sự được hệ thống trả về. Việc truy xuất tốt là kết quả của khâu chuẩn bị dữ liệu cẩn thận, chứ không chỉ là việc chọn cơ sở dữ liệu.</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80"/>
      <w:ind w:firstLine="72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