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A5D8B" w14:textId="208BED38" w:rsidR="00302F57" w:rsidRDefault="00302F57" w:rsidP="00DB2E31">
      <w:pPr>
        <w:pStyle w:val="Heading1"/>
      </w:pPr>
      <w:r>
        <w:t>MT5 Reference</w:t>
      </w:r>
    </w:p>
    <w:p w14:paraId="440143D9" w14:textId="2735C326" w:rsidR="00302F57" w:rsidRDefault="00302F57" w:rsidP="00302F57">
      <w:hyperlink r:id="rId5" w:history="1">
        <w:r w:rsidRPr="00302F57">
          <w:rPr>
            <w:rStyle w:val="Hyperlink"/>
          </w:rPr>
          <w:t>Check the link</w:t>
        </w:r>
      </w:hyperlink>
      <w:r>
        <w:t xml:space="preserve"> </w:t>
      </w:r>
    </w:p>
    <w:p w14:paraId="448CB467" w14:textId="3B44787A" w:rsidR="0023797A" w:rsidRDefault="0023797A" w:rsidP="00DB2E31">
      <w:pPr>
        <w:pStyle w:val="Heading1"/>
      </w:pPr>
      <w:r w:rsidRPr="0023797A">
        <w:t>Moving Average</w:t>
      </w:r>
      <w:r>
        <w:t xml:space="preserve"> MA</w:t>
      </w:r>
    </w:p>
    <w:p w14:paraId="13359B2A" w14:textId="77777777" w:rsidR="00FE4B5F" w:rsidRPr="00FE4B5F" w:rsidRDefault="00FE4B5F" w:rsidP="00FE4B5F">
      <w:pPr>
        <w:pStyle w:val="Heading2"/>
      </w:pPr>
      <w:r w:rsidRPr="00FE4B5F">
        <w:t>Simple Moving Average (SMA)</w:t>
      </w:r>
    </w:p>
    <w:p w14:paraId="2759D626" w14:textId="6820C3C3" w:rsidR="00010570" w:rsidRDefault="00010570" w:rsidP="00302F57">
      <w:r w:rsidRPr="00FE4B5F">
        <w:rPr>
          <w:noProof/>
        </w:rPr>
        <w:drawing>
          <wp:anchor distT="0" distB="0" distL="114300" distR="114300" simplePos="0" relativeHeight="251668480" behindDoc="1" locked="0" layoutInCell="1" allowOverlap="1" wp14:anchorId="292DC82B" wp14:editId="38F117EE">
            <wp:simplePos x="0" y="0"/>
            <wp:positionH relativeFrom="column">
              <wp:posOffset>2113280</wp:posOffset>
            </wp:positionH>
            <wp:positionV relativeFrom="paragraph">
              <wp:posOffset>5080</wp:posOffset>
            </wp:positionV>
            <wp:extent cx="2519680" cy="895985"/>
            <wp:effectExtent l="0" t="0" r="0" b="0"/>
            <wp:wrapNone/>
            <wp:docPr id="140749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93076" name=""/>
                    <pic:cNvPicPr/>
                  </pic:nvPicPr>
                  <pic:blipFill>
                    <a:blip r:embed="rId6">
                      <a:extLst>
                        <a:ext uri="{28A0092B-C50C-407E-A947-70E740481C1C}">
                          <a14:useLocalDpi xmlns:a14="http://schemas.microsoft.com/office/drawing/2010/main" val="0"/>
                        </a:ext>
                      </a:extLst>
                    </a:blip>
                    <a:stretch>
                      <a:fillRect/>
                    </a:stretch>
                  </pic:blipFill>
                  <pic:spPr>
                    <a:xfrm>
                      <a:off x="0" y="0"/>
                      <a:ext cx="2519680" cy="895985"/>
                    </a:xfrm>
                    <a:prstGeom prst="rect">
                      <a:avLst/>
                    </a:prstGeom>
                  </pic:spPr>
                </pic:pic>
              </a:graphicData>
            </a:graphic>
          </wp:anchor>
        </w:drawing>
      </w:r>
    </w:p>
    <w:p w14:paraId="0FACE2ED" w14:textId="20329E5D" w:rsidR="00010570" w:rsidRDefault="00010570" w:rsidP="00302F57"/>
    <w:p w14:paraId="321DB4F3" w14:textId="1D6FE13E" w:rsidR="00010570" w:rsidRDefault="00010570" w:rsidP="00302F57"/>
    <w:p w14:paraId="46080364" w14:textId="23AB477C" w:rsidR="00FE4B5F" w:rsidRDefault="00FE4B5F" w:rsidP="00302F57"/>
    <w:p w14:paraId="73299139" w14:textId="77777777" w:rsidR="00C530D4" w:rsidRPr="00C530D4" w:rsidRDefault="00C530D4" w:rsidP="00C530D4">
      <w:pPr>
        <w:pStyle w:val="Heading2"/>
      </w:pPr>
      <w:r w:rsidRPr="00C530D4">
        <w:t>Exponential Moving Average (EMA)</w:t>
      </w:r>
    </w:p>
    <w:p w14:paraId="2CC4C515" w14:textId="4E424185" w:rsidR="00010570" w:rsidRDefault="005C7279" w:rsidP="00302F57">
      <w:r w:rsidRPr="005C7279">
        <w:rPr>
          <w:noProof/>
        </w:rPr>
        <w:drawing>
          <wp:anchor distT="0" distB="0" distL="114300" distR="114300" simplePos="0" relativeHeight="251669504" behindDoc="1" locked="0" layoutInCell="1" allowOverlap="1" wp14:anchorId="5ED85EDC" wp14:editId="18F53494">
            <wp:simplePos x="0" y="0"/>
            <wp:positionH relativeFrom="column">
              <wp:posOffset>1254760</wp:posOffset>
            </wp:positionH>
            <wp:positionV relativeFrom="paragraph">
              <wp:posOffset>62865</wp:posOffset>
            </wp:positionV>
            <wp:extent cx="3012440" cy="1605432"/>
            <wp:effectExtent l="0" t="0" r="0" b="0"/>
            <wp:wrapNone/>
            <wp:docPr id="119029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93243" name=""/>
                    <pic:cNvPicPr/>
                  </pic:nvPicPr>
                  <pic:blipFill>
                    <a:blip r:embed="rId7">
                      <a:extLst>
                        <a:ext uri="{28A0092B-C50C-407E-A947-70E740481C1C}">
                          <a14:useLocalDpi xmlns:a14="http://schemas.microsoft.com/office/drawing/2010/main" val="0"/>
                        </a:ext>
                      </a:extLst>
                    </a:blip>
                    <a:stretch>
                      <a:fillRect/>
                    </a:stretch>
                  </pic:blipFill>
                  <pic:spPr>
                    <a:xfrm>
                      <a:off x="0" y="0"/>
                      <a:ext cx="3012440" cy="1605432"/>
                    </a:xfrm>
                    <a:prstGeom prst="rect">
                      <a:avLst/>
                    </a:prstGeom>
                  </pic:spPr>
                </pic:pic>
              </a:graphicData>
            </a:graphic>
          </wp:anchor>
        </w:drawing>
      </w:r>
    </w:p>
    <w:p w14:paraId="11004277" w14:textId="77777777" w:rsidR="005C7279" w:rsidRDefault="005C7279" w:rsidP="00302F57"/>
    <w:p w14:paraId="45C786A4" w14:textId="77777777" w:rsidR="005C7279" w:rsidRDefault="005C7279" w:rsidP="00302F57"/>
    <w:p w14:paraId="178DC8A4" w14:textId="77777777" w:rsidR="005C7279" w:rsidRDefault="005C7279" w:rsidP="00302F57"/>
    <w:p w14:paraId="64798E1C" w14:textId="77777777" w:rsidR="005C7279" w:rsidRDefault="005C7279" w:rsidP="00302F57"/>
    <w:p w14:paraId="0B3EBF69" w14:textId="77777777" w:rsidR="005C7279" w:rsidRDefault="005C7279" w:rsidP="00302F57"/>
    <w:p w14:paraId="695CC481" w14:textId="77777777" w:rsidR="00830DCC" w:rsidRPr="00830DCC" w:rsidRDefault="00830DCC" w:rsidP="00830DCC">
      <w:pPr>
        <w:pStyle w:val="Heading2"/>
      </w:pPr>
      <w:r w:rsidRPr="00830DCC">
        <w:t>SMA vs. EMA</w:t>
      </w:r>
    </w:p>
    <w:p w14:paraId="26EB84DF" w14:textId="77777777" w:rsidR="00830DCC" w:rsidRPr="00830DCC" w:rsidRDefault="00830DCC" w:rsidP="00830DCC">
      <w:r w:rsidRPr="00830DCC">
        <w:t>The calculation for EMA puts more emphasis on the recent data points. Because of this, EMA is considered a </w:t>
      </w:r>
      <w:hyperlink r:id="rId8" w:history="1">
        <w:r w:rsidRPr="00830DCC">
          <w:rPr>
            <w:rStyle w:val="Hyperlink"/>
          </w:rPr>
          <w:t>weighted average</w:t>
        </w:r>
      </w:hyperlink>
      <w:r w:rsidRPr="00830DCC">
        <w:t> calculation.</w:t>
      </w:r>
      <w:r w:rsidRPr="00830DCC">
        <w:rPr>
          <w:vertAlign w:val="superscript"/>
        </w:rPr>
        <w:t>2</w:t>
      </w:r>
      <w:r w:rsidRPr="00830DCC">
        <w:t> In the figure below, the number of periods used in each average is 15, but the EMA responds more quickly to the changing prices than the SMA.</w:t>
      </w:r>
    </w:p>
    <w:p w14:paraId="34552A17" w14:textId="77777777" w:rsidR="00830DCC" w:rsidRDefault="00830DCC" w:rsidP="00830DCC">
      <w:r w:rsidRPr="00830DCC">
        <w:t>The EMA has a higher value when the price is rising than the SMA, and it falls faster than the SMA when the price is declining. This responsiveness to price changes is the main reason why some traders prefer to use the EMA over the SMA.</w:t>
      </w:r>
    </w:p>
    <w:p w14:paraId="3A986E52" w14:textId="77777777" w:rsidR="00F44005" w:rsidRDefault="00F44005" w:rsidP="00E60AC5">
      <w:pPr>
        <w:pStyle w:val="Heading2"/>
        <w:sectPr w:rsidR="00F44005">
          <w:pgSz w:w="12240" w:h="15840"/>
          <w:pgMar w:top="1440" w:right="1440" w:bottom="1440" w:left="1440" w:header="708" w:footer="708" w:gutter="0"/>
          <w:cols w:space="708"/>
          <w:docGrid w:linePitch="360"/>
        </w:sectPr>
      </w:pPr>
    </w:p>
    <w:p w14:paraId="02C9F0DB" w14:textId="77777777" w:rsidR="001C5137" w:rsidRDefault="001C5137" w:rsidP="00F218DD">
      <w:pPr>
        <w:pStyle w:val="Heading1"/>
      </w:pPr>
      <w:r w:rsidRPr="001C5137">
        <w:lastRenderedPageBreak/>
        <w:t>Moving average convergence/divergence (MACD)</w:t>
      </w:r>
    </w:p>
    <w:p w14:paraId="1829A347" w14:textId="77777777" w:rsidR="001C5137" w:rsidRPr="00544DF8" w:rsidRDefault="001C5137" w:rsidP="00F218DD">
      <w:pPr>
        <w:pStyle w:val="Heading2"/>
      </w:pPr>
      <w:r w:rsidRPr="00544DF8">
        <w:t xml:space="preserve">MACD </w:t>
      </w:r>
      <w:r>
        <w:t>Calculation</w:t>
      </w:r>
    </w:p>
    <w:p w14:paraId="1069AA99" w14:textId="77777777" w:rsidR="001C5137" w:rsidRPr="00F44005" w:rsidRDefault="001C5137" w:rsidP="001C5137">
      <w:pPr>
        <w:rPr>
          <w:rFonts w:eastAsiaTheme="minorEastAsia"/>
        </w:rPr>
      </w:pPr>
      <m:oMathPara>
        <m:oMath>
          <m:r>
            <m:rPr>
              <m:nor/>
            </m:rPr>
            <m:t>MACD</m:t>
          </m:r>
          <m:r>
            <w:rPr>
              <w:rFonts w:ascii="Cambria Math" w:hAnsi="Cambria Math"/>
            </w:rPr>
            <m:t>=</m:t>
          </m:r>
          <m:r>
            <m:rPr>
              <m:nor/>
            </m:rPr>
            <m:t>12-Period EMA </m:t>
          </m:r>
          <m:r>
            <w:rPr>
              <w:rFonts w:ascii="Cambria Math" w:hAnsi="Cambria Math"/>
            </w:rPr>
            <m:t>-</m:t>
          </m:r>
          <m:r>
            <m:rPr>
              <m:nor/>
            </m:rPr>
            <m:t> 26-Period EMA</m:t>
          </m:r>
        </m:oMath>
      </m:oMathPara>
    </w:p>
    <w:p w14:paraId="7C360D2B" w14:textId="44DDD0E9" w:rsidR="00F44005" w:rsidRDefault="00F44005" w:rsidP="001C5137">
      <w:pPr>
        <w:rPr>
          <w:rFonts w:eastAsiaTheme="minorEastAsia"/>
        </w:rPr>
      </w:pPr>
      <w:r>
        <w:rPr>
          <w:noProof/>
        </w:rPr>
        <w:drawing>
          <wp:anchor distT="0" distB="0" distL="114300" distR="114300" simplePos="0" relativeHeight="251670528" behindDoc="1" locked="0" layoutInCell="1" allowOverlap="1" wp14:anchorId="4EAD4778" wp14:editId="3FC8E41D">
            <wp:simplePos x="0" y="0"/>
            <wp:positionH relativeFrom="column">
              <wp:posOffset>-35560</wp:posOffset>
            </wp:positionH>
            <wp:positionV relativeFrom="paragraph">
              <wp:posOffset>2540</wp:posOffset>
            </wp:positionV>
            <wp:extent cx="5943600" cy="3772535"/>
            <wp:effectExtent l="0" t="0" r="0" b="0"/>
            <wp:wrapNone/>
            <wp:docPr id="457234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34124" name="Picture 457234124"/>
                    <pic:cNvPicPr/>
                  </pic:nvPicPr>
                  <pic:blipFill>
                    <a:blip r:embed="rId9">
                      <a:extLst>
                        <a:ext uri="{28A0092B-C50C-407E-A947-70E740481C1C}">
                          <a14:useLocalDpi xmlns:a14="http://schemas.microsoft.com/office/drawing/2010/main" val="0"/>
                        </a:ext>
                      </a:extLst>
                    </a:blip>
                    <a:stretch>
                      <a:fillRect/>
                    </a:stretch>
                  </pic:blipFill>
                  <pic:spPr>
                    <a:xfrm>
                      <a:off x="0" y="0"/>
                      <a:ext cx="5943600" cy="3772535"/>
                    </a:xfrm>
                    <a:prstGeom prst="rect">
                      <a:avLst/>
                    </a:prstGeom>
                  </pic:spPr>
                </pic:pic>
              </a:graphicData>
            </a:graphic>
          </wp:anchor>
        </w:drawing>
      </w:r>
    </w:p>
    <w:p w14:paraId="728D8F1B" w14:textId="496F78B5" w:rsidR="00F44005" w:rsidRDefault="00F44005" w:rsidP="001C5137">
      <w:pPr>
        <w:rPr>
          <w:rFonts w:eastAsiaTheme="minorEastAsia"/>
        </w:rPr>
      </w:pPr>
    </w:p>
    <w:p w14:paraId="1CD8C69A" w14:textId="42AB68BC" w:rsidR="00F44005" w:rsidRPr="00544DF8" w:rsidRDefault="00F44005" w:rsidP="001C5137"/>
    <w:p w14:paraId="227F2562" w14:textId="77777777" w:rsidR="001C5137" w:rsidRDefault="001C5137" w:rsidP="00830DCC"/>
    <w:p w14:paraId="14758B50" w14:textId="77777777" w:rsidR="00F44005" w:rsidRDefault="00F44005" w:rsidP="00830DCC"/>
    <w:p w14:paraId="291E8AAB" w14:textId="77777777" w:rsidR="00F44005" w:rsidRDefault="00F44005" w:rsidP="00830DCC"/>
    <w:p w14:paraId="785465AB" w14:textId="77777777" w:rsidR="00F44005" w:rsidRDefault="00F44005" w:rsidP="00830DCC"/>
    <w:p w14:paraId="53D5FB97" w14:textId="77777777" w:rsidR="00F44005" w:rsidRDefault="00F44005" w:rsidP="00830DCC"/>
    <w:p w14:paraId="4FD6680C" w14:textId="77777777" w:rsidR="00F44005" w:rsidRDefault="00F44005" w:rsidP="00830DCC"/>
    <w:p w14:paraId="3004B6DD" w14:textId="77777777" w:rsidR="00F44005" w:rsidRDefault="00F44005" w:rsidP="00830DCC"/>
    <w:p w14:paraId="416CCBEC" w14:textId="77777777" w:rsidR="00F44005" w:rsidRDefault="00F44005" w:rsidP="00830DCC"/>
    <w:p w14:paraId="4B48DDFC" w14:textId="77777777" w:rsidR="00F44005" w:rsidRDefault="00F44005" w:rsidP="00830DCC"/>
    <w:p w14:paraId="4B05ABCF" w14:textId="7D3A97D6" w:rsidR="00F44005" w:rsidRDefault="00C850F3" w:rsidP="00830DCC">
      <w:r>
        <w:t>Đường EMA 12 sẽ phản ứng nhanh hơn đường EMA 26 khi đường EMA 12 cắt hướng lên thì MACH Line sẽ dương, trend càng lên càng tách biệt thì giá trị MACD sẽ càng tăng.</w:t>
      </w:r>
    </w:p>
    <w:p w14:paraId="5E0C4DDD" w14:textId="14D5B581" w:rsidR="00A758C9" w:rsidRDefault="00A758C9" w:rsidP="00A758C9">
      <w:pPr>
        <w:pStyle w:val="Heading2"/>
      </w:pPr>
      <w:r>
        <w:t>MACD Buy</w:t>
      </w:r>
      <w:r w:rsidR="0095413A">
        <w:t>/Sell</w:t>
      </w:r>
    </w:p>
    <w:p w14:paraId="3A203285" w14:textId="29F80EBC" w:rsidR="00E84AE2" w:rsidRPr="00E84AE2" w:rsidRDefault="00E84AE2" w:rsidP="00E84AE2">
      <w:r w:rsidRPr="00E84AE2">
        <w:rPr>
          <w:b/>
          <w:bCs/>
        </w:rPr>
        <w:t>Tín hiệu Buy/Sell chuẩn của MACD là sự giao cắt giữa đường đỏ (Signal) và cột xám (MACD Line)</w:t>
      </w:r>
      <w:r w:rsidRPr="00E84AE2">
        <w:t>, chứ không phải là đợi đường đỏ vượt qua mức 0.</w:t>
      </w:r>
    </w:p>
    <w:p w14:paraId="003EF262" w14:textId="47322B8F" w:rsidR="00E84AE2" w:rsidRPr="00E84AE2" w:rsidRDefault="00E84AE2" w:rsidP="00E84AE2">
      <w:r w:rsidRPr="00E84AE2">
        <w:t>Khi đường đỏ hoặc cột xám cắt qua mức 0, đó là tín hiệu xác nhận xu hướng trung hạn đã thay đổi (ở trên 0 là Bullish, ở dưới 0 là Bearish). Nếu đợi cả đường đỏ cắt qua vạch 0 mới vào lệnh thì thường sẽ bị trễ (lag) rất nhiều so với thị trường.</w:t>
      </w:r>
    </w:p>
    <w:p w14:paraId="2EBED5DC" w14:textId="77777777" w:rsidR="00E84AE2" w:rsidRPr="00830DCC" w:rsidRDefault="00E84AE2" w:rsidP="00830DCC"/>
    <w:p w14:paraId="583F2CA5" w14:textId="2C562576" w:rsidR="005C7279" w:rsidRDefault="00B91291" w:rsidP="00B91291">
      <w:pPr>
        <w:pStyle w:val="Heading2"/>
      </w:pPr>
      <w:r>
        <w:t>Reference</w:t>
      </w:r>
    </w:p>
    <w:p w14:paraId="00833084" w14:textId="5E5F3A7C" w:rsidR="00B91291" w:rsidRDefault="00B91291" w:rsidP="00302F57">
      <w:r>
        <w:t xml:space="preserve">1. </w:t>
      </w:r>
    </w:p>
    <w:p w14:paraId="3DFEBBCB" w14:textId="70771E07" w:rsidR="00391912" w:rsidRPr="00DB2E31" w:rsidRDefault="00391912" w:rsidP="00DB2E31">
      <w:pPr>
        <w:pStyle w:val="Heading1"/>
      </w:pPr>
      <w:r w:rsidRPr="00DB2E31">
        <w:lastRenderedPageBreak/>
        <w:t>Understanding Oscillators</w:t>
      </w:r>
    </w:p>
    <w:p w14:paraId="265F13A2" w14:textId="60F850A5" w:rsidR="00391912" w:rsidRDefault="00E400FA" w:rsidP="00391912">
      <w:r w:rsidRPr="00E400FA">
        <w:t>Oscillators are typically used in conjunction with other technical analysis indicators to make trading decisions. Oscillators are most useful when there's no clear trend, like when a stock trades sideways. The most common oscillators are the:</w:t>
      </w:r>
    </w:p>
    <w:p w14:paraId="0A608DA3" w14:textId="77777777" w:rsidR="00E477F5" w:rsidRDefault="00E477F5" w:rsidP="00391912"/>
    <w:p w14:paraId="1E3FAAF6" w14:textId="180837AE" w:rsidR="00E477F5" w:rsidRDefault="00E477F5" w:rsidP="00E477F5">
      <w:pPr>
        <w:pStyle w:val="Heading2"/>
      </w:pPr>
      <w:r>
        <w:t>Reference</w:t>
      </w:r>
    </w:p>
    <w:p w14:paraId="32DA4129" w14:textId="183742DF" w:rsidR="00E477F5" w:rsidRDefault="00E477F5" w:rsidP="00391912">
      <w:r>
        <w:t xml:space="preserve">1. </w:t>
      </w:r>
    </w:p>
    <w:p w14:paraId="090341D2" w14:textId="77777777" w:rsidR="00E477F5" w:rsidRPr="00E477F5" w:rsidRDefault="00E477F5" w:rsidP="00E477F5">
      <w:hyperlink r:id="rId10" w:history="1">
        <w:r w:rsidRPr="00E477F5">
          <w:rPr>
            <w:rStyle w:val="Hyperlink"/>
          </w:rPr>
          <w:t>Stochastic Oscillator</w:t>
        </w:r>
      </w:hyperlink>
    </w:p>
    <w:p w14:paraId="5D00BB5A" w14:textId="77777777" w:rsidR="00E477F5" w:rsidRPr="00E477F5" w:rsidRDefault="00E477F5" w:rsidP="00E477F5">
      <w:hyperlink r:id="rId11" w:history="1">
        <w:r w:rsidRPr="00E477F5">
          <w:rPr>
            <w:rStyle w:val="Hyperlink"/>
          </w:rPr>
          <w:t>Relative Strength (RSI)</w:t>
        </w:r>
      </w:hyperlink>
    </w:p>
    <w:p w14:paraId="00205007" w14:textId="77777777" w:rsidR="00E477F5" w:rsidRPr="00E477F5" w:rsidRDefault="00E477F5" w:rsidP="00E477F5">
      <w:hyperlink r:id="rId12" w:history="1">
        <w:r w:rsidRPr="00E477F5">
          <w:rPr>
            <w:rStyle w:val="Hyperlink"/>
          </w:rPr>
          <w:t>Rate of Change (ROC)</w:t>
        </w:r>
      </w:hyperlink>
    </w:p>
    <w:p w14:paraId="72AAD855" w14:textId="77777777" w:rsidR="00E477F5" w:rsidRPr="00E477F5" w:rsidRDefault="00E477F5" w:rsidP="00E477F5">
      <w:hyperlink r:id="rId13" w:history="1">
        <w:r w:rsidRPr="00E477F5">
          <w:rPr>
            <w:rStyle w:val="Hyperlink"/>
          </w:rPr>
          <w:t>Money Flow (MFI)</w:t>
        </w:r>
      </w:hyperlink>
    </w:p>
    <w:p w14:paraId="3DF45047" w14:textId="77777777" w:rsidR="00E477F5" w:rsidRPr="00391912" w:rsidRDefault="00E477F5" w:rsidP="00391912"/>
    <w:p w14:paraId="3F331DA2" w14:textId="77777777" w:rsidR="002C5B0C" w:rsidRDefault="002C5B0C" w:rsidP="00302F57"/>
    <w:p w14:paraId="63AEF899" w14:textId="77777777" w:rsidR="00B91291" w:rsidRPr="00B91291" w:rsidRDefault="00B91291" w:rsidP="00DB2E31">
      <w:pPr>
        <w:pStyle w:val="Heading1"/>
      </w:pPr>
      <w:r w:rsidRPr="00B91291">
        <w:t>Bollinger Bands</w:t>
      </w:r>
    </w:p>
    <w:p w14:paraId="5A631CA6" w14:textId="77777777" w:rsidR="00B91291" w:rsidRDefault="00B91291" w:rsidP="00302F57"/>
    <w:p w14:paraId="5BFD464D" w14:textId="77777777" w:rsidR="00D22802" w:rsidRDefault="00D22802" w:rsidP="00302F57"/>
    <w:p w14:paraId="0423F4A4" w14:textId="726CECED" w:rsidR="00D22802" w:rsidRDefault="00D22802" w:rsidP="00D22802">
      <w:pPr>
        <w:pStyle w:val="Heading2"/>
      </w:pPr>
      <w:r w:rsidRPr="00D22802">
        <w:t>Bollinger Bands Cheat Sheet</w:t>
      </w:r>
    </w:p>
    <w:tbl>
      <w:tblPr>
        <w:tblW w:w="9354" w:type="dxa"/>
        <w:tblInd w:w="-2" w:type="dxa"/>
        <w:tblCellMar>
          <w:top w:w="15" w:type="dxa"/>
          <w:left w:w="15" w:type="dxa"/>
          <w:bottom w:w="15" w:type="dxa"/>
          <w:right w:w="15" w:type="dxa"/>
        </w:tblCellMar>
        <w:tblLook w:val="04A0" w:firstRow="1" w:lastRow="0" w:firstColumn="1" w:lastColumn="0" w:noHBand="0" w:noVBand="1"/>
      </w:tblPr>
      <w:tblGrid>
        <w:gridCol w:w="2846"/>
        <w:gridCol w:w="3585"/>
        <w:gridCol w:w="2923"/>
      </w:tblGrid>
      <w:tr w:rsidR="00D22802" w:rsidRPr="00D22802" w14:paraId="2046576E" w14:textId="77777777" w:rsidTr="00D22802">
        <w:trPr>
          <w:tblHeader/>
        </w:trPr>
        <w:tc>
          <w:tcPr>
            <w:tcW w:w="0" w:type="auto"/>
            <w:tcBorders>
              <w:top w:val="single" w:sz="4" w:space="0" w:color="auto"/>
              <w:left w:val="single" w:sz="4" w:space="0" w:color="auto"/>
              <w:bottom w:val="single" w:sz="4" w:space="0" w:color="auto"/>
              <w:right w:val="single" w:sz="4" w:space="0" w:color="auto"/>
            </w:tcBorders>
            <w:hideMark/>
          </w:tcPr>
          <w:p w14:paraId="737349C2" w14:textId="77777777" w:rsidR="00D22802" w:rsidRPr="00D22802" w:rsidRDefault="00D22802" w:rsidP="00D22802">
            <w:pPr>
              <w:rPr>
                <w:b/>
                <w:bCs/>
              </w:rPr>
            </w:pPr>
            <w:r w:rsidRPr="00D22802">
              <w:rPr>
                <w:b/>
                <w:bCs/>
              </w:rPr>
              <w:t>Bollinger Band Action</w:t>
            </w:r>
          </w:p>
        </w:tc>
        <w:tc>
          <w:tcPr>
            <w:tcW w:w="0" w:type="auto"/>
            <w:tcBorders>
              <w:top w:val="single" w:sz="4" w:space="0" w:color="auto"/>
              <w:left w:val="single" w:sz="4" w:space="0" w:color="auto"/>
              <w:bottom w:val="single" w:sz="4" w:space="0" w:color="auto"/>
              <w:right w:val="single" w:sz="4" w:space="0" w:color="auto"/>
            </w:tcBorders>
            <w:hideMark/>
          </w:tcPr>
          <w:p w14:paraId="28E19F2C" w14:textId="77777777" w:rsidR="00D22802" w:rsidRPr="00D22802" w:rsidRDefault="00D22802" w:rsidP="00D22802">
            <w:pPr>
              <w:rPr>
                <w:b/>
                <w:bCs/>
              </w:rPr>
            </w:pPr>
            <w:r w:rsidRPr="00D22802">
              <w:rPr>
                <w:b/>
                <w:bCs/>
              </w:rPr>
              <w:t>What This Indicates</w:t>
            </w:r>
          </w:p>
        </w:tc>
        <w:tc>
          <w:tcPr>
            <w:tcW w:w="0" w:type="auto"/>
            <w:tcBorders>
              <w:top w:val="single" w:sz="4" w:space="0" w:color="auto"/>
              <w:left w:val="single" w:sz="4" w:space="0" w:color="auto"/>
              <w:bottom w:val="single" w:sz="4" w:space="0" w:color="auto"/>
              <w:right w:val="single" w:sz="4" w:space="0" w:color="auto"/>
            </w:tcBorders>
            <w:hideMark/>
          </w:tcPr>
          <w:p w14:paraId="72A43306" w14:textId="77777777" w:rsidR="00D22802" w:rsidRPr="00D22802" w:rsidRDefault="00D22802" w:rsidP="00D22802">
            <w:pPr>
              <w:rPr>
                <w:b/>
                <w:bCs/>
              </w:rPr>
            </w:pPr>
            <w:r w:rsidRPr="00D22802">
              <w:rPr>
                <w:b/>
                <w:bCs/>
              </w:rPr>
              <w:t>Potential Reaction</w:t>
            </w:r>
          </w:p>
        </w:tc>
      </w:tr>
      <w:tr w:rsidR="00D22802" w:rsidRPr="00D22802" w14:paraId="4D982B12"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4594E051" w14:textId="77777777" w:rsidR="00D22802" w:rsidRPr="00D22802" w:rsidRDefault="00D22802" w:rsidP="00D22802">
            <w:r w:rsidRPr="00D22802">
              <w:t>Upward middle band</w:t>
            </w:r>
          </w:p>
        </w:tc>
        <w:tc>
          <w:tcPr>
            <w:tcW w:w="0" w:type="auto"/>
            <w:tcBorders>
              <w:top w:val="single" w:sz="4" w:space="0" w:color="auto"/>
              <w:left w:val="single" w:sz="4" w:space="0" w:color="auto"/>
              <w:bottom w:val="single" w:sz="4" w:space="0" w:color="auto"/>
              <w:right w:val="single" w:sz="4" w:space="0" w:color="auto"/>
            </w:tcBorders>
            <w:hideMark/>
          </w:tcPr>
          <w:p w14:paraId="7B6E5698" w14:textId="77777777" w:rsidR="00D22802" w:rsidRPr="00D22802" w:rsidRDefault="00D22802" w:rsidP="00D22802">
            <w:r w:rsidRPr="00D22802">
              <w:t>Indicates an uptrend</w:t>
            </w:r>
          </w:p>
        </w:tc>
        <w:tc>
          <w:tcPr>
            <w:tcW w:w="0" w:type="auto"/>
            <w:tcBorders>
              <w:top w:val="single" w:sz="4" w:space="0" w:color="auto"/>
              <w:left w:val="single" w:sz="4" w:space="0" w:color="auto"/>
              <w:bottom w:val="single" w:sz="4" w:space="0" w:color="auto"/>
              <w:right w:val="single" w:sz="4" w:space="0" w:color="auto"/>
            </w:tcBorders>
            <w:hideMark/>
          </w:tcPr>
          <w:p w14:paraId="52FCF6E2" w14:textId="77777777" w:rsidR="00D22802" w:rsidRPr="00D22802" w:rsidRDefault="00D22802" w:rsidP="00D22802">
            <w:r w:rsidRPr="00D22802">
              <w:t>Buy or hold long positions</w:t>
            </w:r>
          </w:p>
        </w:tc>
      </w:tr>
      <w:tr w:rsidR="00D22802" w:rsidRPr="00D22802" w14:paraId="461F6D82"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1B92BC0" w14:textId="77777777" w:rsidR="00D22802" w:rsidRPr="00D22802" w:rsidRDefault="00D22802" w:rsidP="00D22802">
            <w:r w:rsidRPr="00D22802">
              <w:t>Downward middle band</w:t>
            </w:r>
          </w:p>
        </w:tc>
        <w:tc>
          <w:tcPr>
            <w:tcW w:w="0" w:type="auto"/>
            <w:tcBorders>
              <w:top w:val="single" w:sz="4" w:space="0" w:color="auto"/>
              <w:left w:val="single" w:sz="4" w:space="0" w:color="auto"/>
              <w:bottom w:val="single" w:sz="4" w:space="0" w:color="auto"/>
              <w:right w:val="single" w:sz="4" w:space="0" w:color="auto"/>
            </w:tcBorders>
            <w:hideMark/>
          </w:tcPr>
          <w:p w14:paraId="17D05944" w14:textId="77777777" w:rsidR="00D22802" w:rsidRPr="00D22802" w:rsidRDefault="00D22802" w:rsidP="00D22802">
            <w:r w:rsidRPr="00D22802">
              <w:t>Suggests a downtrend</w:t>
            </w:r>
          </w:p>
        </w:tc>
        <w:tc>
          <w:tcPr>
            <w:tcW w:w="0" w:type="auto"/>
            <w:tcBorders>
              <w:top w:val="single" w:sz="4" w:space="0" w:color="auto"/>
              <w:left w:val="single" w:sz="4" w:space="0" w:color="auto"/>
              <w:bottom w:val="single" w:sz="4" w:space="0" w:color="auto"/>
              <w:right w:val="single" w:sz="4" w:space="0" w:color="auto"/>
            </w:tcBorders>
            <w:hideMark/>
          </w:tcPr>
          <w:p w14:paraId="2EFD4A7D" w14:textId="77777777" w:rsidR="00D22802" w:rsidRPr="00D22802" w:rsidRDefault="00D22802" w:rsidP="00D22802">
            <w:r w:rsidRPr="00D22802">
              <w:t>Sell or hold short positions</w:t>
            </w:r>
          </w:p>
        </w:tc>
      </w:tr>
      <w:tr w:rsidR="00D22802" w:rsidRPr="00D22802" w14:paraId="33520BF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EB8F4BC" w14:textId="77777777" w:rsidR="00D22802" w:rsidRPr="00D22802" w:rsidRDefault="00D22802" w:rsidP="00D22802">
            <w:r w:rsidRPr="00D22802">
              <w:t>Narrow bands (squeeze)</w:t>
            </w:r>
          </w:p>
        </w:tc>
        <w:tc>
          <w:tcPr>
            <w:tcW w:w="0" w:type="auto"/>
            <w:tcBorders>
              <w:top w:val="single" w:sz="4" w:space="0" w:color="auto"/>
              <w:left w:val="single" w:sz="4" w:space="0" w:color="auto"/>
              <w:bottom w:val="single" w:sz="4" w:space="0" w:color="auto"/>
              <w:right w:val="single" w:sz="4" w:space="0" w:color="auto"/>
            </w:tcBorders>
            <w:hideMark/>
          </w:tcPr>
          <w:p w14:paraId="5891A856" w14:textId="77777777" w:rsidR="00D22802" w:rsidRPr="00D22802" w:rsidRDefault="00D22802" w:rsidP="00D22802">
            <w:r w:rsidRPr="00D22802">
              <w:t>Less volatility; potential for significant price move</w:t>
            </w:r>
          </w:p>
        </w:tc>
        <w:tc>
          <w:tcPr>
            <w:tcW w:w="0" w:type="auto"/>
            <w:tcBorders>
              <w:top w:val="single" w:sz="4" w:space="0" w:color="auto"/>
              <w:left w:val="single" w:sz="4" w:space="0" w:color="auto"/>
              <w:bottom w:val="single" w:sz="4" w:space="0" w:color="auto"/>
              <w:right w:val="single" w:sz="4" w:space="0" w:color="auto"/>
            </w:tcBorders>
            <w:hideMark/>
          </w:tcPr>
          <w:p w14:paraId="66F3D57D" w14:textId="77777777" w:rsidR="00D22802" w:rsidRPr="00D22802" w:rsidRDefault="00D22802" w:rsidP="00D22802">
            <w:r w:rsidRPr="00D22802">
              <w:t>Prepare for a breakout; consider entry points</w:t>
            </w:r>
          </w:p>
        </w:tc>
      </w:tr>
      <w:tr w:rsidR="00D22802" w:rsidRPr="00D22802" w14:paraId="6A88F1D3"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DA2616A" w14:textId="77777777" w:rsidR="00D22802" w:rsidRPr="00D22802" w:rsidRDefault="00D22802" w:rsidP="00D22802">
            <w:r w:rsidRPr="00D22802">
              <w:t>Price touching or moving outside the upper band</w:t>
            </w:r>
          </w:p>
        </w:tc>
        <w:tc>
          <w:tcPr>
            <w:tcW w:w="0" w:type="auto"/>
            <w:tcBorders>
              <w:top w:val="single" w:sz="4" w:space="0" w:color="auto"/>
              <w:left w:val="single" w:sz="4" w:space="0" w:color="auto"/>
              <w:bottom w:val="single" w:sz="4" w:space="0" w:color="auto"/>
              <w:right w:val="single" w:sz="4" w:space="0" w:color="auto"/>
            </w:tcBorders>
            <w:hideMark/>
          </w:tcPr>
          <w:p w14:paraId="0980196B" w14:textId="77777777" w:rsidR="00D22802" w:rsidRPr="00D22802" w:rsidRDefault="00D22802" w:rsidP="00D22802">
            <w:r w:rsidRPr="00D22802">
              <w:t>Potentially overbought (poised to fall in price)</w:t>
            </w:r>
          </w:p>
        </w:tc>
        <w:tc>
          <w:tcPr>
            <w:tcW w:w="0" w:type="auto"/>
            <w:tcBorders>
              <w:top w:val="single" w:sz="4" w:space="0" w:color="auto"/>
              <w:left w:val="single" w:sz="4" w:space="0" w:color="auto"/>
              <w:bottom w:val="single" w:sz="4" w:space="0" w:color="auto"/>
              <w:right w:val="single" w:sz="4" w:space="0" w:color="auto"/>
            </w:tcBorders>
            <w:hideMark/>
          </w:tcPr>
          <w:p w14:paraId="125BE5BB" w14:textId="77777777" w:rsidR="00D22802" w:rsidRPr="00D22802" w:rsidRDefault="00D22802" w:rsidP="00D22802">
            <w:r w:rsidRPr="00D22802">
              <w:t>Consider selling, shorting, or tightening stop-loss orders</w:t>
            </w:r>
          </w:p>
        </w:tc>
      </w:tr>
      <w:tr w:rsidR="00D22802" w:rsidRPr="00D22802" w14:paraId="1A3F36F4"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2B22304" w14:textId="77777777" w:rsidR="00D22802" w:rsidRPr="00D22802" w:rsidRDefault="00D22802" w:rsidP="00D22802">
            <w:r w:rsidRPr="00D22802">
              <w:t>Price touching or falling outside the lower band</w:t>
            </w:r>
          </w:p>
        </w:tc>
        <w:tc>
          <w:tcPr>
            <w:tcW w:w="0" w:type="auto"/>
            <w:tcBorders>
              <w:top w:val="single" w:sz="4" w:space="0" w:color="auto"/>
              <w:left w:val="single" w:sz="4" w:space="0" w:color="auto"/>
              <w:bottom w:val="single" w:sz="4" w:space="0" w:color="auto"/>
              <w:right w:val="single" w:sz="4" w:space="0" w:color="auto"/>
            </w:tcBorders>
            <w:hideMark/>
          </w:tcPr>
          <w:p w14:paraId="26F6117E" w14:textId="77777777" w:rsidR="00D22802" w:rsidRPr="00D22802" w:rsidRDefault="00D22802" w:rsidP="00D22802">
            <w:r w:rsidRPr="00D22802">
              <w:t>Potentially oversold (poised to go up)</w:t>
            </w:r>
          </w:p>
        </w:tc>
        <w:tc>
          <w:tcPr>
            <w:tcW w:w="0" w:type="auto"/>
            <w:tcBorders>
              <w:top w:val="single" w:sz="4" w:space="0" w:color="auto"/>
              <w:left w:val="single" w:sz="4" w:space="0" w:color="auto"/>
              <w:bottom w:val="single" w:sz="4" w:space="0" w:color="auto"/>
              <w:right w:val="single" w:sz="4" w:space="0" w:color="auto"/>
            </w:tcBorders>
            <w:hideMark/>
          </w:tcPr>
          <w:p w14:paraId="4909DBB9" w14:textId="77777777" w:rsidR="00D22802" w:rsidRPr="00D22802" w:rsidRDefault="00D22802" w:rsidP="00D22802">
            <w:r w:rsidRPr="00D22802">
              <w:t>Buying or tightening stop-loss orders</w:t>
            </w:r>
          </w:p>
        </w:tc>
      </w:tr>
      <w:tr w:rsidR="00D22802" w:rsidRPr="00D22802" w14:paraId="155CA673"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062BF3F4" w14:textId="77777777" w:rsidR="00D22802" w:rsidRPr="00D22802" w:rsidRDefault="00D22802" w:rsidP="00D22802">
            <w:r w:rsidRPr="00D22802">
              <w:lastRenderedPageBreak/>
              <w:t>Price bounces off the lower band</w:t>
            </w:r>
          </w:p>
        </w:tc>
        <w:tc>
          <w:tcPr>
            <w:tcW w:w="0" w:type="auto"/>
            <w:tcBorders>
              <w:top w:val="single" w:sz="4" w:space="0" w:color="auto"/>
              <w:left w:val="single" w:sz="4" w:space="0" w:color="auto"/>
              <w:bottom w:val="single" w:sz="4" w:space="0" w:color="auto"/>
              <w:right w:val="single" w:sz="4" w:space="0" w:color="auto"/>
            </w:tcBorders>
            <w:hideMark/>
          </w:tcPr>
          <w:p w14:paraId="5F3A8BCA" w14:textId="77777777" w:rsidR="00D22802" w:rsidRPr="00D22802" w:rsidRDefault="00D22802" w:rsidP="00D22802">
            <w:r w:rsidRPr="00D22802">
              <w:t>The upper band becomes a potential exit point if the trend reverses</w:t>
            </w:r>
          </w:p>
        </w:tc>
        <w:tc>
          <w:tcPr>
            <w:tcW w:w="0" w:type="auto"/>
            <w:tcBorders>
              <w:top w:val="single" w:sz="4" w:space="0" w:color="auto"/>
              <w:left w:val="single" w:sz="4" w:space="0" w:color="auto"/>
              <w:bottom w:val="single" w:sz="4" w:space="0" w:color="auto"/>
              <w:right w:val="single" w:sz="4" w:space="0" w:color="auto"/>
            </w:tcBorders>
            <w:hideMark/>
          </w:tcPr>
          <w:p w14:paraId="6411AE68" w14:textId="77777777" w:rsidR="00D22802" w:rsidRPr="00D22802" w:rsidRDefault="00D22802" w:rsidP="00D22802">
            <w:r w:rsidRPr="00D22802">
              <w:t>Consider taking profits or setting up a trailing stop-loss</w:t>
            </w:r>
          </w:p>
        </w:tc>
      </w:tr>
      <w:tr w:rsidR="00D22802" w:rsidRPr="00D22802" w14:paraId="0BE3BFA5"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1E6A3503" w14:textId="77777777" w:rsidR="00D22802" w:rsidRPr="00D22802" w:rsidRDefault="00D22802" w:rsidP="00D22802">
            <w:r w:rsidRPr="00D22802">
              <w:t>Price touches the upper band</w:t>
            </w:r>
          </w:p>
        </w:tc>
        <w:tc>
          <w:tcPr>
            <w:tcW w:w="0" w:type="auto"/>
            <w:tcBorders>
              <w:top w:val="single" w:sz="4" w:space="0" w:color="auto"/>
              <w:left w:val="single" w:sz="4" w:space="0" w:color="auto"/>
              <w:bottom w:val="single" w:sz="4" w:space="0" w:color="auto"/>
              <w:right w:val="single" w:sz="4" w:space="0" w:color="auto"/>
            </w:tcBorders>
            <w:hideMark/>
          </w:tcPr>
          <w:p w14:paraId="6B808682" w14:textId="77777777" w:rsidR="00D22802" w:rsidRPr="00D22802" w:rsidRDefault="00D22802" w:rsidP="00D22802">
            <w:r w:rsidRPr="00D22802">
              <w:t>The lower band becomes a potential target if the reversal occurs</w:t>
            </w:r>
          </w:p>
        </w:tc>
        <w:tc>
          <w:tcPr>
            <w:tcW w:w="0" w:type="auto"/>
            <w:tcBorders>
              <w:top w:val="single" w:sz="4" w:space="0" w:color="auto"/>
              <w:left w:val="single" w:sz="4" w:space="0" w:color="auto"/>
              <w:bottom w:val="single" w:sz="4" w:space="0" w:color="auto"/>
              <w:right w:val="single" w:sz="4" w:space="0" w:color="auto"/>
            </w:tcBorders>
            <w:hideMark/>
          </w:tcPr>
          <w:p w14:paraId="3CB521F0" w14:textId="77777777" w:rsidR="00D22802" w:rsidRPr="00D22802" w:rsidRDefault="00D22802" w:rsidP="00D22802">
            <w:r w:rsidRPr="00D22802">
              <w:t>Consider taking profits or setting a trailing stop-loss</w:t>
            </w:r>
          </w:p>
        </w:tc>
      </w:tr>
      <w:tr w:rsidR="00D22802" w:rsidRPr="00D22802" w14:paraId="70F2CC90"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B3BCD0C" w14:textId="77777777" w:rsidR="00D22802" w:rsidRPr="00D22802" w:rsidRDefault="00D22802" w:rsidP="00D22802">
            <w:r w:rsidRPr="00D22802">
              <w:t>Price rebounds from upper or lower bands toward the middle band</w:t>
            </w:r>
          </w:p>
        </w:tc>
        <w:tc>
          <w:tcPr>
            <w:tcW w:w="0" w:type="auto"/>
            <w:tcBorders>
              <w:top w:val="single" w:sz="4" w:space="0" w:color="auto"/>
              <w:left w:val="single" w:sz="4" w:space="0" w:color="auto"/>
              <w:bottom w:val="single" w:sz="4" w:space="0" w:color="auto"/>
              <w:right w:val="single" w:sz="4" w:space="0" w:color="auto"/>
            </w:tcBorders>
            <w:hideMark/>
          </w:tcPr>
          <w:p w14:paraId="0036105E" w14:textId="77777777" w:rsidR="00D22802" w:rsidRPr="00D22802" w:rsidRDefault="00D22802" w:rsidP="00D22802">
            <w:r w:rsidRPr="00D22802">
              <w:t>Potential buying or selling opportunity, especially in ranging markets ("Bollinger Bounce")</w:t>
            </w:r>
          </w:p>
        </w:tc>
        <w:tc>
          <w:tcPr>
            <w:tcW w:w="0" w:type="auto"/>
            <w:tcBorders>
              <w:top w:val="single" w:sz="4" w:space="0" w:color="auto"/>
              <w:left w:val="single" w:sz="4" w:space="0" w:color="auto"/>
              <w:bottom w:val="single" w:sz="4" w:space="0" w:color="auto"/>
              <w:right w:val="single" w:sz="4" w:space="0" w:color="auto"/>
            </w:tcBorders>
            <w:hideMark/>
          </w:tcPr>
          <w:p w14:paraId="351E92CF" w14:textId="77777777" w:rsidR="00D22802" w:rsidRPr="00D22802" w:rsidRDefault="00D22802" w:rsidP="00D22802">
            <w:r w:rsidRPr="00D22802">
              <w:t>Enter long or short positions; set stop-loss orders</w:t>
            </w:r>
          </w:p>
        </w:tc>
      </w:tr>
      <w:tr w:rsidR="00D22802" w:rsidRPr="00D22802" w14:paraId="27B0E05C"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D9EB5D6" w14:textId="77777777" w:rsidR="00D22802" w:rsidRPr="00D22802" w:rsidRDefault="00D22802" w:rsidP="00D22802">
            <w:r w:rsidRPr="00D22802">
              <w:t>Price move starting at the upper band and continuing outside it, with increased volume</w:t>
            </w:r>
          </w:p>
        </w:tc>
        <w:tc>
          <w:tcPr>
            <w:tcW w:w="0" w:type="auto"/>
            <w:tcBorders>
              <w:top w:val="single" w:sz="4" w:space="0" w:color="auto"/>
              <w:left w:val="single" w:sz="4" w:space="0" w:color="auto"/>
              <w:bottom w:val="single" w:sz="4" w:space="0" w:color="auto"/>
              <w:right w:val="single" w:sz="4" w:space="0" w:color="auto"/>
            </w:tcBorders>
            <w:hideMark/>
          </w:tcPr>
          <w:p w14:paraId="3CB2A098" w14:textId="77777777" w:rsidR="00D22802" w:rsidRPr="00D22802" w:rsidRDefault="00D22802" w:rsidP="00D22802">
            <w:r w:rsidRPr="00D22802">
              <w:t>Signals a potential breakout</w:t>
            </w:r>
          </w:p>
        </w:tc>
        <w:tc>
          <w:tcPr>
            <w:tcW w:w="0" w:type="auto"/>
            <w:tcBorders>
              <w:top w:val="single" w:sz="4" w:space="0" w:color="auto"/>
              <w:left w:val="single" w:sz="4" w:space="0" w:color="auto"/>
              <w:bottom w:val="single" w:sz="4" w:space="0" w:color="auto"/>
              <w:right w:val="single" w:sz="4" w:space="0" w:color="auto"/>
            </w:tcBorders>
            <w:hideMark/>
          </w:tcPr>
          <w:p w14:paraId="2BC7B67F" w14:textId="77777777" w:rsidR="00D22802" w:rsidRPr="00D22802" w:rsidRDefault="00D22802" w:rsidP="00D22802">
            <w:r w:rsidRPr="00D22802">
              <w:t>Enter long positions; set stop-loss orders below recent lows</w:t>
            </w:r>
          </w:p>
        </w:tc>
      </w:tr>
      <w:tr w:rsidR="00D22802" w:rsidRPr="00D22802" w14:paraId="3DEFDA15"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479BE211" w14:textId="77777777" w:rsidR="00D22802" w:rsidRPr="00D22802" w:rsidRDefault="00D22802" w:rsidP="00D22802">
            <w:r w:rsidRPr="00D22802">
              <w:t>Decisive move below the lower band, with high volume</w:t>
            </w:r>
          </w:p>
        </w:tc>
        <w:tc>
          <w:tcPr>
            <w:tcW w:w="0" w:type="auto"/>
            <w:tcBorders>
              <w:top w:val="single" w:sz="4" w:space="0" w:color="auto"/>
              <w:left w:val="single" w:sz="4" w:space="0" w:color="auto"/>
              <w:bottom w:val="single" w:sz="4" w:space="0" w:color="auto"/>
              <w:right w:val="single" w:sz="4" w:space="0" w:color="auto"/>
            </w:tcBorders>
            <w:hideMark/>
          </w:tcPr>
          <w:p w14:paraId="423C8C4E" w14:textId="77777777" w:rsidR="00D22802" w:rsidRPr="00D22802" w:rsidRDefault="00D22802" w:rsidP="00D22802">
            <w:r w:rsidRPr="00D22802">
              <w:t>Could mean a breakdown or the start of a new bearish trend</w:t>
            </w:r>
          </w:p>
        </w:tc>
        <w:tc>
          <w:tcPr>
            <w:tcW w:w="0" w:type="auto"/>
            <w:tcBorders>
              <w:top w:val="single" w:sz="4" w:space="0" w:color="auto"/>
              <w:left w:val="single" w:sz="4" w:space="0" w:color="auto"/>
              <w:bottom w:val="single" w:sz="4" w:space="0" w:color="auto"/>
              <w:right w:val="single" w:sz="4" w:space="0" w:color="auto"/>
            </w:tcBorders>
            <w:hideMark/>
          </w:tcPr>
          <w:p w14:paraId="27DF55EB" w14:textId="77777777" w:rsidR="00D22802" w:rsidRPr="00D22802" w:rsidRDefault="00D22802" w:rsidP="00D22802">
            <w:r w:rsidRPr="00D22802">
              <w:t>Enter short positions; set stop-loss orders above recent highs</w:t>
            </w:r>
          </w:p>
        </w:tc>
      </w:tr>
      <w:tr w:rsidR="00D22802" w:rsidRPr="00D22802" w14:paraId="571DE1F7"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58E3CEF" w14:textId="77777777" w:rsidR="00D22802" w:rsidRPr="00D22802" w:rsidRDefault="00D22802" w:rsidP="00D22802">
            <w:r w:rsidRPr="00D22802">
              <w:t>Widening bands after a squeeze</w:t>
            </w:r>
          </w:p>
        </w:tc>
        <w:tc>
          <w:tcPr>
            <w:tcW w:w="0" w:type="auto"/>
            <w:tcBorders>
              <w:top w:val="single" w:sz="4" w:space="0" w:color="auto"/>
              <w:left w:val="single" w:sz="4" w:space="0" w:color="auto"/>
              <w:bottom w:val="single" w:sz="4" w:space="0" w:color="auto"/>
              <w:right w:val="single" w:sz="4" w:space="0" w:color="auto"/>
            </w:tcBorders>
            <w:hideMark/>
          </w:tcPr>
          <w:p w14:paraId="2CC4667B" w14:textId="77777777" w:rsidR="00D22802" w:rsidRPr="00D22802" w:rsidRDefault="00D22802" w:rsidP="00D22802">
            <w:r w:rsidRPr="00D22802">
              <w:t>Could indicate an imminent breakout</w:t>
            </w:r>
          </w:p>
        </w:tc>
        <w:tc>
          <w:tcPr>
            <w:tcW w:w="0" w:type="auto"/>
            <w:tcBorders>
              <w:top w:val="single" w:sz="4" w:space="0" w:color="auto"/>
              <w:left w:val="single" w:sz="4" w:space="0" w:color="auto"/>
              <w:bottom w:val="single" w:sz="4" w:space="0" w:color="auto"/>
              <w:right w:val="single" w:sz="4" w:space="0" w:color="auto"/>
            </w:tcBorders>
            <w:hideMark/>
          </w:tcPr>
          <w:p w14:paraId="059C455E" w14:textId="77777777" w:rsidR="00D22802" w:rsidRPr="00D22802" w:rsidRDefault="00D22802" w:rsidP="00D22802">
            <w:r w:rsidRPr="00D22802">
              <w:t>Prepare for entry, watch for confirmation signals</w:t>
            </w:r>
          </w:p>
        </w:tc>
      </w:tr>
      <w:tr w:rsidR="00D22802" w:rsidRPr="00D22802" w14:paraId="703C9D7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072B120" w14:textId="77777777" w:rsidR="00D22802" w:rsidRPr="00D22802" w:rsidRDefault="00D22802" w:rsidP="00D22802">
            <w:r w:rsidRPr="00D22802">
              <w:t>Widening bands</w:t>
            </w:r>
          </w:p>
        </w:tc>
        <w:tc>
          <w:tcPr>
            <w:tcW w:w="0" w:type="auto"/>
            <w:tcBorders>
              <w:top w:val="single" w:sz="4" w:space="0" w:color="auto"/>
              <w:left w:val="single" w:sz="4" w:space="0" w:color="auto"/>
              <w:bottom w:val="single" w:sz="4" w:space="0" w:color="auto"/>
              <w:right w:val="single" w:sz="4" w:space="0" w:color="auto"/>
            </w:tcBorders>
            <w:hideMark/>
          </w:tcPr>
          <w:p w14:paraId="3B01DDC9" w14:textId="77777777" w:rsidR="00D22802" w:rsidRPr="00D22802" w:rsidRDefault="00D22802" w:rsidP="00D22802">
            <w:r w:rsidRPr="00D22802">
              <w:t>Signals increase in volatility and the potential beginning of a strong price trend</w:t>
            </w:r>
          </w:p>
        </w:tc>
        <w:tc>
          <w:tcPr>
            <w:tcW w:w="0" w:type="auto"/>
            <w:tcBorders>
              <w:top w:val="single" w:sz="4" w:space="0" w:color="auto"/>
              <w:left w:val="single" w:sz="4" w:space="0" w:color="auto"/>
              <w:bottom w:val="single" w:sz="4" w:space="0" w:color="auto"/>
              <w:right w:val="single" w:sz="4" w:space="0" w:color="auto"/>
            </w:tcBorders>
            <w:hideMark/>
          </w:tcPr>
          <w:p w14:paraId="51A63498" w14:textId="77777777" w:rsidR="00D22802" w:rsidRPr="00D22802" w:rsidRDefault="00D22802" w:rsidP="00D22802">
            <w:r w:rsidRPr="00D22802">
              <w:t>Adjust risk management; consider </w:t>
            </w:r>
            <w:hyperlink r:id="rId14" w:history="1">
              <w:r w:rsidRPr="00D22802">
                <w:rPr>
                  <w:rStyle w:val="Hyperlink"/>
                </w:rPr>
                <w:t>trend-following strategies</w:t>
              </w:r>
            </w:hyperlink>
          </w:p>
        </w:tc>
      </w:tr>
      <w:tr w:rsidR="00D22802" w:rsidRPr="00D22802" w14:paraId="1D783B3D"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07277F6" w14:textId="77777777" w:rsidR="00D22802" w:rsidRPr="00D22802" w:rsidRDefault="00D22802" w:rsidP="00D22802">
            <w:r w:rsidRPr="00D22802">
              <w:t>Tightening bands (squeeze)</w:t>
            </w:r>
          </w:p>
        </w:tc>
        <w:tc>
          <w:tcPr>
            <w:tcW w:w="0" w:type="auto"/>
            <w:tcBorders>
              <w:top w:val="single" w:sz="4" w:space="0" w:color="auto"/>
              <w:left w:val="single" w:sz="4" w:space="0" w:color="auto"/>
              <w:bottom w:val="single" w:sz="4" w:space="0" w:color="auto"/>
              <w:right w:val="single" w:sz="4" w:space="0" w:color="auto"/>
            </w:tcBorders>
            <w:hideMark/>
          </w:tcPr>
          <w:p w14:paraId="2270F102" w14:textId="77777777" w:rsidR="00D22802" w:rsidRPr="00D22802" w:rsidRDefault="00D22802" w:rsidP="00D22802">
            <w:r w:rsidRPr="00D22802">
              <w:t>Suggests a period of lower volatility and consolidation; often a precursor to a major price move or breakout</w:t>
            </w:r>
          </w:p>
        </w:tc>
        <w:tc>
          <w:tcPr>
            <w:tcW w:w="0" w:type="auto"/>
            <w:tcBorders>
              <w:top w:val="single" w:sz="4" w:space="0" w:color="auto"/>
              <w:left w:val="single" w:sz="4" w:space="0" w:color="auto"/>
              <w:bottom w:val="single" w:sz="4" w:space="0" w:color="auto"/>
              <w:right w:val="single" w:sz="4" w:space="0" w:color="auto"/>
            </w:tcBorders>
            <w:hideMark/>
          </w:tcPr>
          <w:p w14:paraId="61DAAEFE" w14:textId="77777777" w:rsidR="00D22802" w:rsidRPr="00D22802" w:rsidRDefault="00D22802" w:rsidP="00D22802">
            <w:r w:rsidRPr="00D22802">
              <w:t>Prepare for a breakout; consider entry points; tighten stop-loss orders</w:t>
            </w:r>
          </w:p>
        </w:tc>
      </w:tr>
      <w:tr w:rsidR="00D22802" w:rsidRPr="00D22802" w14:paraId="2DE2BCF4"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8855B65" w14:textId="77777777" w:rsidR="00D22802" w:rsidRPr="00D22802" w:rsidRDefault="00D22802" w:rsidP="00D22802">
            <w:r w:rsidRPr="00D22802">
              <w:t>Longer squeeze</w:t>
            </w:r>
          </w:p>
        </w:tc>
        <w:tc>
          <w:tcPr>
            <w:tcW w:w="0" w:type="auto"/>
            <w:tcBorders>
              <w:top w:val="single" w:sz="4" w:space="0" w:color="auto"/>
              <w:left w:val="single" w:sz="4" w:space="0" w:color="auto"/>
              <w:bottom w:val="single" w:sz="4" w:space="0" w:color="auto"/>
              <w:right w:val="single" w:sz="4" w:space="0" w:color="auto"/>
            </w:tcBorders>
            <w:hideMark/>
          </w:tcPr>
          <w:p w14:paraId="1F0FE911" w14:textId="77777777" w:rsidR="00D22802" w:rsidRPr="00D22802" w:rsidRDefault="00D22802" w:rsidP="00D22802">
            <w:r w:rsidRPr="00D22802">
              <w:t>Could indicate a more potent breakout coming</w:t>
            </w:r>
          </w:p>
        </w:tc>
        <w:tc>
          <w:tcPr>
            <w:tcW w:w="0" w:type="auto"/>
            <w:tcBorders>
              <w:top w:val="single" w:sz="4" w:space="0" w:color="auto"/>
              <w:left w:val="single" w:sz="4" w:space="0" w:color="auto"/>
              <w:bottom w:val="single" w:sz="4" w:space="0" w:color="auto"/>
              <w:right w:val="single" w:sz="4" w:space="0" w:color="auto"/>
            </w:tcBorders>
            <w:hideMark/>
          </w:tcPr>
          <w:p w14:paraId="406CED91" w14:textId="77777777" w:rsidR="00D22802" w:rsidRPr="00D22802" w:rsidRDefault="00D22802" w:rsidP="00D22802">
            <w:r w:rsidRPr="00D22802">
              <w:t>Prepare for a larger price move; increase position size</w:t>
            </w:r>
          </w:p>
        </w:tc>
      </w:tr>
      <w:tr w:rsidR="00D22802" w:rsidRPr="00D22802" w14:paraId="7224416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E7797FB" w14:textId="77777777" w:rsidR="00D22802" w:rsidRPr="00D22802" w:rsidRDefault="00D22802" w:rsidP="00D22802">
            <w:r w:rsidRPr="00D22802">
              <w:lastRenderedPageBreak/>
              <w:t>Tightening bands</w:t>
            </w:r>
          </w:p>
        </w:tc>
        <w:tc>
          <w:tcPr>
            <w:tcW w:w="0" w:type="auto"/>
            <w:tcBorders>
              <w:top w:val="single" w:sz="4" w:space="0" w:color="auto"/>
              <w:left w:val="single" w:sz="4" w:space="0" w:color="auto"/>
              <w:bottom w:val="single" w:sz="4" w:space="0" w:color="auto"/>
              <w:right w:val="single" w:sz="4" w:space="0" w:color="auto"/>
            </w:tcBorders>
            <w:hideMark/>
          </w:tcPr>
          <w:p w14:paraId="7D0E72FD" w14:textId="77777777" w:rsidR="00D22802" w:rsidRPr="00D22802" w:rsidRDefault="00D22802" w:rsidP="00D22802">
            <w:r w:rsidRPr="00D22802">
              <w:t>Could mean there's no consensus in the market about the future price direction</w:t>
            </w:r>
          </w:p>
        </w:tc>
        <w:tc>
          <w:tcPr>
            <w:tcW w:w="0" w:type="auto"/>
            <w:tcBorders>
              <w:top w:val="single" w:sz="4" w:space="0" w:color="auto"/>
              <w:left w:val="single" w:sz="4" w:space="0" w:color="auto"/>
              <w:bottom w:val="single" w:sz="4" w:space="0" w:color="auto"/>
              <w:right w:val="single" w:sz="4" w:space="0" w:color="auto"/>
            </w:tcBorders>
            <w:hideMark/>
          </w:tcPr>
          <w:p w14:paraId="2E5E4906" w14:textId="77777777" w:rsidR="00D22802" w:rsidRPr="00D22802" w:rsidRDefault="00D22802" w:rsidP="00D22802">
            <w:r w:rsidRPr="00D22802">
              <w:t>Adjust risk management; wait for clearer signals before entering positions</w:t>
            </w:r>
          </w:p>
        </w:tc>
      </w:tr>
    </w:tbl>
    <w:p w14:paraId="74C8FDC8" w14:textId="77777777" w:rsidR="00D22802" w:rsidRDefault="00D22802" w:rsidP="00302F57"/>
    <w:p w14:paraId="6BDC2E9C" w14:textId="77777777" w:rsidR="005E2915" w:rsidRPr="005E2915" w:rsidRDefault="005E2915" w:rsidP="005E2915">
      <w:r w:rsidRPr="005E2915">
        <w:t xml:space="preserve">Bước sang </w:t>
      </w:r>
      <w:r w:rsidRPr="005E2915">
        <w:rPr>
          <w:b/>
          <w:bCs/>
        </w:rPr>
        <w:t>Bollinger Bands (BB)</w:t>
      </w:r>
      <w:r w:rsidRPr="005E2915">
        <w:t xml:space="preserve"> thì tư duy trực quan của nó lại cực kỳ thú vị và thực chiến. Nếu cậu nhìn vào tấm ảnh biểu đồ của cậu lúc nãy, cậu cũng đã bật sẵn Bollinger Bands (đường biên trên/dưới màu hồng tím ôm lấy nến) rồi đấy!</w:t>
      </w:r>
    </w:p>
    <w:p w14:paraId="78F50C15" w14:textId="77777777" w:rsidR="005E2915" w:rsidRPr="005E2915" w:rsidRDefault="005E2915" w:rsidP="005E2915">
      <w:r w:rsidRPr="005E2915">
        <w:t>Về mặt cấu tạo standard, BB gồm 3 đường:</w:t>
      </w:r>
    </w:p>
    <w:p w14:paraId="6BDD73BE" w14:textId="77777777" w:rsidR="005E2915" w:rsidRPr="005E2915" w:rsidRDefault="005E2915" w:rsidP="005E2915">
      <w:pPr>
        <w:numPr>
          <w:ilvl w:val="0"/>
          <w:numId w:val="6"/>
        </w:numPr>
      </w:pPr>
      <w:r w:rsidRPr="005E2915">
        <w:rPr>
          <w:b/>
          <w:bCs/>
        </w:rPr>
        <w:t>Đường giữa (Middle Band):</w:t>
      </w:r>
      <w:r w:rsidRPr="005E2915">
        <w:t xml:space="preserve"> Thường là SMA 20 của giá.</w:t>
      </w:r>
    </w:p>
    <w:p w14:paraId="29AE3271" w14:textId="77777777" w:rsidR="005E2915" w:rsidRPr="005E2915" w:rsidRDefault="005E2915" w:rsidP="005E2915">
      <w:pPr>
        <w:numPr>
          <w:ilvl w:val="0"/>
          <w:numId w:val="6"/>
        </w:numPr>
      </w:pPr>
      <w:r w:rsidRPr="005E2915">
        <w:rPr>
          <w:b/>
          <w:bCs/>
        </w:rPr>
        <w:t>Đường biên trên (Upper Band):</w:t>
      </w:r>
      <w:r w:rsidRPr="005E2915">
        <w:t xml:space="preserve"> Đường giữa + 2 lần độ lệch chuẩn (Standard Deviation).</w:t>
      </w:r>
    </w:p>
    <w:p w14:paraId="1AD1DA9E" w14:textId="77777777" w:rsidR="005E2915" w:rsidRPr="005E2915" w:rsidRDefault="005E2915" w:rsidP="005E2915">
      <w:pPr>
        <w:numPr>
          <w:ilvl w:val="0"/>
          <w:numId w:val="6"/>
        </w:numPr>
      </w:pPr>
      <w:r w:rsidRPr="005E2915">
        <w:rPr>
          <w:b/>
          <w:bCs/>
        </w:rPr>
        <w:t>Đường biên dưới (Lower Band):</w:t>
      </w:r>
      <w:r w:rsidRPr="005E2915">
        <w:t xml:space="preserve"> Đường giữa - 2 lần độ lệch chuẩn.</w:t>
      </w:r>
    </w:p>
    <w:p w14:paraId="7FBC9066" w14:textId="77777777" w:rsidR="005E2915" w:rsidRPr="005E2915" w:rsidRDefault="005E2915" w:rsidP="005E2915">
      <w:r w:rsidRPr="005E2915">
        <w:t>Các tín hiệu giao dịch cơ bản và kinh điển nhất của Bollinger Bands sẽ xoay quanh các trạng thái sau:</w:t>
      </w:r>
    </w:p>
    <w:p w14:paraId="7FFC9150" w14:textId="77777777" w:rsidR="005E2915" w:rsidRPr="005E2915" w:rsidRDefault="005E2915" w:rsidP="005E2915">
      <w:pPr>
        <w:pStyle w:val="Heading2"/>
      </w:pPr>
      <w:r w:rsidRPr="005E2915">
        <w:t>1. Chiến lược Đánh đảo chiều (Mean Reversion) – Khi thị trường đi ngang (Sideway)</w:t>
      </w:r>
    </w:p>
    <w:p w14:paraId="175F986F" w14:textId="77777777" w:rsidR="005E2915" w:rsidRPr="005E2915" w:rsidRDefault="005E2915" w:rsidP="005E2915">
      <w:r w:rsidRPr="005E2915">
        <w:t xml:space="preserve">Bản chất của độ lệch chuẩn trong BB là giá sẽ có xu hướng dao động </w:t>
      </w:r>
      <w:r w:rsidRPr="005E2915">
        <w:rPr>
          <w:b/>
          <w:bCs/>
        </w:rPr>
        <w:t>95% thời gian ở bên trong lòng hai dải băng</w:t>
      </w:r>
      <w:r w:rsidRPr="005E2915">
        <w:t>. Do đó, khi thị trường không có trend mạnh, hai biên BB đóng vai trò như các vùng kháng cự/hỗ trợ động cực mạnh:</w:t>
      </w:r>
    </w:p>
    <w:p w14:paraId="4967A33B" w14:textId="77777777" w:rsidR="005E2915" w:rsidRPr="005E2915" w:rsidRDefault="005E2915" w:rsidP="005E2915">
      <w:pPr>
        <w:numPr>
          <w:ilvl w:val="0"/>
          <w:numId w:val="7"/>
        </w:numPr>
      </w:pPr>
      <w:r w:rsidRPr="005E2915">
        <w:rPr>
          <w:b/>
          <w:bCs/>
        </w:rPr>
        <w:t>Tín hiệu BÁN (Sell):</w:t>
      </w:r>
      <w:r w:rsidRPr="005E2915">
        <w:t xml:space="preserve"> Khi nến tăng mạnh và </w:t>
      </w:r>
      <w:r w:rsidRPr="005E2915">
        <w:rPr>
          <w:b/>
          <w:bCs/>
        </w:rPr>
        <w:t>chạm hoặc đâm thủng ra ngoài biên trên (Upper Band)</w:t>
      </w:r>
      <w:r w:rsidRPr="005E2915">
        <w:t>, sau đó xuất hiện nến rút râu hoặc nến đảo chiều quay ngược vào trong vạch biên.</w:t>
      </w:r>
    </w:p>
    <w:p w14:paraId="27EDDE29" w14:textId="77777777" w:rsidR="005E2915" w:rsidRPr="005E2915" w:rsidRDefault="005E2915" w:rsidP="005E2915">
      <w:pPr>
        <w:numPr>
          <w:ilvl w:val="0"/>
          <w:numId w:val="7"/>
        </w:numPr>
      </w:pPr>
      <w:r w:rsidRPr="005E2915">
        <w:rPr>
          <w:b/>
          <w:bCs/>
        </w:rPr>
        <w:t>Tín hiệu MUA (Buy):</w:t>
      </w:r>
      <w:r w:rsidRPr="005E2915">
        <w:t xml:space="preserve"> Khi nến giảm mạnh và </w:t>
      </w:r>
      <w:r w:rsidRPr="005E2915">
        <w:rPr>
          <w:b/>
          <w:bCs/>
        </w:rPr>
        <w:t>chạm hoặc lao ra khỏi biên dưới (Lower Band)</w:t>
      </w:r>
      <w:r w:rsidRPr="005E2915">
        <w:t>, sau đó rút râu đi ngược lại vào trong.</w:t>
      </w:r>
    </w:p>
    <w:p w14:paraId="6B70888F" w14:textId="77777777" w:rsidR="005E2915" w:rsidRPr="005E2915" w:rsidRDefault="005E2915" w:rsidP="005E2915">
      <w:pPr>
        <w:numPr>
          <w:ilvl w:val="0"/>
          <w:numId w:val="7"/>
        </w:numPr>
      </w:pPr>
      <w:r w:rsidRPr="005E2915">
        <w:rPr>
          <w:b/>
          <w:bCs/>
        </w:rPr>
        <w:t>Mục tiêu chốt lời (TP):</w:t>
      </w:r>
      <w:r w:rsidRPr="005E2915">
        <w:t xml:space="preserve"> Thường là đường giữa (Middle Band) hoặc biên đối diện.</w:t>
      </w:r>
    </w:p>
    <w:p w14:paraId="5733C298" w14:textId="77777777" w:rsidR="005E2915" w:rsidRPr="005E2915" w:rsidRDefault="005E2915" w:rsidP="00090907">
      <w:pPr>
        <w:pStyle w:val="Heading2"/>
      </w:pPr>
      <w:r w:rsidRPr="005E2915">
        <w:t>2. Chiến lược Đánh phá vỡ – Nút thắt cổ chai (The Bollinger Squeeze)</w:t>
      </w:r>
    </w:p>
    <w:p w14:paraId="77BD29BE" w14:textId="77777777" w:rsidR="005E2915" w:rsidRPr="005E2915" w:rsidRDefault="005E2915" w:rsidP="005E2915">
      <w:r w:rsidRPr="005E2915">
        <w:t>Đây là tín hiệu săn "bão lớn" cực kỳ được yêu thích.</w:t>
      </w:r>
    </w:p>
    <w:p w14:paraId="2EF746C6" w14:textId="77777777" w:rsidR="005E2915" w:rsidRPr="005E2915" w:rsidRDefault="005E2915" w:rsidP="005E2915">
      <w:pPr>
        <w:numPr>
          <w:ilvl w:val="0"/>
          <w:numId w:val="8"/>
        </w:numPr>
      </w:pPr>
      <w:r w:rsidRPr="005E2915">
        <w:rPr>
          <w:b/>
          <w:bCs/>
        </w:rPr>
        <w:lastRenderedPageBreak/>
        <w:t>Trạng thái tích lũy:</w:t>
      </w:r>
      <w:r w:rsidRPr="005E2915">
        <w:t xml:space="preserve"> Khi thị trường im ắng, hai đường biên trên và biên dưới sẽ </w:t>
      </w:r>
      <w:r w:rsidRPr="005E2915">
        <w:rPr>
          <w:b/>
          <w:bCs/>
        </w:rPr>
        <w:t>co thắt lại cực kỳ hẹp</w:t>
      </w:r>
      <w:r w:rsidRPr="005E2915">
        <w:t>, nhìn giống như một cái cổ chai. Nó báo hiệu thị trường đang nén lực rất mạnh và sắp có một cú bùng nổ biến động (Volatility).</w:t>
      </w:r>
    </w:p>
    <w:p w14:paraId="5F62F15F" w14:textId="77777777" w:rsidR="005E2915" w:rsidRPr="005E2915" w:rsidRDefault="005E2915" w:rsidP="005E2915">
      <w:pPr>
        <w:numPr>
          <w:ilvl w:val="0"/>
          <w:numId w:val="8"/>
        </w:numPr>
      </w:pPr>
      <w:r w:rsidRPr="005E2915">
        <w:rPr>
          <w:b/>
          <w:bCs/>
        </w:rPr>
        <w:t>Tín hiệu VÀO LỆNH:</w:t>
      </w:r>
    </w:p>
    <w:p w14:paraId="71D2A260" w14:textId="4E715B4F" w:rsidR="005E2915" w:rsidRPr="005E2915" w:rsidRDefault="005E2915" w:rsidP="005E2915">
      <w:pPr>
        <w:numPr>
          <w:ilvl w:val="1"/>
          <w:numId w:val="8"/>
        </w:numPr>
      </w:pPr>
      <w:r w:rsidRPr="005E2915">
        <w:rPr>
          <w:b/>
          <w:bCs/>
        </w:rPr>
        <w:t>BUY:</w:t>
      </w:r>
      <w:r w:rsidRPr="005E2915">
        <w:t xml:space="preserve"> Nếu một cây nến bất ngờ phá vỡ và </w:t>
      </w:r>
      <w:r w:rsidRPr="005E2915">
        <w:rPr>
          <w:b/>
          <w:bCs/>
        </w:rPr>
        <w:t>đóng cửa nằm hẳn HOÀN TOÀN phía trên biên trên</w:t>
      </w:r>
      <w:r w:rsidRPr="005E2915">
        <w:t xml:space="preserve">, đồng thời hai dải băng BB bắt đầu "mở miệng" loe rộng ra hai phía </w:t>
      </w:r>
      <m:oMath>
        <m:r>
          <w:rPr>
            <w:rFonts w:ascii="Cambria Math" w:hAnsi="Cambria Math"/>
          </w:rPr>
          <m:t>→</m:t>
        </m:r>
      </m:oMath>
      <w:r w:rsidRPr="005E2915">
        <w:t xml:space="preserve"> Vào lệnh Buy để ăn trọn con trend tăng mới.</w:t>
      </w:r>
    </w:p>
    <w:p w14:paraId="38AC270D" w14:textId="47A2B73D" w:rsidR="005E2915" w:rsidRPr="005E2915" w:rsidRDefault="005E2915" w:rsidP="005E2915">
      <w:pPr>
        <w:numPr>
          <w:ilvl w:val="1"/>
          <w:numId w:val="8"/>
        </w:numPr>
      </w:pPr>
      <w:r w:rsidRPr="005E2915">
        <w:rPr>
          <w:b/>
          <w:bCs/>
        </w:rPr>
        <w:t>SELL:</w:t>
      </w:r>
      <w:r w:rsidRPr="005E2915">
        <w:t xml:space="preserve"> Nếu nến phá vỡ và </w:t>
      </w:r>
      <w:r w:rsidRPr="005E2915">
        <w:rPr>
          <w:b/>
          <w:bCs/>
        </w:rPr>
        <w:t>đóng cửa nằm hẳn dưới biên dưới</w:t>
      </w:r>
      <w:r w:rsidRPr="005E2915">
        <w:t xml:space="preserve">, BB loe rộng ra </w:t>
      </w:r>
      <m:oMath>
        <m:r>
          <w:rPr>
            <w:rFonts w:ascii="Cambria Math" w:hAnsi="Cambria Math"/>
          </w:rPr>
          <m:t>→</m:t>
        </m:r>
      </m:oMath>
      <w:r w:rsidRPr="005E2915">
        <w:t xml:space="preserve"> Vào lệnh Sell theo trend giảm mạnh.</w:t>
      </w:r>
    </w:p>
    <w:p w14:paraId="3F62E009" w14:textId="77777777" w:rsidR="005E2915" w:rsidRPr="005E2915" w:rsidRDefault="005E2915" w:rsidP="00306E90">
      <w:pPr>
        <w:pStyle w:val="Heading2"/>
      </w:pPr>
      <w:r w:rsidRPr="005E2915">
        <w:t>3. Tín hiệu Tiếp diễn xu hướng với Đường Giữa (Middle Band)</w:t>
      </w:r>
    </w:p>
    <w:p w14:paraId="4F398998" w14:textId="77777777" w:rsidR="005E2915" w:rsidRPr="005E2915" w:rsidRDefault="005E2915" w:rsidP="005E2915">
      <w:r w:rsidRPr="005E2915">
        <w:t>Khi thị trường đã hình thành một xu hướng rõ ràng và hai dải BB đang hướng lên hoặc hướng xuống:</w:t>
      </w:r>
    </w:p>
    <w:p w14:paraId="6D605B44" w14:textId="77777777" w:rsidR="005E2915" w:rsidRPr="005E2915" w:rsidRDefault="005E2915" w:rsidP="005E2915">
      <w:pPr>
        <w:numPr>
          <w:ilvl w:val="0"/>
          <w:numId w:val="9"/>
        </w:numPr>
      </w:pPr>
      <w:r w:rsidRPr="005E2915">
        <w:rPr>
          <w:b/>
          <w:bCs/>
        </w:rPr>
        <w:t>Trong xu hướng TĂNG:</w:t>
      </w:r>
      <w:r w:rsidRPr="005E2915">
        <w:t xml:space="preserve"> Đường giữa (SMA 20) đóng vai trò là một đường hỗ trợ. Mỗi khi giá điều chỉnh giảm về chạm đường giữa rồi bật lên, đó chính là </w:t>
      </w:r>
      <w:r w:rsidRPr="005E2915">
        <w:rPr>
          <w:b/>
          <w:bCs/>
        </w:rPr>
        <w:t>tín hiệu MUA tiếp diễn (Buy Pullback)</w:t>
      </w:r>
      <w:r w:rsidRPr="005E2915">
        <w:t>.</w:t>
      </w:r>
    </w:p>
    <w:p w14:paraId="249A31BF" w14:textId="77777777" w:rsidR="005E2915" w:rsidRPr="005E2915" w:rsidRDefault="005E2915" w:rsidP="005E2915">
      <w:pPr>
        <w:numPr>
          <w:ilvl w:val="0"/>
          <w:numId w:val="9"/>
        </w:numPr>
      </w:pPr>
      <w:r w:rsidRPr="005E2915">
        <w:rPr>
          <w:b/>
          <w:bCs/>
        </w:rPr>
        <w:t>Trong xu hướng GIẢM:</w:t>
      </w:r>
      <w:r w:rsidRPr="005E2915">
        <w:t xml:space="preserve"> Đường giữa đóng vai trò là kháng cự. Giá hồi phục tăng chạm đường giữa rồi quay đầu giảm sẽ cho </w:t>
      </w:r>
      <w:r w:rsidRPr="005E2915">
        <w:rPr>
          <w:b/>
          <w:bCs/>
        </w:rPr>
        <w:t>tín hiệu BÁN tiếp diễn (Sell Pullback)</w:t>
      </w:r>
      <w:r w:rsidRPr="005E2915">
        <w:t>.</w:t>
      </w:r>
    </w:p>
    <w:p w14:paraId="5810DC95" w14:textId="77777777" w:rsidR="00D55C79" w:rsidRDefault="00D55C79" w:rsidP="00302F57"/>
    <w:p w14:paraId="43EC5205" w14:textId="258D6F32" w:rsidR="00860C9F" w:rsidRDefault="00860C9F" w:rsidP="00860C9F">
      <w:pPr>
        <w:pStyle w:val="Heading2"/>
      </w:pPr>
      <w:r>
        <w:t>Reference</w:t>
      </w:r>
    </w:p>
    <w:p w14:paraId="27000499" w14:textId="0141E6C8" w:rsidR="0023797A" w:rsidRDefault="0023797A" w:rsidP="00302F57">
      <w:r>
        <w:t>EMA</w:t>
      </w:r>
    </w:p>
    <w:p w14:paraId="51F7F94C" w14:textId="77777777" w:rsidR="0023797A" w:rsidRDefault="0023797A" w:rsidP="00302F57"/>
    <w:p w14:paraId="59BB2321" w14:textId="77777777" w:rsidR="00BB0F0C" w:rsidRPr="00302F57" w:rsidRDefault="00BB0F0C" w:rsidP="00302F57"/>
    <w:p w14:paraId="5156D77F" w14:textId="4E018D66" w:rsidR="004D6C97" w:rsidRDefault="00F251A4" w:rsidP="00DB2E31">
      <w:pPr>
        <w:pStyle w:val="Heading1"/>
      </w:pPr>
      <w:r w:rsidRPr="00BD6032">
        <w:t>ATR</w:t>
      </w:r>
    </w:p>
    <w:p w14:paraId="5144A9EF" w14:textId="77777777" w:rsidR="00D30007" w:rsidRPr="00D30007" w:rsidRDefault="00D30007" w:rsidP="000020E9">
      <w:pPr>
        <w:pStyle w:val="Heading2"/>
      </w:pPr>
      <w:r w:rsidRPr="00D30007">
        <w:t>The Average True Range (ATR) Formula</w:t>
      </w:r>
    </w:p>
    <w:p w14:paraId="52380C4A" w14:textId="611B9FB5" w:rsidR="00D30007" w:rsidRPr="00D30007" w:rsidRDefault="00D30007" w:rsidP="00D30007">
      <w:r w:rsidRPr="00D30007">
        <w:t>The formula to calculate ATR for an investment with a previous ATR calculation is:</w:t>
      </w:r>
    </w:p>
    <w:p w14:paraId="4B3C6440" w14:textId="365B199C" w:rsidR="00D30007" w:rsidRPr="00D30007" w:rsidRDefault="00000000" w:rsidP="00D30007">
      <m:oMathPara>
        <m:oMath>
          <m:m>
            <m:mPr>
              <m:plcHide m:val="1"/>
              <m:mcs>
                <m:mc>
                  <m:mcPr>
                    <m:count m:val="2"/>
                    <m:mcJc m:val="center"/>
                  </m:mcPr>
                </m:mc>
              </m:mcs>
              <m:ctrlPr>
                <w:rPr>
                  <w:rFonts w:ascii="Cambria Math" w:hAnsi="Cambria Math"/>
                </w:rPr>
              </m:ctrlPr>
            </m:mPr>
            <m:mr>
              <m:e/>
              <m:e>
                <m:f>
                  <m:fPr>
                    <m:ctrlPr>
                      <w:rPr>
                        <w:rFonts w:ascii="Cambria Math" w:hAnsi="Cambria Math"/>
                      </w:rPr>
                    </m:ctrlPr>
                  </m:fPr>
                  <m:num>
                    <m:r>
                      <m:rPr>
                        <m:nor/>
                      </m:rPr>
                      <m:t>Previous ATR</m:t>
                    </m:r>
                    <m:r>
                      <w:rPr>
                        <w:rFonts w:ascii="Cambria Math" w:hAnsi="Cambria Math"/>
                      </w:rPr>
                      <m:t>(n-1)+</m:t>
                    </m:r>
                    <m:r>
                      <m:rPr>
                        <m:nor/>
                      </m:rPr>
                      <m:t>TR</m:t>
                    </m:r>
                  </m:num>
                  <m:den>
                    <m:r>
                      <w:rPr>
                        <w:rFonts w:ascii="Cambria Math" w:hAnsi="Cambria Math"/>
                      </w:rPr>
                      <m:t>n</m:t>
                    </m:r>
                  </m:den>
                </m:f>
              </m:e>
            </m:mr>
            <m:mr>
              <m:e/>
              <m:e>
                <m:r>
                  <m:rPr>
                    <m:nor/>
                  </m:rPr>
                  <m:t>where:</m:t>
                </m:r>
              </m:e>
            </m:mr>
            <m:mr>
              <m:e/>
              <m:e>
                <m:r>
                  <w:rPr>
                    <w:rFonts w:ascii="Cambria Math" w:hAnsi="Cambria Math"/>
                  </w:rPr>
                  <m:t>n=</m:t>
                </m:r>
                <m:r>
                  <m:rPr>
                    <m:nor/>
                  </m:rPr>
                  <m:t>Number of periods</m:t>
                </m:r>
              </m:e>
            </m:mr>
            <m:mr>
              <m:e/>
              <m:e>
                <m:r>
                  <m:rPr>
                    <m:nor/>
                  </m:rPr>
                  <m:t>TR</m:t>
                </m:r>
                <m:r>
                  <w:rPr>
                    <w:rFonts w:ascii="Cambria Math" w:hAnsi="Cambria Math"/>
                  </w:rPr>
                  <m:t>=</m:t>
                </m:r>
                <m:r>
                  <m:rPr>
                    <m:nor/>
                  </m:rPr>
                  <m:t>True range</m:t>
                </m:r>
              </m:e>
            </m:mr>
          </m:m>
        </m:oMath>
      </m:oMathPara>
    </w:p>
    <w:p w14:paraId="66DEBE45" w14:textId="5335B779" w:rsidR="00D30007" w:rsidRPr="00D30007" w:rsidRDefault="00D30007" w:rsidP="00D30007">
      <w:r w:rsidRPr="00D30007">
        <w:lastRenderedPageBreak/>
        <w:t>If there is not a previous ATR calculated, you must use:</w:t>
      </w:r>
    </w:p>
    <w:p w14:paraId="0A3640CD" w14:textId="06F9439F" w:rsidR="00D30007" w:rsidRPr="00D30007" w:rsidRDefault="00000000" w:rsidP="00D30007">
      <m:oMathPara>
        <m:oMath>
          <m:m>
            <m:mPr>
              <m:plcHide m:val="1"/>
              <m:mcs>
                <m:mc>
                  <m:mcPr>
                    <m:count m:val="2"/>
                    <m:mcJc m:val="center"/>
                  </m:mcPr>
                </m:mc>
              </m:mcs>
              <m:ctrlPr>
                <w:rPr>
                  <w:rFonts w:ascii="Cambria Math" w:hAnsi="Cambria Math"/>
                </w:rPr>
              </m:ctrlPr>
            </m:mPr>
            <m:mr>
              <m:e/>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grow m:val="1"/>
                    <m:ctrlPr>
                      <w:rPr>
                        <w:rFonts w:ascii="Cambria Math" w:hAnsi="Cambria Math"/>
                      </w:rPr>
                    </m:ctrlPr>
                  </m:naryPr>
                  <m:sub>
                    <m:r>
                      <w:rPr>
                        <w:rFonts w:ascii="Cambria Math" w:hAnsi="Cambria Math"/>
                      </w:rPr>
                      <m:t>i</m:t>
                    </m:r>
                  </m:sub>
                  <m:sup>
                    <m:r>
                      <w:rPr>
                        <w:rFonts w:ascii="Cambria Math" w:hAnsi="Cambria Math"/>
                      </w:rPr>
                      <m:t>n</m:t>
                    </m:r>
                  </m:sup>
                  <m:e>
                    <m:sSub>
                      <m:sSubPr>
                        <m:ctrlPr>
                          <w:rPr>
                            <w:rFonts w:ascii="Cambria Math" w:hAnsi="Cambria Math"/>
                          </w:rPr>
                        </m:ctrlPr>
                      </m:sSubPr>
                      <m:e>
                        <m:r>
                          <m:rPr>
                            <m:nor/>
                          </m:rPr>
                          <m:t>TR</m:t>
                        </m:r>
                      </m:e>
                      <m:sub>
                        <m:r>
                          <w:rPr>
                            <w:rFonts w:ascii="Cambria Math" w:hAnsi="Cambria Math"/>
                          </w:rPr>
                          <m:t>i</m:t>
                        </m:r>
                      </m:sub>
                    </m:sSub>
                  </m:e>
                </m:nary>
              </m:e>
            </m:mr>
            <m:mr>
              <m:e/>
              <m:e>
                <m:r>
                  <m:rPr>
                    <m:nor/>
                  </m:rPr>
                  <m:t>where:</m:t>
                </m:r>
              </m:e>
            </m:mr>
            <m:mr>
              <m:e/>
              <m:e>
                <m:sSub>
                  <m:sSubPr>
                    <m:ctrlPr>
                      <w:rPr>
                        <w:rFonts w:ascii="Cambria Math" w:hAnsi="Cambria Math"/>
                      </w:rPr>
                    </m:ctrlPr>
                  </m:sSubPr>
                  <m:e>
                    <m:r>
                      <m:rPr>
                        <m:nor/>
                      </m:rPr>
                      <m:t>TR</m:t>
                    </m:r>
                  </m:e>
                  <m:sub>
                    <m:r>
                      <w:rPr>
                        <w:rFonts w:ascii="Cambria Math" w:hAnsi="Cambria Math"/>
                      </w:rPr>
                      <m:t>i</m:t>
                    </m:r>
                  </m:sub>
                </m:sSub>
                <m:r>
                  <w:rPr>
                    <w:rFonts w:ascii="Cambria Math" w:hAnsi="Cambria Math"/>
                  </w:rPr>
                  <m:t>=</m:t>
                </m:r>
                <m:r>
                  <m:rPr>
                    <m:nor/>
                  </m:rPr>
                  <m:t>Particular true range, such as first day’s TR,</m:t>
                </m:r>
              </m:e>
            </m:mr>
            <m:mr>
              <m:e/>
              <m:e>
                <m:r>
                  <m:rPr>
                    <m:nor/>
                  </m:rPr>
                  <m:t>then second, then third</m:t>
                </m:r>
              </m:e>
            </m:mr>
            <m:mr>
              <m:e/>
              <m:e>
                <m:r>
                  <w:rPr>
                    <w:rFonts w:ascii="Cambria Math" w:hAnsi="Cambria Math"/>
                  </w:rPr>
                  <m:t>n=</m:t>
                </m:r>
                <m:r>
                  <m:rPr>
                    <m:nor/>
                  </m:rPr>
                  <m:t>Number of periods</m:t>
                </m:r>
              </m:e>
            </m:mr>
          </m:m>
        </m:oMath>
      </m:oMathPara>
    </w:p>
    <w:p w14:paraId="5269599B" w14:textId="77777777" w:rsidR="004126E3" w:rsidRPr="004126E3" w:rsidRDefault="004126E3" w:rsidP="004126E3"/>
    <w:p w14:paraId="6C791337" w14:textId="0EAF3535" w:rsidR="008452FE" w:rsidRPr="008452FE" w:rsidRDefault="008452FE" w:rsidP="008452FE">
      <w:pPr>
        <w:rPr>
          <w:rFonts w:ascii="Times New Roman" w:hAnsi="Times New Roman" w:cs="Times New Roman"/>
          <w:sz w:val="28"/>
          <w:szCs w:val="28"/>
        </w:rPr>
      </w:pPr>
      <w:r w:rsidRPr="008452FE">
        <w:rPr>
          <w:rFonts w:ascii="Times New Roman" w:hAnsi="Times New Roman" w:cs="Times New Roman"/>
          <w:sz w:val="28"/>
          <w:szCs w:val="28"/>
        </w:rPr>
        <w:t>You must first use the following formula to calculate the true range:</w:t>
      </w:r>
      <w:r w:rsidRPr="008452FE">
        <w:rPr>
          <w:rFonts w:ascii="Times New Roman" w:hAnsi="Times New Roman" w:cs="Times New Roman"/>
          <w:sz w:val="28"/>
          <w:szCs w:val="28"/>
          <w:vertAlign w:val="superscript"/>
        </w:rPr>
        <w:t>2</w:t>
      </w:r>
    </w:p>
    <w:p w14:paraId="7BE307A8" w14:textId="1C947E23" w:rsidR="008452FE" w:rsidRPr="008452FE" w:rsidRDefault="00000000" w:rsidP="008452FE">
      <w:pPr>
        <w:rPr>
          <w:rFonts w:ascii="Times New Roman" w:hAnsi="Times New Roman" w:cs="Times New Roman"/>
          <w:sz w:val="28"/>
          <w:szCs w:val="28"/>
        </w:rPr>
      </w:pPr>
      <m:oMathPara>
        <m:oMath>
          <m:m>
            <m:mPr>
              <m:plcHide m:val="1"/>
              <m:mcs>
                <m:mc>
                  <m:mcPr>
                    <m:count m:val="2"/>
                    <m:mcJc m:val="center"/>
                  </m:mcPr>
                </m:mc>
              </m:mcs>
              <m:ctrlPr>
                <w:rPr>
                  <w:rFonts w:ascii="Cambria Math" w:hAnsi="Cambria Math" w:cs="Times New Roman"/>
                  <w:sz w:val="28"/>
                  <w:szCs w:val="28"/>
                </w:rPr>
              </m:ctrlPr>
            </m:mPr>
            <m:mr>
              <m:e/>
              <m:e>
                <m:r>
                  <m:rPr>
                    <m:nor/>
                  </m:rPr>
                  <w:rPr>
                    <w:rFonts w:ascii="Times New Roman" w:hAnsi="Times New Roman" w:cs="Times New Roman"/>
                    <w:sz w:val="28"/>
                    <w:szCs w:val="28"/>
                  </w:rPr>
                  <m:t> TR </m:t>
                </m:r>
                <m:r>
                  <w:rPr>
                    <w:rFonts w:ascii="Cambria Math" w:hAnsi="Cambria Math" w:cs="Times New Roman"/>
                    <w:sz w:val="28"/>
                    <w:szCs w:val="28"/>
                  </w:rPr>
                  <m:t>=</m:t>
                </m:r>
                <m:r>
                  <m:rPr>
                    <m:nor/>
                  </m:rPr>
                  <w:rPr>
                    <w:rFonts w:ascii="Times New Roman" w:hAnsi="Times New Roman" w:cs="Times New Roman"/>
                    <w:sz w:val="28"/>
                    <w:szCs w:val="28"/>
                  </w:rPr>
                  <m:t> Max </m:t>
                </m:r>
                <m: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r>
                  <m:rPr>
                    <m:sty m:val="p"/>
                  </m:rP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r>
                  <m:rPr>
                    <m:sty m:val="p"/>
                  </m:rP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e>
            </m:mr>
            <m:mr>
              <m:e/>
              <m:e>
                <m:r>
                  <m:rPr>
                    <m:nor/>
                  </m:rPr>
                  <w:rPr>
                    <w:rFonts w:ascii="Times New Roman" w:hAnsi="Times New Roman" w:cs="Times New Roman"/>
                    <w:sz w:val="28"/>
                    <w:szCs w:val="28"/>
                  </w:rPr>
                  <m:t>where:</m:t>
                </m:r>
              </m:e>
            </m:mr>
            <m:mr>
              <m:e/>
              <m:e>
                <m:r>
                  <m:rPr>
                    <m:nor/>
                  </m:rPr>
                  <w:rPr>
                    <w:rFonts w:ascii="Times New Roman" w:hAnsi="Times New Roman" w:cs="Times New Roman"/>
                    <w:sz w:val="28"/>
                    <w:szCs w:val="28"/>
                  </w:rPr>
                  <m:t>H</m:t>
                </m:r>
                <m:r>
                  <w:rPr>
                    <w:rFonts w:ascii="Cambria Math" w:hAnsi="Cambria Math" w:cs="Times New Roman"/>
                    <w:sz w:val="28"/>
                    <w:szCs w:val="28"/>
                  </w:rPr>
                  <m:t>=</m:t>
                </m:r>
                <m:r>
                  <m:rPr>
                    <m:nor/>
                  </m:rPr>
                  <w:rPr>
                    <w:rFonts w:ascii="Times New Roman" w:hAnsi="Times New Roman" w:cs="Times New Roman"/>
                    <w:sz w:val="28"/>
                    <w:szCs w:val="28"/>
                  </w:rPr>
                  <m:t>Today’s high</m:t>
                </m:r>
              </m:e>
            </m:mr>
            <m:mr>
              <m:e/>
              <m:e>
                <m:r>
                  <m:rPr>
                    <m:nor/>
                  </m:rPr>
                  <w:rPr>
                    <w:rFonts w:ascii="Times New Roman" w:hAnsi="Times New Roman" w:cs="Times New Roman"/>
                    <w:sz w:val="28"/>
                    <w:szCs w:val="28"/>
                  </w:rPr>
                  <m:t>L</m:t>
                </m:r>
                <m:r>
                  <w:rPr>
                    <w:rFonts w:ascii="Cambria Math" w:hAnsi="Cambria Math" w:cs="Times New Roman"/>
                    <w:sz w:val="28"/>
                    <w:szCs w:val="28"/>
                  </w:rPr>
                  <m:t>=</m:t>
                </m:r>
                <m:r>
                  <m:rPr>
                    <m:nor/>
                  </m:rPr>
                  <w:rPr>
                    <w:rFonts w:ascii="Times New Roman" w:hAnsi="Times New Roman" w:cs="Times New Roman"/>
                    <w:sz w:val="28"/>
                    <w:szCs w:val="28"/>
                  </w:rPr>
                  <m:t>Today’s low</m:t>
                </m:r>
              </m:e>
            </m:mr>
            <m:mr>
              <m:e/>
              <m:e>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w:rPr>
                    <w:rFonts w:ascii="Cambria Math" w:hAnsi="Cambria Math" w:cs="Times New Roman"/>
                    <w:sz w:val="28"/>
                    <w:szCs w:val="28"/>
                  </w:rPr>
                  <m:t>=</m:t>
                </m:r>
                <m:r>
                  <m:rPr>
                    <m:nor/>
                  </m:rPr>
                  <w:rPr>
                    <w:rFonts w:ascii="Times New Roman" w:hAnsi="Times New Roman" w:cs="Times New Roman"/>
                    <w:sz w:val="28"/>
                    <w:szCs w:val="28"/>
                  </w:rPr>
                  <m:t>Yesterday’s closing price</m:t>
                </m:r>
              </m:e>
            </m:mr>
            <m:mr>
              <m:e/>
              <m:e>
                <m:r>
                  <m:rPr>
                    <m:nor/>
                  </m:rPr>
                  <w:rPr>
                    <w:rFonts w:ascii="Times New Roman" w:hAnsi="Times New Roman" w:cs="Times New Roman"/>
                    <w:sz w:val="28"/>
                    <w:szCs w:val="28"/>
                  </w:rPr>
                  <m:t>Max</m:t>
                </m:r>
                <m:r>
                  <w:rPr>
                    <w:rFonts w:ascii="Cambria Math" w:hAnsi="Cambria Math" w:cs="Times New Roman"/>
                    <w:sz w:val="28"/>
                    <w:szCs w:val="28"/>
                  </w:rPr>
                  <m:t>=</m:t>
                </m:r>
                <m:r>
                  <m:rPr>
                    <m:nor/>
                  </m:rPr>
                  <w:rPr>
                    <w:rFonts w:ascii="Times New Roman" w:hAnsi="Times New Roman" w:cs="Times New Roman"/>
                    <w:sz w:val="28"/>
                    <w:szCs w:val="28"/>
                  </w:rPr>
                  <m:t>Highest value of the three terms</m:t>
                </m:r>
              </m:e>
            </m:mr>
            <m:mr>
              <m:e/>
              <m:e>
                <m:r>
                  <m:rPr>
                    <m:nor/>
                  </m:rPr>
                  <w:rPr>
                    <w:rFonts w:ascii="Times New Roman" w:hAnsi="Times New Roman" w:cs="Times New Roman"/>
                    <w:sz w:val="28"/>
                    <w:szCs w:val="28"/>
                  </w:rPr>
                  <m:t>so that:</m:t>
                </m:r>
              </m:e>
            </m:mr>
            <m:mr>
              <m:e/>
              <m:e>
                <m: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r>
                  <m:rPr>
                    <m:nor/>
                  </m:rPr>
                  <w:rPr>
                    <w:rFonts w:ascii="Times New Roman" w:hAnsi="Times New Roman" w:cs="Times New Roman"/>
                    <w:sz w:val="28"/>
                    <w:szCs w:val="28"/>
                  </w:rPr>
                  <m:t>Today’s high minus the low</m:t>
                </m:r>
              </m:e>
            </m:mr>
            <m:mr>
              <m:e/>
              <m:e>
                <m:r>
                  <m:rPr>
                    <m:sty m:val="p"/>
                  </m:rP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r>
                  <m:rPr>
                    <m:nor/>
                  </m:rPr>
                  <w:rPr>
                    <w:rFonts w:ascii="Times New Roman" w:hAnsi="Times New Roman" w:cs="Times New Roman"/>
                    <w:sz w:val="28"/>
                    <w:szCs w:val="28"/>
                  </w:rPr>
                  <m:t>Absolute value of today’s high minus</m:t>
                </m:r>
              </m:e>
            </m:mr>
            <m:mr>
              <m:e/>
              <m:e>
                <m:r>
                  <m:rPr>
                    <m:nor/>
                  </m:rPr>
                  <w:rPr>
                    <w:rFonts w:ascii="Times New Roman" w:hAnsi="Times New Roman" w:cs="Times New Roman"/>
                    <w:sz w:val="28"/>
                    <w:szCs w:val="28"/>
                  </w:rPr>
                  <m:t>yesterday’s closing price</m:t>
                </m:r>
              </m:e>
            </m:mr>
            <m:mr>
              <m:e/>
              <m:e>
                <m:r>
                  <m:rPr>
                    <m:sty m:val="p"/>
                  </m:rP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r>
                  <m:rPr>
                    <m:nor/>
                  </m:rPr>
                  <w:rPr>
                    <w:rFonts w:ascii="Times New Roman" w:hAnsi="Times New Roman" w:cs="Times New Roman"/>
                    <w:sz w:val="28"/>
                    <w:szCs w:val="28"/>
                  </w:rPr>
                  <m:t>Absolute value of today’s low minus</m:t>
                </m:r>
              </m:e>
            </m:mr>
            <m:mr>
              <m:e/>
              <m:e>
                <m:r>
                  <m:rPr>
                    <m:nor/>
                  </m:rPr>
                  <w:rPr>
                    <w:rFonts w:ascii="Times New Roman" w:hAnsi="Times New Roman" w:cs="Times New Roman"/>
                    <w:sz w:val="28"/>
                    <w:szCs w:val="28"/>
                  </w:rPr>
                  <m:t>yesterday’s closing price</m:t>
                </m:r>
              </m:e>
            </m:mr>
          </m:m>
        </m:oMath>
      </m:oMathPara>
    </w:p>
    <w:p w14:paraId="30B7D68C" w14:textId="29E24034" w:rsidR="00C034B9" w:rsidRDefault="00C034B9">
      <w:pPr>
        <w:rPr>
          <w:rFonts w:ascii="Times New Roman" w:hAnsi="Times New Roman" w:cs="Times New Roman"/>
          <w:sz w:val="28"/>
          <w:szCs w:val="28"/>
        </w:rPr>
      </w:pPr>
      <w:r w:rsidRPr="00B536C9">
        <w:rPr>
          <w:rFonts w:ascii="Times New Roman" w:hAnsi="Times New Roman" w:cs="Times New Roman"/>
          <w:noProof/>
          <w:sz w:val="28"/>
          <w:szCs w:val="28"/>
        </w:rPr>
        <w:drawing>
          <wp:anchor distT="0" distB="0" distL="114300" distR="114300" simplePos="0" relativeHeight="251672576" behindDoc="0" locked="0" layoutInCell="1" allowOverlap="1" wp14:anchorId="2D6DAC9B" wp14:editId="27BF41AB">
            <wp:simplePos x="0" y="0"/>
            <wp:positionH relativeFrom="column">
              <wp:posOffset>223520</wp:posOffset>
            </wp:positionH>
            <wp:positionV relativeFrom="paragraph">
              <wp:posOffset>98425</wp:posOffset>
            </wp:positionV>
            <wp:extent cx="5943600" cy="2126615"/>
            <wp:effectExtent l="0" t="0" r="0" b="6985"/>
            <wp:wrapNone/>
            <wp:docPr id="14748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0630"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2126615"/>
                    </a:xfrm>
                    <a:prstGeom prst="rect">
                      <a:avLst/>
                    </a:prstGeom>
                  </pic:spPr>
                </pic:pic>
              </a:graphicData>
            </a:graphic>
          </wp:anchor>
        </w:drawing>
      </w:r>
    </w:p>
    <w:p w14:paraId="1D6743E9" w14:textId="53C2859C" w:rsidR="00C034B9" w:rsidRDefault="00C034B9">
      <w:pPr>
        <w:rPr>
          <w:rFonts w:ascii="Times New Roman" w:hAnsi="Times New Roman" w:cs="Times New Roman"/>
          <w:sz w:val="28"/>
          <w:szCs w:val="28"/>
        </w:rPr>
      </w:pPr>
    </w:p>
    <w:p w14:paraId="5FD78FD7" w14:textId="77777777" w:rsidR="00C034B9" w:rsidRDefault="00C034B9">
      <w:pPr>
        <w:rPr>
          <w:rFonts w:ascii="Times New Roman" w:hAnsi="Times New Roman" w:cs="Times New Roman"/>
          <w:sz w:val="28"/>
          <w:szCs w:val="28"/>
        </w:rPr>
      </w:pPr>
    </w:p>
    <w:p w14:paraId="08F46682" w14:textId="755DC883" w:rsidR="00B334A5" w:rsidRDefault="00B334A5">
      <w:pPr>
        <w:rPr>
          <w:rFonts w:ascii="Times New Roman" w:hAnsi="Times New Roman" w:cs="Times New Roman"/>
          <w:sz w:val="28"/>
          <w:szCs w:val="28"/>
        </w:rPr>
      </w:pPr>
    </w:p>
    <w:p w14:paraId="2B3E4A21" w14:textId="77777777" w:rsidR="00C034B9" w:rsidRDefault="00C034B9">
      <w:pPr>
        <w:rPr>
          <w:rFonts w:ascii="Times New Roman" w:hAnsi="Times New Roman" w:cs="Times New Roman"/>
          <w:sz w:val="28"/>
          <w:szCs w:val="28"/>
        </w:rPr>
      </w:pPr>
    </w:p>
    <w:p w14:paraId="696468FD" w14:textId="5B62198A" w:rsidR="00C034B9" w:rsidRDefault="00F820C1" w:rsidP="00F820C1">
      <w:pPr>
        <w:pStyle w:val="Heading2"/>
      </w:pPr>
      <w:r>
        <w:t>ATR vs EMA</w:t>
      </w:r>
    </w:p>
    <w:p w14:paraId="045601F8" w14:textId="77777777" w:rsidR="00F820C1" w:rsidRPr="00F820C1" w:rsidRDefault="00F820C1" w:rsidP="00F820C1">
      <w:pPr>
        <w:rPr>
          <w:rFonts w:ascii="Times New Roman" w:hAnsi="Times New Roman" w:cs="Times New Roman"/>
          <w:sz w:val="28"/>
          <w:szCs w:val="28"/>
        </w:rPr>
      </w:pPr>
      <w:r w:rsidRPr="00F820C1">
        <w:rPr>
          <w:rFonts w:ascii="Times New Roman" w:hAnsi="Times New Roman" w:cs="Times New Roman"/>
          <w:sz w:val="28"/>
          <w:szCs w:val="28"/>
        </w:rPr>
        <w:t>Dù bản chất là EMA, nhưng có một cái "bẫy" về mặt chu kỳ ($n$) giữa ATR và EMA chuẩn của MetaTrader 5 (hoặc các nền tảng khác) mà dân làm hệ thống rất dễ dính phải:</w:t>
      </w:r>
    </w:p>
    <w:p w14:paraId="729631E0" w14:textId="77777777" w:rsidR="00F820C1" w:rsidRPr="00F820C1" w:rsidRDefault="00F820C1" w:rsidP="00F820C1">
      <w:pPr>
        <w:numPr>
          <w:ilvl w:val="0"/>
          <w:numId w:val="5"/>
        </w:numPr>
        <w:rPr>
          <w:rFonts w:ascii="Times New Roman" w:hAnsi="Times New Roman" w:cs="Times New Roman"/>
          <w:sz w:val="28"/>
          <w:szCs w:val="28"/>
        </w:rPr>
      </w:pPr>
      <w:r w:rsidRPr="00F820C1">
        <w:rPr>
          <w:rFonts w:ascii="Times New Roman" w:hAnsi="Times New Roman" w:cs="Times New Roman"/>
          <w:sz w:val="28"/>
          <w:szCs w:val="28"/>
        </w:rPr>
        <w:lastRenderedPageBreak/>
        <w:t xml:space="preserve">Trong </w:t>
      </w:r>
      <w:r w:rsidRPr="00F820C1">
        <w:rPr>
          <w:rFonts w:ascii="Times New Roman" w:hAnsi="Times New Roman" w:cs="Times New Roman"/>
          <w:b/>
          <w:bCs/>
          <w:sz w:val="28"/>
          <w:szCs w:val="28"/>
        </w:rPr>
        <w:t>EMA truyền thống</w:t>
      </w:r>
      <w:r w:rsidRPr="00F820C1">
        <w:rPr>
          <w:rFonts w:ascii="Times New Roman" w:hAnsi="Times New Roman" w:cs="Times New Roman"/>
          <w:sz w:val="28"/>
          <w:szCs w:val="28"/>
        </w:rPr>
        <w:t>, hệ số $\alpha$ được tính bằng: $\alpha = \frac{2}{n + 1}$</w:t>
      </w:r>
    </w:p>
    <w:p w14:paraId="070453B7" w14:textId="77777777" w:rsidR="00F820C1" w:rsidRPr="00F820C1" w:rsidRDefault="00F820C1" w:rsidP="00F820C1">
      <w:pPr>
        <w:numPr>
          <w:ilvl w:val="0"/>
          <w:numId w:val="5"/>
        </w:numPr>
        <w:rPr>
          <w:rFonts w:ascii="Times New Roman" w:hAnsi="Times New Roman" w:cs="Times New Roman"/>
          <w:sz w:val="28"/>
          <w:szCs w:val="28"/>
        </w:rPr>
      </w:pPr>
      <w:r w:rsidRPr="00F820C1">
        <w:rPr>
          <w:rFonts w:ascii="Times New Roman" w:hAnsi="Times New Roman" w:cs="Times New Roman"/>
          <w:sz w:val="28"/>
          <w:szCs w:val="28"/>
        </w:rPr>
        <w:t xml:space="preserve">Trong </w:t>
      </w:r>
      <w:r w:rsidRPr="00F820C1">
        <w:rPr>
          <w:rFonts w:ascii="Times New Roman" w:hAnsi="Times New Roman" w:cs="Times New Roman"/>
          <w:b/>
          <w:bCs/>
          <w:sz w:val="28"/>
          <w:szCs w:val="28"/>
        </w:rPr>
        <w:t>ATR (Wilder's Smoothing)</w:t>
      </w:r>
      <w:r w:rsidRPr="00F820C1">
        <w:rPr>
          <w:rFonts w:ascii="Times New Roman" w:hAnsi="Times New Roman" w:cs="Times New Roman"/>
          <w:sz w:val="28"/>
          <w:szCs w:val="28"/>
        </w:rPr>
        <w:t>, hệ số $\alpha$ được tính bằng: $\alpha = \frac{1}{n}$</w:t>
      </w:r>
    </w:p>
    <w:p w14:paraId="4C0C5857" w14:textId="77777777" w:rsidR="00F820C1" w:rsidRPr="00F820C1" w:rsidRDefault="00F820C1" w:rsidP="00F820C1">
      <w:pPr>
        <w:rPr>
          <w:rFonts w:ascii="Times New Roman" w:hAnsi="Times New Roman" w:cs="Times New Roman"/>
          <w:sz w:val="28"/>
          <w:szCs w:val="28"/>
        </w:rPr>
      </w:pPr>
      <w:r w:rsidRPr="00F820C1">
        <w:rPr>
          <w:rFonts w:ascii="Times New Roman" w:hAnsi="Times New Roman" w:cs="Times New Roman"/>
          <w:b/>
          <w:bCs/>
          <w:sz w:val="28"/>
          <w:szCs w:val="28"/>
        </w:rPr>
        <w:t>Hệ quả là gì?</w:t>
      </w:r>
      <w:r w:rsidRPr="00F820C1">
        <w:rPr>
          <w:rFonts w:ascii="Times New Roman" w:hAnsi="Times New Roman" w:cs="Times New Roman"/>
          <w:sz w:val="28"/>
          <w:szCs w:val="28"/>
        </w:rPr>
        <w:t xml:space="preserve"> Một đường ATR chu kỳ $n = 14$ thực chất sẽ cho ra kết quả trùng khớp hoàn toàn với một đường EMA chu kỳ </w:t>
      </w:r>
      <w:r w:rsidRPr="00F820C1">
        <w:rPr>
          <w:rFonts w:ascii="Times New Roman" w:hAnsi="Times New Roman" w:cs="Times New Roman"/>
          <w:b/>
          <w:bCs/>
          <w:sz w:val="28"/>
          <w:szCs w:val="28"/>
        </w:rPr>
        <w:t>$27$</w:t>
      </w:r>
      <w:r w:rsidRPr="00F820C1">
        <w:rPr>
          <w:rFonts w:ascii="Times New Roman" w:hAnsi="Times New Roman" w:cs="Times New Roman"/>
          <w:sz w:val="28"/>
          <w:szCs w:val="28"/>
        </w:rPr>
        <w:t xml:space="preserve"> (vì $\frac{2}{27 + 1} = \frac{2}{28} = \frac{1}{14}$) áp dụng lên chuỗi dữ liệu TR.</w:t>
      </w:r>
    </w:p>
    <w:p w14:paraId="440D0C52" w14:textId="77777777" w:rsidR="00F820C1" w:rsidRDefault="00F820C1">
      <w:pPr>
        <w:rPr>
          <w:rFonts w:ascii="Times New Roman" w:hAnsi="Times New Roman" w:cs="Times New Roman"/>
          <w:sz w:val="28"/>
          <w:szCs w:val="28"/>
        </w:rPr>
      </w:pPr>
    </w:p>
    <w:p w14:paraId="20470A3A" w14:textId="67DF9F6F" w:rsidR="00B334A5" w:rsidRDefault="00B334A5" w:rsidP="00B334A5">
      <w:pPr>
        <w:pStyle w:val="Heading2"/>
      </w:pPr>
      <w:r>
        <w:t>Uses</w:t>
      </w:r>
    </w:p>
    <w:p w14:paraId="02C20251" w14:textId="445A05B5" w:rsidR="00B334A5" w:rsidRDefault="00B334A5">
      <w:pPr>
        <w:rPr>
          <w:rFonts w:ascii="Times New Roman" w:hAnsi="Times New Roman" w:cs="Times New Roman"/>
          <w:sz w:val="28"/>
          <w:szCs w:val="28"/>
        </w:rPr>
      </w:pPr>
      <w:r w:rsidRPr="00B334A5">
        <w:rPr>
          <w:rFonts w:ascii="Times New Roman" w:hAnsi="Times New Roman" w:cs="Times New Roman"/>
          <w:noProof/>
          <w:sz w:val="28"/>
          <w:szCs w:val="28"/>
        </w:rPr>
        <w:drawing>
          <wp:anchor distT="0" distB="0" distL="114300" distR="114300" simplePos="0" relativeHeight="251667456" behindDoc="1" locked="0" layoutInCell="1" allowOverlap="1" wp14:anchorId="4C99CF3D" wp14:editId="4A6E14FD">
            <wp:simplePos x="0" y="0"/>
            <wp:positionH relativeFrom="column">
              <wp:posOffset>0</wp:posOffset>
            </wp:positionH>
            <wp:positionV relativeFrom="paragraph">
              <wp:posOffset>635</wp:posOffset>
            </wp:positionV>
            <wp:extent cx="5943600" cy="3880485"/>
            <wp:effectExtent l="0" t="0" r="0" b="5715"/>
            <wp:wrapNone/>
            <wp:docPr id="63486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65507"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anchor>
        </w:drawing>
      </w:r>
    </w:p>
    <w:p w14:paraId="661549EF" w14:textId="77777777" w:rsidR="00B334A5" w:rsidRDefault="00B334A5">
      <w:pPr>
        <w:rPr>
          <w:rFonts w:ascii="Times New Roman" w:hAnsi="Times New Roman" w:cs="Times New Roman"/>
          <w:sz w:val="28"/>
          <w:szCs w:val="28"/>
        </w:rPr>
      </w:pPr>
    </w:p>
    <w:p w14:paraId="0E3A69ED" w14:textId="77777777" w:rsidR="00B334A5" w:rsidRDefault="00B334A5">
      <w:pPr>
        <w:rPr>
          <w:rFonts w:ascii="Times New Roman" w:hAnsi="Times New Roman" w:cs="Times New Roman"/>
          <w:sz w:val="28"/>
          <w:szCs w:val="28"/>
        </w:rPr>
      </w:pPr>
    </w:p>
    <w:p w14:paraId="485A2C3E" w14:textId="77777777" w:rsidR="00B334A5" w:rsidRDefault="00B334A5">
      <w:pPr>
        <w:rPr>
          <w:rFonts w:ascii="Times New Roman" w:hAnsi="Times New Roman" w:cs="Times New Roman"/>
          <w:sz w:val="28"/>
          <w:szCs w:val="28"/>
        </w:rPr>
      </w:pPr>
    </w:p>
    <w:p w14:paraId="72E2C924" w14:textId="77777777" w:rsidR="00B334A5" w:rsidRDefault="00B334A5">
      <w:pPr>
        <w:rPr>
          <w:rFonts w:ascii="Times New Roman" w:hAnsi="Times New Roman" w:cs="Times New Roman"/>
          <w:sz w:val="28"/>
          <w:szCs w:val="28"/>
        </w:rPr>
      </w:pPr>
    </w:p>
    <w:p w14:paraId="44086B9D" w14:textId="77777777" w:rsidR="00B334A5" w:rsidRDefault="00B334A5">
      <w:pPr>
        <w:rPr>
          <w:rFonts w:ascii="Times New Roman" w:hAnsi="Times New Roman" w:cs="Times New Roman"/>
          <w:sz w:val="28"/>
          <w:szCs w:val="28"/>
        </w:rPr>
      </w:pPr>
    </w:p>
    <w:p w14:paraId="51B3CEDE" w14:textId="77777777" w:rsidR="00B334A5" w:rsidRDefault="00B334A5">
      <w:pPr>
        <w:rPr>
          <w:rFonts w:ascii="Times New Roman" w:hAnsi="Times New Roman" w:cs="Times New Roman"/>
          <w:sz w:val="28"/>
          <w:szCs w:val="28"/>
        </w:rPr>
      </w:pPr>
    </w:p>
    <w:p w14:paraId="6B88A637" w14:textId="77777777" w:rsidR="00B334A5" w:rsidRDefault="00B334A5">
      <w:pPr>
        <w:rPr>
          <w:rFonts w:ascii="Times New Roman" w:hAnsi="Times New Roman" w:cs="Times New Roman"/>
          <w:sz w:val="28"/>
          <w:szCs w:val="28"/>
        </w:rPr>
      </w:pPr>
    </w:p>
    <w:p w14:paraId="43A9BAE4" w14:textId="77777777" w:rsidR="00B334A5" w:rsidRDefault="00B334A5">
      <w:pPr>
        <w:rPr>
          <w:rFonts w:ascii="Times New Roman" w:hAnsi="Times New Roman" w:cs="Times New Roman"/>
          <w:sz w:val="28"/>
          <w:szCs w:val="28"/>
        </w:rPr>
      </w:pPr>
    </w:p>
    <w:p w14:paraId="29C6F709" w14:textId="77777777" w:rsidR="00B334A5" w:rsidRDefault="00B334A5">
      <w:pPr>
        <w:rPr>
          <w:rFonts w:ascii="Times New Roman" w:hAnsi="Times New Roman" w:cs="Times New Roman"/>
          <w:sz w:val="28"/>
          <w:szCs w:val="28"/>
        </w:rPr>
      </w:pPr>
    </w:p>
    <w:p w14:paraId="05643997" w14:textId="77777777" w:rsidR="00B334A5" w:rsidRDefault="00B334A5">
      <w:pPr>
        <w:rPr>
          <w:rFonts w:ascii="Times New Roman" w:hAnsi="Times New Roman" w:cs="Times New Roman"/>
          <w:sz w:val="28"/>
          <w:szCs w:val="28"/>
        </w:rPr>
      </w:pPr>
    </w:p>
    <w:p w14:paraId="74DF628D" w14:textId="77777777" w:rsidR="00B334A5" w:rsidRDefault="00B334A5">
      <w:pPr>
        <w:rPr>
          <w:rFonts w:ascii="Times New Roman" w:hAnsi="Times New Roman" w:cs="Times New Roman"/>
          <w:sz w:val="28"/>
          <w:szCs w:val="28"/>
        </w:rPr>
      </w:pPr>
    </w:p>
    <w:p w14:paraId="51023A8E" w14:textId="77777777" w:rsidR="00B334A5" w:rsidRDefault="00B334A5">
      <w:pPr>
        <w:rPr>
          <w:rFonts w:ascii="Times New Roman" w:hAnsi="Times New Roman" w:cs="Times New Roman"/>
          <w:sz w:val="28"/>
          <w:szCs w:val="28"/>
        </w:rPr>
      </w:pPr>
    </w:p>
    <w:p w14:paraId="4DD9CC18" w14:textId="38D4A672" w:rsidR="00F251A4" w:rsidRDefault="006061E1">
      <w:pPr>
        <w:rPr>
          <w:rFonts w:ascii="Times New Roman" w:hAnsi="Times New Roman" w:cs="Times New Roman"/>
          <w:sz w:val="28"/>
          <w:szCs w:val="28"/>
        </w:rPr>
      </w:pPr>
      <w:r w:rsidRPr="006061E1">
        <w:rPr>
          <w:rFonts w:ascii="Times New Roman" w:hAnsi="Times New Roman" w:cs="Times New Roman"/>
          <w:sz w:val="28"/>
          <w:szCs w:val="28"/>
        </w:rPr>
        <w:t>The ATR indicator is not accurate to generate trading signals as we already know based on its calculation. It considers only the magnitude of range but its beauty is that it is one of the best tools that can help to apply a suitable position size, stop loss, and take profit.</w:t>
      </w:r>
    </w:p>
    <w:p w14:paraId="468865C4" w14:textId="77777777" w:rsidR="006A7BC4" w:rsidRPr="00BD6032" w:rsidRDefault="006A7BC4">
      <w:pPr>
        <w:rPr>
          <w:rFonts w:ascii="Times New Roman" w:hAnsi="Times New Roman" w:cs="Times New Roman"/>
          <w:sz w:val="28"/>
          <w:szCs w:val="28"/>
        </w:rPr>
      </w:pPr>
    </w:p>
    <w:p w14:paraId="29BEC993" w14:textId="77777777" w:rsidR="00D802AE" w:rsidRDefault="00D802AE" w:rsidP="00D802AE">
      <w:pPr>
        <w:pStyle w:val="Heading2"/>
      </w:pPr>
      <w:r w:rsidRPr="00D802AE">
        <w:t xml:space="preserve">Buy and Sell ATR Indicator: </w:t>
      </w:r>
    </w:p>
    <w:p w14:paraId="5D2C8A31" w14:textId="2D121510" w:rsidR="000B5DAA" w:rsidRDefault="00D802AE">
      <w:pPr>
        <w:rPr>
          <w:rFonts w:ascii="Times New Roman" w:hAnsi="Times New Roman" w:cs="Times New Roman"/>
          <w:sz w:val="28"/>
          <w:szCs w:val="28"/>
        </w:rPr>
      </w:pPr>
      <w:r w:rsidRPr="00D802AE">
        <w:rPr>
          <w:rFonts w:ascii="Times New Roman" w:hAnsi="Times New Roman" w:cs="Times New Roman"/>
          <w:sz w:val="28"/>
          <w:szCs w:val="28"/>
        </w:rPr>
        <w:t>Combines ATR with trend detection and RSI to suggest potential buy/sell signals.</w:t>
      </w:r>
    </w:p>
    <w:p w14:paraId="2AAF04D7" w14:textId="77777777" w:rsidR="006061E1" w:rsidRDefault="006061E1">
      <w:pPr>
        <w:rPr>
          <w:rFonts w:ascii="Times New Roman" w:hAnsi="Times New Roman" w:cs="Times New Roman"/>
          <w:sz w:val="28"/>
          <w:szCs w:val="28"/>
        </w:rPr>
      </w:pPr>
    </w:p>
    <w:p w14:paraId="5D8EC7F3" w14:textId="237CF936" w:rsidR="006061E1" w:rsidRDefault="006061E1">
      <w:pPr>
        <w:rPr>
          <w:rFonts w:ascii="Times New Roman" w:hAnsi="Times New Roman" w:cs="Times New Roman"/>
          <w:sz w:val="28"/>
          <w:szCs w:val="28"/>
        </w:rPr>
      </w:pPr>
      <w:r>
        <w:rPr>
          <w:rFonts w:ascii="Times New Roman" w:hAnsi="Times New Roman" w:cs="Times New Roman"/>
          <w:sz w:val="28"/>
          <w:szCs w:val="28"/>
        </w:rPr>
        <w:t>References</w:t>
      </w:r>
    </w:p>
    <w:p w14:paraId="37E36D73" w14:textId="049B0A3B" w:rsidR="006061E1" w:rsidRPr="006061E1" w:rsidRDefault="006061E1" w:rsidP="006061E1">
      <w:pPr>
        <w:rPr>
          <w:rFonts w:cs="Times New Roman"/>
          <w:b/>
          <w:bCs/>
          <w:szCs w:val="28"/>
        </w:rPr>
      </w:pPr>
      <w:r>
        <w:rPr>
          <w:rFonts w:ascii="Times New Roman" w:hAnsi="Times New Roman" w:cs="Times New Roman"/>
          <w:sz w:val="28"/>
          <w:szCs w:val="28"/>
        </w:rPr>
        <w:t xml:space="preserve">1. </w:t>
      </w:r>
      <w:hyperlink r:id="rId17" w:history="1">
        <w:r w:rsidRPr="006061E1">
          <w:rPr>
            <w:rStyle w:val="Hyperlink"/>
            <w:rFonts w:cs="Times New Roman"/>
            <w:b/>
            <w:bCs/>
            <w:szCs w:val="28"/>
          </w:rPr>
          <w:t>Learn how to design a trading system by ATR</w:t>
        </w:r>
      </w:hyperlink>
    </w:p>
    <w:p w14:paraId="706122A1" w14:textId="2AEAB057" w:rsidR="006061E1" w:rsidRPr="00BD6032" w:rsidRDefault="006061E1">
      <w:pPr>
        <w:rPr>
          <w:rFonts w:ascii="Times New Roman" w:hAnsi="Times New Roman" w:cs="Times New Roman"/>
          <w:sz w:val="28"/>
          <w:szCs w:val="28"/>
        </w:rPr>
      </w:pPr>
    </w:p>
    <w:p w14:paraId="7497FE56" w14:textId="7C9F9114" w:rsidR="000B5DAA" w:rsidRPr="00BD6032" w:rsidRDefault="000B5DAA" w:rsidP="00DB2E31">
      <w:pPr>
        <w:pStyle w:val="Heading1"/>
      </w:pPr>
      <w:r w:rsidRPr="00BD6032">
        <w:t>Parabolic SAR</w:t>
      </w:r>
    </w:p>
    <w:p w14:paraId="72A92C86" w14:textId="1CAEB2D7" w:rsidR="00D54D29" w:rsidRPr="00BD6032" w:rsidRDefault="00EA2106" w:rsidP="00682A9B">
      <w:pPr>
        <w:pStyle w:val="Heading2"/>
      </w:pPr>
      <w:r w:rsidRPr="00BD6032">
        <w:t xml:space="preserve">Parabolic SAR </w:t>
      </w:r>
      <w:r w:rsidR="00D54D29" w:rsidRPr="00BD6032">
        <w:t>Introduction</w:t>
      </w:r>
    </w:p>
    <w:p w14:paraId="0B4B8E57" w14:textId="77706497" w:rsidR="00D54D29" w:rsidRPr="00BD6032" w:rsidRDefault="00D54D29" w:rsidP="00D54D29">
      <w:pPr>
        <w:rPr>
          <w:rFonts w:ascii="Times New Roman" w:hAnsi="Times New Roman" w:cs="Times New Roman"/>
          <w:sz w:val="28"/>
          <w:szCs w:val="28"/>
        </w:rPr>
      </w:pPr>
      <w:r w:rsidRPr="00BD6032">
        <w:rPr>
          <w:rFonts w:ascii="Times New Roman" w:hAnsi="Times New Roman" w:cs="Times New Roman"/>
          <w:noProof/>
          <w:sz w:val="28"/>
          <w:szCs w:val="28"/>
        </w:rPr>
        <w:drawing>
          <wp:anchor distT="0" distB="0" distL="114300" distR="114300" simplePos="0" relativeHeight="251658240" behindDoc="1" locked="0" layoutInCell="1" allowOverlap="1" wp14:anchorId="1663C516" wp14:editId="142BF0F9">
            <wp:simplePos x="0" y="0"/>
            <wp:positionH relativeFrom="column">
              <wp:posOffset>198120</wp:posOffset>
            </wp:positionH>
            <wp:positionV relativeFrom="paragraph">
              <wp:posOffset>3175</wp:posOffset>
            </wp:positionV>
            <wp:extent cx="5943600" cy="2606675"/>
            <wp:effectExtent l="0" t="0" r="0" b="3175"/>
            <wp:wrapNone/>
            <wp:docPr id="162038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8045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606675"/>
                    </a:xfrm>
                    <a:prstGeom prst="rect">
                      <a:avLst/>
                    </a:prstGeom>
                  </pic:spPr>
                </pic:pic>
              </a:graphicData>
            </a:graphic>
          </wp:anchor>
        </w:drawing>
      </w:r>
    </w:p>
    <w:p w14:paraId="5EDF2FF2" w14:textId="2DD75EA5" w:rsidR="00D54D29" w:rsidRPr="00BD6032" w:rsidRDefault="00D54D29" w:rsidP="00D54D29">
      <w:pPr>
        <w:rPr>
          <w:rFonts w:ascii="Times New Roman" w:hAnsi="Times New Roman" w:cs="Times New Roman"/>
          <w:sz w:val="28"/>
          <w:szCs w:val="28"/>
        </w:rPr>
      </w:pPr>
    </w:p>
    <w:p w14:paraId="1A9FE964" w14:textId="24FD3C39" w:rsidR="00D54D29" w:rsidRPr="00BD6032" w:rsidRDefault="00D54D29" w:rsidP="00D54D29">
      <w:pPr>
        <w:rPr>
          <w:rFonts w:ascii="Times New Roman" w:hAnsi="Times New Roman" w:cs="Times New Roman"/>
          <w:sz w:val="28"/>
          <w:szCs w:val="28"/>
        </w:rPr>
      </w:pPr>
    </w:p>
    <w:p w14:paraId="5FB59E43" w14:textId="4AA14E5D" w:rsidR="00D54D29" w:rsidRPr="00BD6032" w:rsidRDefault="00D54D29" w:rsidP="00D54D29">
      <w:pPr>
        <w:rPr>
          <w:rFonts w:ascii="Times New Roman" w:hAnsi="Times New Roman" w:cs="Times New Roman"/>
          <w:sz w:val="28"/>
          <w:szCs w:val="28"/>
        </w:rPr>
      </w:pPr>
    </w:p>
    <w:p w14:paraId="786CB67F" w14:textId="77777777" w:rsidR="00D54D29" w:rsidRPr="00BD6032" w:rsidRDefault="00D54D29" w:rsidP="00D54D29">
      <w:pPr>
        <w:rPr>
          <w:rFonts w:ascii="Times New Roman" w:hAnsi="Times New Roman" w:cs="Times New Roman"/>
          <w:sz w:val="28"/>
          <w:szCs w:val="28"/>
        </w:rPr>
      </w:pPr>
    </w:p>
    <w:p w14:paraId="229E8E88" w14:textId="77777777" w:rsidR="00682A9B" w:rsidRPr="00BD6032" w:rsidRDefault="00682A9B" w:rsidP="00D54D29">
      <w:pPr>
        <w:rPr>
          <w:rFonts w:ascii="Times New Roman" w:hAnsi="Times New Roman" w:cs="Times New Roman"/>
          <w:sz w:val="28"/>
          <w:szCs w:val="28"/>
        </w:rPr>
      </w:pPr>
    </w:p>
    <w:p w14:paraId="135839E8" w14:textId="77777777" w:rsidR="00682A9B" w:rsidRPr="00BD6032" w:rsidRDefault="00682A9B" w:rsidP="00D54D29">
      <w:pPr>
        <w:rPr>
          <w:rFonts w:ascii="Times New Roman" w:hAnsi="Times New Roman" w:cs="Times New Roman"/>
          <w:sz w:val="28"/>
          <w:szCs w:val="28"/>
        </w:rPr>
      </w:pPr>
    </w:p>
    <w:p w14:paraId="63C4799C" w14:textId="77777777" w:rsidR="00682A9B" w:rsidRPr="00BD6032" w:rsidRDefault="00682A9B" w:rsidP="00D54D29">
      <w:pPr>
        <w:rPr>
          <w:rFonts w:ascii="Times New Roman" w:hAnsi="Times New Roman" w:cs="Times New Roman"/>
          <w:sz w:val="28"/>
          <w:szCs w:val="28"/>
        </w:rPr>
      </w:pPr>
    </w:p>
    <w:p w14:paraId="22166605" w14:textId="78B94A9D" w:rsidR="00D54D29" w:rsidRPr="00BD6032" w:rsidRDefault="00D54D29" w:rsidP="00D54D29">
      <w:pPr>
        <w:rPr>
          <w:rFonts w:ascii="Times New Roman" w:hAnsi="Times New Roman" w:cs="Times New Roman"/>
          <w:sz w:val="28"/>
          <w:szCs w:val="28"/>
        </w:rPr>
      </w:pPr>
    </w:p>
    <w:p w14:paraId="19DCF8D1" w14:textId="437968D7" w:rsidR="000B5DAA" w:rsidRPr="00D76D45" w:rsidRDefault="009E320D" w:rsidP="00D76D45">
      <w:pPr>
        <w:pStyle w:val="Heading2"/>
      </w:pPr>
      <w:r w:rsidRPr="00D76D45">
        <w:t xml:space="preserve">Parabolic SAR </w:t>
      </w:r>
      <w:commentRangeStart w:id="0"/>
      <w:r w:rsidRPr="00D76D45">
        <w:t>Calculation</w:t>
      </w:r>
      <w:commentRangeEnd w:id="0"/>
      <w:r w:rsidR="001605E0" w:rsidRPr="00D76D45">
        <w:rPr>
          <w:rStyle w:val="CommentReference"/>
          <w:sz w:val="28"/>
          <w:szCs w:val="28"/>
        </w:rPr>
        <w:commentReference w:id="0"/>
      </w:r>
    </w:p>
    <w:p w14:paraId="06881C63" w14:textId="7A62F0AC" w:rsidR="001833EC" w:rsidRDefault="001833EC" w:rsidP="00C7708C">
      <w:pPr>
        <w:pStyle w:val="Heading3"/>
      </w:pPr>
      <w:r w:rsidRPr="001833EC">
        <w:rPr>
          <w:rFonts w:cs="Times New Roman"/>
          <w:noProof/>
        </w:rPr>
        <w:drawing>
          <wp:anchor distT="0" distB="0" distL="114300" distR="114300" simplePos="0" relativeHeight="251661312" behindDoc="1" locked="0" layoutInCell="1" allowOverlap="1" wp14:anchorId="6938484B" wp14:editId="2C7DE1E6">
            <wp:simplePos x="0" y="0"/>
            <wp:positionH relativeFrom="column">
              <wp:posOffset>878840</wp:posOffset>
            </wp:positionH>
            <wp:positionV relativeFrom="paragraph">
              <wp:posOffset>102870</wp:posOffset>
            </wp:positionV>
            <wp:extent cx="4138019" cy="701101"/>
            <wp:effectExtent l="0" t="0" r="0" b="3810"/>
            <wp:wrapNone/>
            <wp:docPr id="205789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9131" name=""/>
                    <pic:cNvPicPr/>
                  </pic:nvPicPr>
                  <pic:blipFill>
                    <a:blip r:embed="rId23">
                      <a:extLst>
                        <a:ext uri="{28A0092B-C50C-407E-A947-70E740481C1C}">
                          <a14:useLocalDpi xmlns:a14="http://schemas.microsoft.com/office/drawing/2010/main" val="0"/>
                        </a:ext>
                      </a:extLst>
                    </a:blip>
                    <a:stretch>
                      <a:fillRect/>
                    </a:stretch>
                  </pic:blipFill>
                  <pic:spPr>
                    <a:xfrm>
                      <a:off x="0" y="0"/>
                      <a:ext cx="4138019" cy="701101"/>
                    </a:xfrm>
                    <a:prstGeom prst="rect">
                      <a:avLst/>
                    </a:prstGeom>
                  </pic:spPr>
                </pic:pic>
              </a:graphicData>
            </a:graphic>
          </wp:anchor>
        </w:drawing>
      </w:r>
      <w:r>
        <w:t>Formular</w:t>
      </w:r>
    </w:p>
    <w:p w14:paraId="02E8B6D2" w14:textId="2D1DE736" w:rsidR="001833EC" w:rsidRDefault="001833EC" w:rsidP="001833EC"/>
    <w:p w14:paraId="014E0F74" w14:textId="77777777" w:rsidR="005C38AD" w:rsidRDefault="005C38AD" w:rsidP="001833EC"/>
    <w:p w14:paraId="0874D92B" w14:textId="46DB243A" w:rsidR="000B6262" w:rsidRDefault="0039427B" w:rsidP="00BE60C1">
      <w:pPr>
        <w:pStyle w:val="ListParagraph"/>
        <w:numPr>
          <w:ilvl w:val="0"/>
          <w:numId w:val="2"/>
        </w:numPr>
      </w:pPr>
      <w:r w:rsidRPr="005C38AD">
        <w:t xml:space="preserve">Extreme Point (EP): </w:t>
      </w:r>
      <w:r w:rsidR="000B6262" w:rsidRPr="000B6262">
        <w:t>The highest high reached in the current uptrend or the lowest low reached in the current downtrend</w:t>
      </w:r>
    </w:p>
    <w:p w14:paraId="5CD17495" w14:textId="5F7E49C2" w:rsidR="009C3F8F" w:rsidRPr="001833EC" w:rsidRDefault="007B429A" w:rsidP="00BE60C1">
      <w:pPr>
        <w:pStyle w:val="ListParagraph"/>
        <w:numPr>
          <w:ilvl w:val="0"/>
          <w:numId w:val="2"/>
        </w:numPr>
      </w:pPr>
      <w:r w:rsidRPr="007B429A">
        <w:lastRenderedPageBreak/>
        <w:t xml:space="preserve">Acceleration Factor (AF): Starting at .02, AF increases by .02 each time the extreme point makes a new high. AF can reach a maximum of .20, no matter how long the </w:t>
      </w:r>
      <w:r w:rsidR="00F51218">
        <w:t>the trend</w:t>
      </w:r>
      <w:r w:rsidRPr="007B429A">
        <w:t xml:space="preserve"> extends.</w:t>
      </w:r>
    </w:p>
    <w:p w14:paraId="77E1ADCE" w14:textId="77777777" w:rsidR="00D76D45" w:rsidRDefault="00D76D45" w:rsidP="006D4C55">
      <w:pPr>
        <w:pStyle w:val="Heading3"/>
      </w:pPr>
      <w:r w:rsidRPr="00851787">
        <w:rPr>
          <w:noProof/>
        </w:rPr>
        <w:drawing>
          <wp:anchor distT="0" distB="0" distL="114300" distR="114300" simplePos="0" relativeHeight="251663360" behindDoc="1" locked="0" layoutInCell="1" allowOverlap="1" wp14:anchorId="250F0D35" wp14:editId="4D7A6140">
            <wp:simplePos x="0" y="0"/>
            <wp:positionH relativeFrom="margin">
              <wp:align>left</wp:align>
            </wp:positionH>
            <wp:positionV relativeFrom="paragraph">
              <wp:posOffset>248285</wp:posOffset>
            </wp:positionV>
            <wp:extent cx="5776461" cy="723963"/>
            <wp:effectExtent l="0" t="0" r="0" b="0"/>
            <wp:wrapNone/>
            <wp:docPr id="797935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35144" name=""/>
                    <pic:cNvPicPr/>
                  </pic:nvPicPr>
                  <pic:blipFill>
                    <a:blip r:embed="rId24">
                      <a:extLst>
                        <a:ext uri="{28A0092B-C50C-407E-A947-70E740481C1C}">
                          <a14:useLocalDpi xmlns:a14="http://schemas.microsoft.com/office/drawing/2010/main" val="0"/>
                        </a:ext>
                      </a:extLst>
                    </a:blip>
                    <a:stretch>
                      <a:fillRect/>
                    </a:stretch>
                  </pic:blipFill>
                  <pic:spPr>
                    <a:xfrm>
                      <a:off x="0" y="0"/>
                      <a:ext cx="5776461" cy="723963"/>
                    </a:xfrm>
                    <a:prstGeom prst="rect">
                      <a:avLst/>
                    </a:prstGeom>
                  </pic:spPr>
                </pic:pic>
              </a:graphicData>
            </a:graphic>
          </wp:anchor>
        </w:drawing>
      </w:r>
      <w:r w:rsidRPr="00BD6032">
        <w:t>Rising SAR</w:t>
      </w:r>
    </w:p>
    <w:p w14:paraId="27D5BC76" w14:textId="77777777" w:rsidR="00D76D45" w:rsidRPr="00BD6032" w:rsidRDefault="00D76D45" w:rsidP="00D76D45">
      <w:pPr>
        <w:rPr>
          <w:rFonts w:ascii="Times New Roman" w:hAnsi="Times New Roman" w:cs="Times New Roman"/>
          <w:b/>
          <w:bCs/>
          <w:sz w:val="28"/>
          <w:szCs w:val="28"/>
        </w:rPr>
      </w:pPr>
    </w:p>
    <w:p w14:paraId="4DABC1D3" w14:textId="6CF6DEFF" w:rsidR="00D76D45" w:rsidRDefault="00D76D45" w:rsidP="00D76D45">
      <w:pPr>
        <w:rPr>
          <w:rFonts w:ascii="Times New Roman" w:hAnsi="Times New Roman" w:cs="Times New Roman"/>
          <w:sz w:val="28"/>
          <w:szCs w:val="28"/>
        </w:rPr>
      </w:pPr>
    </w:p>
    <w:p w14:paraId="51379604" w14:textId="7DA89A94"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 xml:space="preserve">Current SAR = Prior SAR </w:t>
      </w:r>
      <w:r w:rsidRPr="00BD6032">
        <w:rPr>
          <w:rFonts w:ascii="Times New Roman" w:hAnsi="Times New Roman" w:cs="Times New Roman"/>
          <w:b/>
          <w:bCs/>
          <w:color w:val="EE0000"/>
          <w:sz w:val="28"/>
          <w:szCs w:val="28"/>
        </w:rPr>
        <w:t xml:space="preserve">+ </w:t>
      </w:r>
      <w:r w:rsidRPr="00BD6032">
        <w:rPr>
          <w:rFonts w:ascii="Times New Roman" w:hAnsi="Times New Roman" w:cs="Times New Roman"/>
          <w:sz w:val="28"/>
          <w:szCs w:val="28"/>
        </w:rPr>
        <w:t xml:space="preserve">Prior AF(Prior EP - Prior SAR) </w:t>
      </w:r>
    </w:p>
    <w:p w14:paraId="5C82F38A" w14:textId="7E0DC8BF"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13-Apr-10 SAR = 48.28 = 48.13 + .14(49.20 - 48.13)</w:t>
      </w:r>
    </w:p>
    <w:p w14:paraId="26C5D80A" w14:textId="513D115B" w:rsidR="00D76D45" w:rsidRPr="00BD6032" w:rsidRDefault="00D76D45" w:rsidP="006D4C55">
      <w:pPr>
        <w:pStyle w:val="Heading3"/>
      </w:pPr>
      <w:r w:rsidRPr="00BD6032">
        <w:t>Falling SAR</w:t>
      </w:r>
    </w:p>
    <w:p w14:paraId="0EFDC87C" w14:textId="02FB90D4" w:rsidR="00D76D45" w:rsidRDefault="00D76D45" w:rsidP="00D76D45">
      <w:pPr>
        <w:rPr>
          <w:rFonts w:ascii="Times New Roman" w:hAnsi="Times New Roman" w:cs="Times New Roman"/>
          <w:sz w:val="28"/>
          <w:szCs w:val="28"/>
        </w:rPr>
      </w:pPr>
      <w:r w:rsidRPr="00826140">
        <w:rPr>
          <w:rFonts w:ascii="Times New Roman" w:hAnsi="Times New Roman" w:cs="Times New Roman"/>
          <w:noProof/>
          <w:sz w:val="28"/>
          <w:szCs w:val="28"/>
        </w:rPr>
        <w:drawing>
          <wp:anchor distT="0" distB="0" distL="114300" distR="114300" simplePos="0" relativeHeight="251664384" behindDoc="1" locked="0" layoutInCell="1" allowOverlap="1" wp14:anchorId="6AF1BA86" wp14:editId="1607EEA6">
            <wp:simplePos x="0" y="0"/>
            <wp:positionH relativeFrom="column">
              <wp:posOffset>0</wp:posOffset>
            </wp:positionH>
            <wp:positionV relativeFrom="paragraph">
              <wp:posOffset>1905</wp:posOffset>
            </wp:positionV>
            <wp:extent cx="5387807" cy="609653"/>
            <wp:effectExtent l="0" t="0" r="3810" b="0"/>
            <wp:wrapNone/>
            <wp:docPr id="165753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31639" name=""/>
                    <pic:cNvPicPr/>
                  </pic:nvPicPr>
                  <pic:blipFill>
                    <a:blip r:embed="rId25">
                      <a:extLst>
                        <a:ext uri="{28A0092B-C50C-407E-A947-70E740481C1C}">
                          <a14:useLocalDpi xmlns:a14="http://schemas.microsoft.com/office/drawing/2010/main" val="0"/>
                        </a:ext>
                      </a:extLst>
                    </a:blip>
                    <a:stretch>
                      <a:fillRect/>
                    </a:stretch>
                  </pic:blipFill>
                  <pic:spPr>
                    <a:xfrm>
                      <a:off x="0" y="0"/>
                      <a:ext cx="5387807" cy="609653"/>
                    </a:xfrm>
                    <a:prstGeom prst="rect">
                      <a:avLst/>
                    </a:prstGeom>
                  </pic:spPr>
                </pic:pic>
              </a:graphicData>
            </a:graphic>
          </wp:anchor>
        </w:drawing>
      </w:r>
    </w:p>
    <w:p w14:paraId="3900F026" w14:textId="093B3640" w:rsidR="00D76D45" w:rsidRDefault="00D76D45" w:rsidP="00D76D45">
      <w:pPr>
        <w:rPr>
          <w:rFonts w:ascii="Times New Roman" w:hAnsi="Times New Roman" w:cs="Times New Roman"/>
          <w:sz w:val="28"/>
          <w:szCs w:val="28"/>
        </w:rPr>
      </w:pPr>
    </w:p>
    <w:p w14:paraId="7409B6FF" w14:textId="21926DC0"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 xml:space="preserve">Current SAR = Prior SAR </w:t>
      </w:r>
      <w:r w:rsidRPr="00BD6032">
        <w:rPr>
          <w:rFonts w:ascii="Times New Roman" w:hAnsi="Times New Roman" w:cs="Times New Roman"/>
          <w:b/>
          <w:bCs/>
          <w:color w:val="EE0000"/>
          <w:sz w:val="28"/>
          <w:szCs w:val="28"/>
        </w:rPr>
        <w:t xml:space="preserve">- </w:t>
      </w:r>
      <w:r w:rsidRPr="00BD6032">
        <w:rPr>
          <w:rFonts w:ascii="Times New Roman" w:hAnsi="Times New Roman" w:cs="Times New Roman"/>
          <w:sz w:val="28"/>
          <w:szCs w:val="28"/>
        </w:rPr>
        <w:t xml:space="preserve">Prior AF(Prior SAR - Prior EP) </w:t>
      </w:r>
    </w:p>
    <w:p w14:paraId="07911E58" w14:textId="30283692" w:rsidR="00BA5096" w:rsidRDefault="00D76D45">
      <w:pPr>
        <w:rPr>
          <w:rFonts w:ascii="Times New Roman" w:hAnsi="Times New Roman" w:cs="Times New Roman"/>
          <w:sz w:val="28"/>
          <w:szCs w:val="28"/>
        </w:rPr>
      </w:pPr>
      <w:r w:rsidRPr="00BD6032">
        <w:rPr>
          <w:rFonts w:ascii="Times New Roman" w:hAnsi="Times New Roman" w:cs="Times New Roman"/>
          <w:sz w:val="28"/>
          <w:szCs w:val="28"/>
        </w:rPr>
        <w:t>9-Feb-10 SAR = 43.56 = 43.84 - .16(43.84 - 42.07)</w:t>
      </w:r>
    </w:p>
    <w:p w14:paraId="59F0198A" w14:textId="73A71375" w:rsidR="00425B1F" w:rsidRDefault="0000006C" w:rsidP="006D4C55">
      <w:pPr>
        <w:pStyle w:val="Heading3"/>
      </w:pPr>
      <w:r w:rsidRPr="007B429A">
        <w:t xml:space="preserve">Acceleration Factor (AF): </w:t>
      </w:r>
      <w:r w:rsidR="00425B1F">
        <w:t xml:space="preserve"> Effective</w:t>
      </w:r>
    </w:p>
    <w:p w14:paraId="6F952E42" w14:textId="099570CD" w:rsidR="00655F67" w:rsidRDefault="00655F67">
      <w:pPr>
        <w:rPr>
          <w:rFonts w:ascii="Times New Roman" w:hAnsi="Times New Roman" w:cs="Times New Roman"/>
          <w:sz w:val="28"/>
          <w:szCs w:val="28"/>
        </w:rPr>
      </w:pPr>
      <w:r w:rsidRPr="00425B1F">
        <w:rPr>
          <w:rFonts w:ascii="Times New Roman" w:hAnsi="Times New Roman" w:cs="Times New Roman"/>
          <w:noProof/>
          <w:sz w:val="28"/>
          <w:szCs w:val="28"/>
        </w:rPr>
        <w:drawing>
          <wp:anchor distT="0" distB="0" distL="114300" distR="114300" simplePos="0" relativeHeight="251665408" behindDoc="1" locked="0" layoutInCell="1" allowOverlap="1" wp14:anchorId="10B02EAA" wp14:editId="68C2AF63">
            <wp:simplePos x="0" y="0"/>
            <wp:positionH relativeFrom="column">
              <wp:posOffset>10160</wp:posOffset>
            </wp:positionH>
            <wp:positionV relativeFrom="paragraph">
              <wp:posOffset>49530</wp:posOffset>
            </wp:positionV>
            <wp:extent cx="5943600" cy="2973705"/>
            <wp:effectExtent l="0" t="0" r="0" b="0"/>
            <wp:wrapNone/>
            <wp:docPr id="36608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8062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973705"/>
                    </a:xfrm>
                    <a:prstGeom prst="rect">
                      <a:avLst/>
                    </a:prstGeom>
                  </pic:spPr>
                </pic:pic>
              </a:graphicData>
            </a:graphic>
          </wp:anchor>
        </w:drawing>
      </w:r>
    </w:p>
    <w:p w14:paraId="69F1C16B" w14:textId="644A1385" w:rsidR="00655F67" w:rsidRDefault="00655F67">
      <w:pPr>
        <w:rPr>
          <w:rFonts w:ascii="Times New Roman" w:hAnsi="Times New Roman" w:cs="Times New Roman"/>
          <w:sz w:val="28"/>
          <w:szCs w:val="28"/>
        </w:rPr>
      </w:pPr>
    </w:p>
    <w:p w14:paraId="6A0C3D6E" w14:textId="6F5DA166" w:rsidR="00655F67" w:rsidRDefault="00655F67">
      <w:pPr>
        <w:rPr>
          <w:rFonts w:ascii="Times New Roman" w:hAnsi="Times New Roman" w:cs="Times New Roman"/>
          <w:sz w:val="28"/>
          <w:szCs w:val="28"/>
        </w:rPr>
      </w:pPr>
    </w:p>
    <w:p w14:paraId="2291680E" w14:textId="01B74F5A" w:rsidR="00655F67" w:rsidRDefault="00655F67">
      <w:pPr>
        <w:rPr>
          <w:rFonts w:ascii="Times New Roman" w:hAnsi="Times New Roman" w:cs="Times New Roman"/>
          <w:sz w:val="28"/>
          <w:szCs w:val="28"/>
        </w:rPr>
      </w:pPr>
    </w:p>
    <w:p w14:paraId="4F59C22E" w14:textId="6C42352C" w:rsidR="00425B1F" w:rsidRDefault="00425B1F">
      <w:pPr>
        <w:rPr>
          <w:rFonts w:ascii="Times New Roman" w:hAnsi="Times New Roman" w:cs="Times New Roman"/>
          <w:sz w:val="28"/>
          <w:szCs w:val="28"/>
        </w:rPr>
      </w:pPr>
    </w:p>
    <w:p w14:paraId="54799AFC" w14:textId="77777777" w:rsidR="00655F67" w:rsidRDefault="00655F67">
      <w:pPr>
        <w:rPr>
          <w:rFonts w:ascii="Times New Roman" w:hAnsi="Times New Roman" w:cs="Times New Roman"/>
          <w:sz w:val="28"/>
          <w:szCs w:val="28"/>
        </w:rPr>
      </w:pPr>
    </w:p>
    <w:p w14:paraId="7F1E9405" w14:textId="67EF4D80" w:rsidR="00655F67" w:rsidRDefault="00655F67">
      <w:pPr>
        <w:rPr>
          <w:rFonts w:ascii="Times New Roman" w:hAnsi="Times New Roman" w:cs="Times New Roman"/>
          <w:sz w:val="28"/>
          <w:szCs w:val="28"/>
        </w:rPr>
      </w:pPr>
    </w:p>
    <w:p w14:paraId="498771E8" w14:textId="5937BB75" w:rsidR="00655F67" w:rsidRDefault="00655F67">
      <w:pPr>
        <w:rPr>
          <w:rFonts w:ascii="Times New Roman" w:hAnsi="Times New Roman" w:cs="Times New Roman"/>
          <w:sz w:val="28"/>
          <w:szCs w:val="28"/>
        </w:rPr>
      </w:pPr>
    </w:p>
    <w:p w14:paraId="14ADC069" w14:textId="37EE9DB2" w:rsidR="00655F67" w:rsidRDefault="00655F67">
      <w:pPr>
        <w:rPr>
          <w:rFonts w:ascii="Times New Roman" w:hAnsi="Times New Roman" w:cs="Times New Roman"/>
          <w:sz w:val="28"/>
          <w:szCs w:val="28"/>
        </w:rPr>
      </w:pPr>
    </w:p>
    <w:p w14:paraId="74184AA6" w14:textId="0F656F07" w:rsidR="00655F67" w:rsidRDefault="00655F67">
      <w:pPr>
        <w:rPr>
          <w:rFonts w:ascii="Times New Roman" w:hAnsi="Times New Roman" w:cs="Times New Roman"/>
          <w:sz w:val="28"/>
          <w:szCs w:val="28"/>
        </w:rPr>
      </w:pPr>
    </w:p>
    <w:p w14:paraId="09EA8B43" w14:textId="42FED36B" w:rsidR="000527D4" w:rsidRDefault="00842873">
      <w:pPr>
        <w:rPr>
          <w:rFonts w:ascii="Times New Roman" w:hAnsi="Times New Roman" w:cs="Times New Roman"/>
          <w:sz w:val="28"/>
          <w:szCs w:val="28"/>
        </w:rPr>
      </w:pPr>
      <w:r w:rsidRPr="00842873">
        <w:rPr>
          <w:rFonts w:ascii="Times New Roman" w:hAnsi="Times New Roman" w:cs="Times New Roman"/>
          <w:noProof/>
          <w:sz w:val="28"/>
          <w:szCs w:val="28"/>
        </w:rPr>
        <w:drawing>
          <wp:anchor distT="0" distB="0" distL="114300" distR="114300" simplePos="0" relativeHeight="251666432" behindDoc="1" locked="0" layoutInCell="1" allowOverlap="1" wp14:anchorId="72C51BA0" wp14:editId="4BDFEE38">
            <wp:simplePos x="0" y="0"/>
            <wp:positionH relativeFrom="column">
              <wp:posOffset>-40640</wp:posOffset>
            </wp:positionH>
            <wp:positionV relativeFrom="paragraph">
              <wp:posOffset>560070</wp:posOffset>
            </wp:positionV>
            <wp:extent cx="5943600" cy="1343660"/>
            <wp:effectExtent l="0" t="0" r="0" b="8890"/>
            <wp:wrapNone/>
            <wp:docPr id="36849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3919"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1343660"/>
                    </a:xfrm>
                    <a:prstGeom prst="rect">
                      <a:avLst/>
                    </a:prstGeom>
                  </pic:spPr>
                </pic:pic>
              </a:graphicData>
            </a:graphic>
          </wp:anchor>
        </w:drawing>
      </w:r>
      <w:r w:rsidR="000527D4" w:rsidRPr="000527D4">
        <w:rPr>
          <w:rFonts w:ascii="Times New Roman" w:hAnsi="Times New Roman" w:cs="Times New Roman"/>
          <w:b/>
          <w:bCs/>
          <w:sz w:val="28"/>
          <w:szCs w:val="28"/>
        </w:rPr>
        <w:t xml:space="preserve">SAR_Step </w:t>
      </w:r>
      <w:commentRangeStart w:id="1"/>
      <w:r w:rsidR="000527D4" w:rsidRPr="000527D4">
        <w:rPr>
          <w:rFonts w:ascii="Times New Roman" w:hAnsi="Times New Roman" w:cs="Times New Roman"/>
          <w:b/>
          <w:bCs/>
          <w:sz w:val="28"/>
          <w:szCs w:val="28"/>
        </w:rPr>
        <w:t>and</w:t>
      </w:r>
      <w:commentRangeEnd w:id="1"/>
      <w:r w:rsidR="000527D4" w:rsidRPr="000527D4">
        <w:rPr>
          <w:rStyle w:val="CommentReference"/>
          <w:rFonts w:ascii="Times New Roman" w:hAnsi="Times New Roman" w:cs="Times New Roman"/>
          <w:b/>
          <w:bCs/>
          <w:sz w:val="28"/>
          <w:szCs w:val="28"/>
        </w:rPr>
        <w:commentReference w:id="1"/>
      </w:r>
      <w:r w:rsidR="000527D4" w:rsidRPr="000527D4">
        <w:rPr>
          <w:rFonts w:ascii="Times New Roman" w:hAnsi="Times New Roman" w:cs="Times New Roman"/>
          <w:b/>
          <w:bCs/>
          <w:sz w:val="28"/>
          <w:szCs w:val="28"/>
        </w:rPr>
        <w:t xml:space="preserve"> SAR_Maximum: </w:t>
      </w:r>
      <w:r w:rsidR="000527D4" w:rsidRPr="000527D4">
        <w:rPr>
          <w:rFonts w:ascii="Times New Roman" w:hAnsi="Times New Roman" w:cs="Times New Roman"/>
          <w:sz w:val="28"/>
          <w:szCs w:val="28"/>
        </w:rPr>
        <w:t>They control the sensitivity of the Parabolic SAR in price movement detection and Parabolic SAR indicator calculation.</w:t>
      </w:r>
    </w:p>
    <w:p w14:paraId="79684DEA" w14:textId="77867746" w:rsidR="000527D4" w:rsidRDefault="000527D4">
      <w:pPr>
        <w:rPr>
          <w:rFonts w:ascii="Times New Roman" w:hAnsi="Times New Roman" w:cs="Times New Roman"/>
          <w:sz w:val="28"/>
          <w:szCs w:val="28"/>
        </w:rPr>
      </w:pPr>
    </w:p>
    <w:p w14:paraId="3D5AA83F" w14:textId="77777777" w:rsidR="00D80AEF" w:rsidRDefault="00D80AEF">
      <w:pPr>
        <w:rPr>
          <w:rFonts w:ascii="Times New Roman" w:hAnsi="Times New Roman" w:cs="Times New Roman"/>
          <w:sz w:val="28"/>
          <w:szCs w:val="28"/>
        </w:rPr>
      </w:pPr>
    </w:p>
    <w:p w14:paraId="30A1FBB4" w14:textId="77777777" w:rsidR="00D80AEF" w:rsidRDefault="00D80AEF">
      <w:pPr>
        <w:rPr>
          <w:rFonts w:ascii="Times New Roman" w:hAnsi="Times New Roman" w:cs="Times New Roman"/>
          <w:sz w:val="28"/>
          <w:szCs w:val="28"/>
        </w:rPr>
      </w:pPr>
    </w:p>
    <w:p w14:paraId="6C148656" w14:textId="77777777" w:rsidR="00D80AEF" w:rsidRDefault="00D80AEF">
      <w:pPr>
        <w:rPr>
          <w:rFonts w:ascii="Times New Roman" w:hAnsi="Times New Roman" w:cs="Times New Roman"/>
          <w:sz w:val="28"/>
          <w:szCs w:val="28"/>
        </w:rPr>
      </w:pPr>
    </w:p>
    <w:p w14:paraId="6764047D" w14:textId="1D2B88B2" w:rsidR="00D80AEF" w:rsidRPr="00D80AEF" w:rsidRDefault="00D80AEF" w:rsidP="00D80AEF">
      <w:pPr>
        <w:rPr>
          <w:rFonts w:ascii="Times New Roman" w:hAnsi="Times New Roman" w:cs="Times New Roman"/>
          <w:sz w:val="28"/>
          <w:szCs w:val="28"/>
        </w:rPr>
      </w:pPr>
      <w:r>
        <w:rPr>
          <w:rFonts w:ascii="Times New Roman" w:hAnsi="Times New Roman" w:cs="Times New Roman"/>
          <w:sz w:val="28"/>
          <w:szCs w:val="28"/>
        </w:rPr>
        <w:t xml:space="preserve">- </w:t>
      </w:r>
      <w:r w:rsidRPr="00D80AEF">
        <w:rPr>
          <w:rFonts w:ascii="Times New Roman" w:hAnsi="Times New Roman" w:cs="Times New Roman"/>
          <w:b/>
          <w:bCs/>
          <w:sz w:val="28"/>
          <w:szCs w:val="28"/>
        </w:rPr>
        <w:t>Đường SAR (0.05):</w:t>
      </w:r>
      <w:r w:rsidRPr="00D80AEF">
        <w:rPr>
          <w:rFonts w:ascii="Times New Roman" w:hAnsi="Times New Roman" w:cs="Times New Roman"/>
          <w:sz w:val="28"/>
          <w:szCs w:val="28"/>
        </w:rPr>
        <w:t xml:space="preserve"> Đây là đường "nhạy cảm" nhất. Vì Step lớn (0.05), hệ số gia tốc tăng rất nhanh, làm các chấm SAR bám cực sát vào giá. Nó giúp cậu bắt xu hướng sớm nhưng cũng dễ bị dính "nhiễu" (bị đảo chiều liên tục khi giá đi ngang).</w:t>
      </w:r>
    </w:p>
    <w:p w14:paraId="030D2D98" w14:textId="68845BBF" w:rsidR="00D80AEF" w:rsidRPr="00D80AEF" w:rsidRDefault="00D80AEF" w:rsidP="00D80AEF">
      <w:pPr>
        <w:rPr>
          <w:rFonts w:ascii="Times New Roman" w:hAnsi="Times New Roman" w:cs="Times New Roman"/>
          <w:sz w:val="28"/>
          <w:szCs w:val="28"/>
        </w:rPr>
      </w:pPr>
      <w:r>
        <w:rPr>
          <w:rFonts w:ascii="Times New Roman" w:hAnsi="Times New Roman" w:cs="Times New Roman"/>
          <w:b/>
          <w:bCs/>
          <w:sz w:val="28"/>
          <w:szCs w:val="28"/>
        </w:rPr>
        <w:t>Đ</w:t>
      </w:r>
      <w:r w:rsidRPr="00D80AEF">
        <w:rPr>
          <w:rFonts w:ascii="Times New Roman" w:hAnsi="Times New Roman" w:cs="Times New Roman"/>
          <w:b/>
          <w:bCs/>
          <w:sz w:val="28"/>
          <w:szCs w:val="28"/>
        </w:rPr>
        <w:t>ường SAR (0.02):</w:t>
      </w:r>
      <w:r w:rsidRPr="00D80AEF">
        <w:rPr>
          <w:rFonts w:ascii="Times New Roman" w:hAnsi="Times New Roman" w:cs="Times New Roman"/>
          <w:sz w:val="28"/>
          <w:szCs w:val="28"/>
        </w:rPr>
        <w:t xml:space="preserve"> Đây là mức tiêu chuẩn (default). Nó cân bằng giữa độ nhạy và độ trễ, thường được dùng làm mốc so sánh chính.</w:t>
      </w:r>
    </w:p>
    <w:p w14:paraId="2B9ACF33" w14:textId="7C9D0114" w:rsidR="00D80AEF" w:rsidRPr="00D80AEF" w:rsidRDefault="003E613A" w:rsidP="00D80AEF">
      <w:pPr>
        <w:rPr>
          <w:rFonts w:ascii="Times New Roman" w:hAnsi="Times New Roman" w:cs="Times New Roman"/>
          <w:sz w:val="28"/>
          <w:szCs w:val="28"/>
        </w:rPr>
      </w:pPr>
      <w:r>
        <w:rPr>
          <w:rFonts w:ascii="Times New Roman" w:hAnsi="Times New Roman" w:cs="Times New Roman"/>
          <w:sz w:val="28"/>
          <w:szCs w:val="28"/>
        </w:rPr>
        <w:t>-</w:t>
      </w:r>
      <w:r w:rsidR="00D80AEF" w:rsidRPr="00D80AEF">
        <w:rPr>
          <w:rFonts w:ascii="Times New Roman" w:hAnsi="Times New Roman" w:cs="Times New Roman"/>
          <w:b/>
          <w:bCs/>
          <w:sz w:val="28"/>
          <w:szCs w:val="28"/>
        </w:rPr>
        <w:t>Đường SAR (0.01):</w:t>
      </w:r>
      <w:r w:rsidR="00D80AEF" w:rsidRPr="00D80AEF">
        <w:rPr>
          <w:rFonts w:ascii="Times New Roman" w:hAnsi="Times New Roman" w:cs="Times New Roman"/>
          <w:sz w:val="28"/>
          <w:szCs w:val="28"/>
        </w:rPr>
        <w:t xml:space="preserve"> Đây là đường "lì lợm" nhất. Với Step nhỏ, nó tăng tốc chậm và giữ khoảng cách xa với giá hơn. Đường này cực kỳ hữu ích để xác định xu hướng dài hạn và tránh các cú quét (stop hunt) ngắn hạn.</w:t>
      </w:r>
    </w:p>
    <w:p w14:paraId="466289AF" w14:textId="0446AA00" w:rsidR="00D80AEF" w:rsidRDefault="00BD4E11" w:rsidP="00BD4E11">
      <w:pPr>
        <w:pStyle w:val="Heading2"/>
      </w:pPr>
      <w:r>
        <w:t>References</w:t>
      </w:r>
    </w:p>
    <w:p w14:paraId="4628F3BF" w14:textId="2419D5A8" w:rsidR="00D17241" w:rsidRDefault="000826FD">
      <w:pPr>
        <w:rPr>
          <w:rFonts w:ascii="Times New Roman" w:hAnsi="Times New Roman" w:cs="Times New Roman"/>
          <w:sz w:val="28"/>
          <w:szCs w:val="28"/>
        </w:rPr>
      </w:pPr>
      <w:r>
        <w:rPr>
          <w:rFonts w:ascii="Times New Roman" w:hAnsi="Times New Roman" w:cs="Times New Roman"/>
          <w:sz w:val="28"/>
          <w:szCs w:val="28"/>
        </w:rPr>
        <w:t xml:space="preserve">1. </w:t>
      </w:r>
      <w:hyperlink r:id="rId28" w:history="1">
        <w:r w:rsidRPr="000826FD">
          <w:rPr>
            <w:rStyle w:val="Hyperlink"/>
            <w:rFonts w:cs="Times New Roman"/>
            <w:b/>
            <w:bCs/>
            <w:szCs w:val="28"/>
          </w:rPr>
          <w:t>How to add Trailing Stop using Parabolic SAR</w:t>
        </w:r>
      </w:hyperlink>
    </w:p>
    <w:p w14:paraId="42145DF1" w14:textId="26F74D0C" w:rsidR="00D17241" w:rsidRDefault="001C7BC1">
      <w:pPr>
        <w:rPr>
          <w:rFonts w:ascii="Times New Roman" w:hAnsi="Times New Roman" w:cs="Times New Roman"/>
          <w:sz w:val="28"/>
          <w:szCs w:val="28"/>
        </w:rPr>
      </w:pPr>
      <w:r>
        <w:rPr>
          <w:rFonts w:ascii="Times New Roman" w:hAnsi="Times New Roman" w:cs="Times New Roman"/>
          <w:sz w:val="28"/>
          <w:szCs w:val="28"/>
        </w:rPr>
        <w:t xml:space="preserve">2. </w:t>
      </w:r>
      <w:hyperlink r:id="rId29" w:history="1">
        <w:r w:rsidR="00D17241" w:rsidRPr="00D17241">
          <w:rPr>
            <w:rStyle w:val="Hyperlink"/>
            <w:rFonts w:ascii="Times New Roman" w:hAnsi="Times New Roman" w:cs="Times New Roman"/>
            <w:sz w:val="28"/>
            <w:szCs w:val="28"/>
          </w:rPr>
          <w:t>Automating Trading Strategies with Parabolic SAR Trend Strategy in MQL5: Crafting an Effective Expert Advisor - MQL5 Articles</w:t>
        </w:r>
      </w:hyperlink>
    </w:p>
    <w:p w14:paraId="1B3187A4" w14:textId="5DF567FF" w:rsidR="00D730CC" w:rsidRPr="00D730CC" w:rsidRDefault="00D730CC" w:rsidP="00D730CC">
      <w:pPr>
        <w:rPr>
          <w:rFonts w:cs="Times New Roman"/>
          <w:b/>
          <w:bCs/>
          <w:szCs w:val="28"/>
        </w:rPr>
      </w:pPr>
      <w:r>
        <w:rPr>
          <w:rFonts w:ascii="Times New Roman" w:hAnsi="Times New Roman" w:cs="Times New Roman"/>
          <w:sz w:val="28"/>
          <w:szCs w:val="28"/>
        </w:rPr>
        <w:t xml:space="preserve">3. </w:t>
      </w:r>
      <w:hyperlink r:id="rId30" w:history="1">
        <w:r w:rsidRPr="00D730CC">
          <w:rPr>
            <w:rStyle w:val="Hyperlink"/>
            <w:rFonts w:ascii="Times New Roman" w:hAnsi="Times New Roman" w:cs="Times New Roman"/>
            <w:sz w:val="28"/>
            <w:szCs w:val="28"/>
          </w:rPr>
          <w:t xml:space="preserve">Read more </w:t>
        </w:r>
        <w:r w:rsidRPr="00D730CC">
          <w:rPr>
            <w:rStyle w:val="Hyperlink"/>
            <w:rFonts w:cs="Times New Roman"/>
            <w:szCs w:val="28"/>
          </w:rPr>
          <w:t>Interactive Position Labeling with CCanvas</w:t>
        </w:r>
      </w:hyperlink>
    </w:p>
    <w:p w14:paraId="5A92934E" w14:textId="0F7D9F9B" w:rsidR="00D730CC" w:rsidRPr="00F5187D" w:rsidRDefault="004126E3" w:rsidP="00F5187D">
      <w:pPr>
        <w:pStyle w:val="Heading1"/>
      </w:pPr>
      <w:r w:rsidRPr="00F5187D">
        <w:t>ADX (Average Directional Index)</w:t>
      </w:r>
    </w:p>
    <w:p w14:paraId="6C8A9EF6" w14:textId="77777777" w:rsidR="002F3A0D" w:rsidRDefault="002F3A0D">
      <w:pPr>
        <w:rPr>
          <w:rFonts w:ascii="Times New Roman" w:hAnsi="Times New Roman" w:cs="Times New Roman"/>
          <w:sz w:val="28"/>
          <w:szCs w:val="28"/>
        </w:rPr>
      </w:pPr>
    </w:p>
    <w:p w14:paraId="630A71C5" w14:textId="2FFDCB79" w:rsidR="00D730CC" w:rsidRDefault="00EE6E64">
      <w:pPr>
        <w:rPr>
          <w:rFonts w:ascii="Times New Roman" w:hAnsi="Times New Roman" w:cs="Times New Roman"/>
          <w:b/>
          <w:bCs/>
          <w:sz w:val="28"/>
          <w:szCs w:val="28"/>
        </w:rPr>
      </w:pPr>
      <w:r w:rsidRPr="00EE6E64">
        <w:rPr>
          <w:rFonts w:ascii="Times New Roman" w:hAnsi="Times New Roman" w:cs="Times New Roman"/>
          <w:b/>
          <w:bCs/>
          <w:sz w:val="28"/>
          <w:szCs w:val="28"/>
        </w:rPr>
        <w:t>ADX with RSI Confirmation</w:t>
      </w:r>
    </w:p>
    <w:p w14:paraId="4B2108ED" w14:textId="77777777" w:rsidR="00EE6E64" w:rsidRDefault="00EE6E64">
      <w:pPr>
        <w:rPr>
          <w:rFonts w:ascii="Times New Roman" w:hAnsi="Times New Roman" w:cs="Times New Roman"/>
          <w:sz w:val="28"/>
          <w:szCs w:val="28"/>
        </w:rPr>
      </w:pPr>
    </w:p>
    <w:p w14:paraId="6441F4C2" w14:textId="77777777" w:rsidR="00CF6D58" w:rsidRPr="00CF6D58" w:rsidRDefault="00CF6D58" w:rsidP="00CF6D58">
      <w:pPr>
        <w:pStyle w:val="Heading1"/>
      </w:pPr>
      <w:r w:rsidRPr="00CF6D58">
        <w:t>Zig Zag indicator</w:t>
      </w:r>
    </w:p>
    <w:p w14:paraId="3B77C932" w14:textId="5350F7DE" w:rsidR="00CF6D58" w:rsidRDefault="00CF6D58" w:rsidP="00CF6D58">
      <w:pPr>
        <w:rPr>
          <w:rFonts w:ascii="Times New Roman" w:hAnsi="Times New Roman" w:cs="Times New Roman"/>
          <w:sz w:val="28"/>
          <w:szCs w:val="28"/>
        </w:rPr>
      </w:pPr>
    </w:p>
    <w:p w14:paraId="564EAB9E" w14:textId="2768E466" w:rsidR="00CF6D58" w:rsidRDefault="00CF6D58" w:rsidP="00CF6D58">
      <w:pPr>
        <w:pStyle w:val="Heading2"/>
      </w:pPr>
      <w:r>
        <w:t>Reference</w:t>
      </w:r>
    </w:p>
    <w:p w14:paraId="1E9E46D1" w14:textId="18992E94" w:rsidR="00CF6D58" w:rsidRDefault="004F194B" w:rsidP="00CF6D58">
      <w:pPr>
        <w:rPr>
          <w:rFonts w:ascii="Times New Roman" w:hAnsi="Times New Roman" w:cs="Times New Roman"/>
          <w:sz w:val="28"/>
          <w:szCs w:val="28"/>
        </w:rPr>
      </w:pPr>
      <w:r>
        <w:rPr>
          <w:rFonts w:ascii="Times New Roman" w:hAnsi="Times New Roman" w:cs="Times New Roman"/>
          <w:sz w:val="28"/>
          <w:szCs w:val="28"/>
        </w:rPr>
        <w:t xml:space="preserve">1. </w:t>
      </w:r>
      <w:hyperlink r:id="rId31" w:history="1">
        <w:r w:rsidRPr="004F194B">
          <w:rPr>
            <w:rStyle w:val="Hyperlink"/>
            <w:rFonts w:ascii="Times New Roman" w:hAnsi="Times New Roman" w:cs="Times New Roman"/>
            <w:sz w:val="28"/>
            <w:szCs w:val="28"/>
          </w:rPr>
          <w:t>Zig Zag Indicator Trading Strategy — What Is It? (Backtest, Example, and Insights)</w:t>
        </w:r>
      </w:hyperlink>
    </w:p>
    <w:p w14:paraId="36CA06F6" w14:textId="4CF46989" w:rsidR="00716F87" w:rsidRPr="00716F87" w:rsidRDefault="00716F87" w:rsidP="00716F87">
      <w:pPr>
        <w:rPr>
          <w:rFonts w:cs="Times New Roman"/>
          <w:b/>
          <w:bCs/>
          <w:szCs w:val="28"/>
        </w:rPr>
      </w:pPr>
      <w:r>
        <w:rPr>
          <w:rFonts w:ascii="Times New Roman" w:hAnsi="Times New Roman" w:cs="Times New Roman"/>
          <w:sz w:val="28"/>
          <w:szCs w:val="28"/>
        </w:rPr>
        <w:lastRenderedPageBreak/>
        <w:t xml:space="preserve">2. </w:t>
      </w:r>
      <w:hyperlink r:id="rId32" w:history="1">
        <w:r w:rsidRPr="00716F87">
          <w:rPr>
            <w:rStyle w:val="Hyperlink"/>
            <w:rFonts w:cs="Times New Roman"/>
            <w:b/>
            <w:bCs/>
            <w:szCs w:val="28"/>
          </w:rPr>
          <w:t>Price Action Analysis Toolkit Development (Part 19): ZigZag Analyzer</w:t>
        </w:r>
      </w:hyperlink>
    </w:p>
    <w:p w14:paraId="5D1FB319" w14:textId="3EEA06F2" w:rsidR="003E6297" w:rsidRDefault="00CC167F" w:rsidP="00CC167F">
      <w:pPr>
        <w:pStyle w:val="Heading1"/>
      </w:pPr>
      <w:r>
        <w:t>DMI</w:t>
      </w:r>
    </w:p>
    <w:p w14:paraId="18E21ED7" w14:textId="7E645FEA" w:rsidR="002339C7" w:rsidRDefault="002339C7" w:rsidP="002339C7">
      <w:pPr>
        <w:pStyle w:val="Heading2"/>
      </w:pPr>
      <w:r>
        <w:t>Calculation</w:t>
      </w:r>
    </w:p>
    <w:p w14:paraId="14A68866" w14:textId="77777777" w:rsidR="004852AC" w:rsidRDefault="002339C7" w:rsidP="00CF6D58">
      <w:pPr>
        <w:rPr>
          <w:rFonts w:ascii="Times New Roman" w:eastAsiaTheme="minorEastAsia" w:hAnsi="Times New Roman" w:cs="Times New Roman"/>
          <w:sz w:val="28"/>
          <w:szCs w:val="28"/>
        </w:rPr>
      </w:pPr>
      <m:oMath>
        <m:r>
          <w:rPr>
            <w:rFonts w:ascii="Cambria Math" w:hAnsi="Cambria Math" w:cs="Times New Roman"/>
            <w:sz w:val="28"/>
            <w:szCs w:val="28"/>
          </w:rPr>
          <m:t>+DI=</m:t>
        </m:r>
        <m:f>
          <m:fPr>
            <m:ctrlPr>
              <w:rPr>
                <w:rFonts w:ascii="Cambria Math" w:hAnsi="Cambria Math" w:cs="Times New Roman"/>
                <w:sz w:val="28"/>
                <w:szCs w:val="28"/>
              </w:rPr>
            </m:ctrlPr>
          </m:fPr>
          <m:num>
            <m:r>
              <m:rPr>
                <m:sty m:val="p"/>
              </m:rPr>
              <w:rPr>
                <w:rFonts w:ascii="Cambria Math" w:hAnsi="Cambria Math" w:cs="Times New Roman"/>
                <w:sz w:val="28"/>
                <w:szCs w:val="28"/>
              </w:rPr>
              <m:t>ATR Smoothed </m:t>
            </m:r>
            <m:r>
              <m:rPr>
                <m:sty m:val="p"/>
              </m:rPr>
              <w:rPr>
                <w:rFonts w:ascii="Cambria Math" w:hAnsi="Times New Roman" w:cs="Times New Roman"/>
                <w:sz w:val="28"/>
                <w:szCs w:val="28"/>
              </w:rPr>
              <m:t>+DM</m:t>
            </m:r>
          </m:num>
          <m:den>
            <m:r>
              <w:rPr>
                <w:rFonts w:ascii="Cambria Math" w:hAnsi="Cambria Math" w:cs="Times New Roman"/>
                <w:sz w:val="28"/>
                <w:szCs w:val="28"/>
              </w:rPr>
              <m:t>ATR</m:t>
            </m:r>
          </m:den>
        </m:f>
        <m:r>
          <w:rPr>
            <w:rFonts w:ascii="Cambria Math" w:hAnsi="Cambria Math" w:cs="Times New Roman"/>
            <w:sz w:val="28"/>
            <w:szCs w:val="28"/>
          </w:rPr>
          <m:t>*100</m:t>
        </m:r>
      </m:oMath>
      <w:r w:rsidRPr="002339C7">
        <w:rPr>
          <w:rFonts w:ascii="Times New Roman" w:hAnsi="Times New Roman" w:cs="Times New Roman"/>
          <w:sz w:val="28"/>
          <w:szCs w:val="28"/>
        </w:rPr>
        <w:t> </w:t>
      </w:r>
      <w:r w:rsidR="004852AC">
        <w:rPr>
          <w:rFonts w:ascii="Times New Roman" w:eastAsiaTheme="minorEastAsia" w:hAnsi="Times New Roman" w:cs="Times New Roman"/>
          <w:sz w:val="28"/>
          <w:szCs w:val="28"/>
        </w:rPr>
        <w:t xml:space="preserve"> </w:t>
      </w:r>
    </w:p>
    <w:p w14:paraId="01CBC386" w14:textId="5A14FFB8" w:rsidR="004852AC" w:rsidRPr="004852AC" w:rsidRDefault="004852AC" w:rsidP="00CF6D58">
      <w:pPr>
        <w:rPr>
          <w:rFonts w:ascii="Times New Roman" w:eastAsiaTheme="minorEastAsia" w:hAnsi="Times New Roman" w:cs="Times New Roman"/>
          <w:sz w:val="28"/>
          <w:szCs w:val="28"/>
        </w:rPr>
      </w:pPr>
    </w:p>
    <w:p w14:paraId="538E3A22" w14:textId="7DEE275B" w:rsidR="00FB6A56" w:rsidRPr="00FB6A56" w:rsidRDefault="00FB6A56" w:rsidP="00CF6D58">
      <w:pPr>
        <w:rPr>
          <w:rFonts w:ascii="Times New Roman" w:eastAsiaTheme="minorEastAsia" w:hAnsi="Times New Roman" w:cs="Times New Roman"/>
          <w:sz w:val="28"/>
          <w:szCs w:val="28"/>
        </w:rPr>
      </w:pPr>
      <m:oMathPara>
        <m:oMathParaPr>
          <m:jc m:val="left"/>
        </m:oMathParaPr>
        <m:oMath>
          <m:r>
            <w:rPr>
              <w:rFonts w:ascii="Cambria Math" w:hAnsi="Cambria Math" w:cs="Times New Roman"/>
              <w:sz w:val="28"/>
              <w:szCs w:val="28"/>
            </w:rPr>
            <m:t>-DI=</m:t>
          </m:r>
          <m:f>
            <m:fPr>
              <m:ctrlPr>
                <w:rPr>
                  <w:rFonts w:ascii="Cambria Math" w:hAnsi="Cambria Math" w:cs="Times New Roman"/>
                  <w:sz w:val="28"/>
                  <w:szCs w:val="28"/>
                </w:rPr>
              </m:ctrlPr>
            </m:fPr>
            <m:num>
              <m:r>
                <w:rPr>
                  <w:rFonts w:ascii="Cambria Math" w:hAnsi="Cambria Math" w:cs="Times New Roman"/>
                  <w:sz w:val="28"/>
                  <w:szCs w:val="28"/>
                </w:rPr>
                <m:t>ATR Smoothed-DM</m:t>
              </m:r>
            </m:num>
            <m:den>
              <m:r>
                <w:rPr>
                  <w:rFonts w:ascii="Cambria Math" w:hAnsi="Cambria Math" w:cs="Times New Roman"/>
                  <w:sz w:val="28"/>
                  <w:szCs w:val="28"/>
                </w:rPr>
                <m:t>ATR</m:t>
              </m:r>
            </m:den>
          </m:f>
          <m:r>
            <w:rPr>
              <w:rFonts w:ascii="Cambria Math" w:hAnsi="Cambria Math" w:cs="Times New Roman"/>
              <w:sz w:val="28"/>
              <w:szCs w:val="28"/>
            </w:rPr>
            <m:t>*100</m:t>
          </m:r>
        </m:oMath>
      </m:oMathPara>
    </w:p>
    <w:p w14:paraId="5D197713" w14:textId="373D1437" w:rsidR="007779F1" w:rsidRDefault="007779F1" w:rsidP="00CF6D58">
      <w:pPr>
        <w:rPr>
          <w:rFonts w:ascii="Times New Roman" w:eastAsiaTheme="minorEastAsia" w:hAnsi="Times New Roman" w:cs="Times New Roman"/>
          <w:sz w:val="28"/>
          <w:szCs w:val="28"/>
        </w:rPr>
      </w:pPr>
      <w:r w:rsidRPr="00A875F0">
        <w:rPr>
          <w:rFonts w:ascii="Times New Roman" w:eastAsiaTheme="minorEastAsia" w:hAnsi="Times New Roman" w:cs="Times New Roman"/>
          <w:noProof/>
          <w:sz w:val="28"/>
          <w:szCs w:val="28"/>
        </w:rPr>
        <w:drawing>
          <wp:anchor distT="0" distB="0" distL="114300" distR="114300" simplePos="0" relativeHeight="251671552" behindDoc="1" locked="0" layoutInCell="1" allowOverlap="1" wp14:anchorId="398C4F57" wp14:editId="5DFE381E">
            <wp:simplePos x="0" y="0"/>
            <wp:positionH relativeFrom="column">
              <wp:posOffset>121920</wp:posOffset>
            </wp:positionH>
            <wp:positionV relativeFrom="paragraph">
              <wp:posOffset>4445</wp:posOffset>
            </wp:positionV>
            <wp:extent cx="5502117" cy="4122777"/>
            <wp:effectExtent l="0" t="0" r="3810" b="0"/>
            <wp:wrapNone/>
            <wp:docPr id="87780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808942" name=""/>
                    <pic:cNvPicPr/>
                  </pic:nvPicPr>
                  <pic:blipFill>
                    <a:blip r:embed="rId33">
                      <a:extLst>
                        <a:ext uri="{28A0092B-C50C-407E-A947-70E740481C1C}">
                          <a14:useLocalDpi xmlns:a14="http://schemas.microsoft.com/office/drawing/2010/main" val="0"/>
                        </a:ext>
                      </a:extLst>
                    </a:blip>
                    <a:stretch>
                      <a:fillRect/>
                    </a:stretch>
                  </pic:blipFill>
                  <pic:spPr>
                    <a:xfrm>
                      <a:off x="0" y="0"/>
                      <a:ext cx="5502117" cy="4122777"/>
                    </a:xfrm>
                    <a:prstGeom prst="rect">
                      <a:avLst/>
                    </a:prstGeom>
                  </pic:spPr>
                </pic:pic>
              </a:graphicData>
            </a:graphic>
          </wp:anchor>
        </w:drawing>
      </w:r>
    </w:p>
    <w:p w14:paraId="742687F3" w14:textId="35144FF2" w:rsidR="007779F1" w:rsidRDefault="007779F1" w:rsidP="00CF6D58">
      <w:pPr>
        <w:rPr>
          <w:rFonts w:ascii="Times New Roman" w:eastAsiaTheme="minorEastAsia" w:hAnsi="Times New Roman" w:cs="Times New Roman"/>
          <w:sz w:val="28"/>
          <w:szCs w:val="28"/>
        </w:rPr>
      </w:pPr>
    </w:p>
    <w:p w14:paraId="2FBC75CB" w14:textId="3A19E61B" w:rsidR="007779F1" w:rsidRDefault="007779F1" w:rsidP="00CF6D58">
      <w:pPr>
        <w:rPr>
          <w:rFonts w:ascii="Times New Roman" w:eastAsiaTheme="minorEastAsia" w:hAnsi="Times New Roman" w:cs="Times New Roman"/>
          <w:sz w:val="28"/>
          <w:szCs w:val="28"/>
        </w:rPr>
      </w:pPr>
    </w:p>
    <w:p w14:paraId="7576FEC7" w14:textId="77777777" w:rsidR="007779F1" w:rsidRDefault="007779F1" w:rsidP="00CF6D58">
      <w:pPr>
        <w:rPr>
          <w:rFonts w:ascii="Times New Roman" w:eastAsiaTheme="minorEastAsia" w:hAnsi="Times New Roman" w:cs="Times New Roman"/>
          <w:sz w:val="28"/>
          <w:szCs w:val="28"/>
        </w:rPr>
      </w:pPr>
    </w:p>
    <w:p w14:paraId="0FB3262B" w14:textId="77777777" w:rsidR="007779F1" w:rsidRDefault="007779F1" w:rsidP="00CF6D58">
      <w:pPr>
        <w:rPr>
          <w:rFonts w:ascii="Times New Roman" w:eastAsiaTheme="minorEastAsia" w:hAnsi="Times New Roman" w:cs="Times New Roman"/>
          <w:sz w:val="28"/>
          <w:szCs w:val="28"/>
        </w:rPr>
      </w:pPr>
    </w:p>
    <w:p w14:paraId="3B0E62AD" w14:textId="77777777" w:rsidR="007779F1" w:rsidRDefault="007779F1" w:rsidP="00CF6D58">
      <w:pPr>
        <w:rPr>
          <w:rFonts w:ascii="Times New Roman" w:eastAsiaTheme="minorEastAsia" w:hAnsi="Times New Roman" w:cs="Times New Roman"/>
          <w:sz w:val="28"/>
          <w:szCs w:val="28"/>
        </w:rPr>
      </w:pPr>
    </w:p>
    <w:p w14:paraId="51469423" w14:textId="77777777" w:rsidR="007779F1" w:rsidRDefault="007779F1" w:rsidP="00CF6D58">
      <w:pPr>
        <w:rPr>
          <w:rFonts w:ascii="Times New Roman" w:eastAsiaTheme="minorEastAsia" w:hAnsi="Times New Roman" w:cs="Times New Roman"/>
          <w:sz w:val="28"/>
          <w:szCs w:val="28"/>
        </w:rPr>
      </w:pPr>
    </w:p>
    <w:p w14:paraId="7BCCF8E5" w14:textId="77777777" w:rsidR="007779F1" w:rsidRDefault="007779F1" w:rsidP="00CF6D58">
      <w:pPr>
        <w:rPr>
          <w:rFonts w:ascii="Times New Roman" w:eastAsiaTheme="minorEastAsia" w:hAnsi="Times New Roman" w:cs="Times New Roman"/>
          <w:sz w:val="28"/>
          <w:szCs w:val="28"/>
        </w:rPr>
      </w:pPr>
    </w:p>
    <w:p w14:paraId="112AEFED" w14:textId="77777777" w:rsidR="007779F1" w:rsidRDefault="007779F1" w:rsidP="00CF6D58">
      <w:pPr>
        <w:rPr>
          <w:rFonts w:ascii="Times New Roman" w:eastAsiaTheme="minorEastAsia" w:hAnsi="Times New Roman" w:cs="Times New Roman"/>
          <w:sz w:val="28"/>
          <w:szCs w:val="28"/>
        </w:rPr>
      </w:pPr>
    </w:p>
    <w:p w14:paraId="22D11CE1" w14:textId="77777777" w:rsidR="007779F1" w:rsidRDefault="007779F1" w:rsidP="00CF6D58">
      <w:pPr>
        <w:rPr>
          <w:rFonts w:ascii="Times New Roman" w:eastAsiaTheme="minorEastAsia" w:hAnsi="Times New Roman" w:cs="Times New Roman"/>
          <w:sz w:val="28"/>
          <w:szCs w:val="28"/>
        </w:rPr>
      </w:pPr>
    </w:p>
    <w:p w14:paraId="7C7DB5D4" w14:textId="77777777" w:rsidR="007779F1" w:rsidRDefault="007779F1" w:rsidP="00CF6D58">
      <w:pPr>
        <w:rPr>
          <w:rFonts w:ascii="Times New Roman" w:eastAsiaTheme="minorEastAsia" w:hAnsi="Times New Roman" w:cs="Times New Roman"/>
          <w:sz w:val="28"/>
          <w:szCs w:val="28"/>
        </w:rPr>
      </w:pPr>
    </w:p>
    <w:p w14:paraId="52C4A003" w14:textId="77777777" w:rsidR="00D340F3" w:rsidRPr="00D340F3" w:rsidRDefault="00D340F3" w:rsidP="004C645C">
      <w:pPr>
        <w:pStyle w:val="Heading1"/>
        <w:rPr>
          <w:rFonts w:eastAsiaTheme="minorEastAsia"/>
        </w:rPr>
      </w:pPr>
      <w:r w:rsidRPr="00D340F3">
        <w:rPr>
          <w:rFonts w:eastAsiaTheme="minorEastAsia"/>
        </w:rPr>
        <w:t>Alligator</w:t>
      </w:r>
    </w:p>
    <w:p w14:paraId="36279878" w14:textId="77777777" w:rsidR="007779F1" w:rsidRDefault="007779F1" w:rsidP="00CF6D58">
      <w:pPr>
        <w:rPr>
          <w:rFonts w:ascii="Times New Roman" w:eastAsiaTheme="minorEastAsia" w:hAnsi="Times New Roman" w:cs="Times New Roman"/>
          <w:sz w:val="28"/>
          <w:szCs w:val="28"/>
        </w:rPr>
      </w:pPr>
    </w:p>
    <w:p w14:paraId="327F1E83" w14:textId="77777777" w:rsidR="007779F1" w:rsidRDefault="007779F1" w:rsidP="00CF6D58">
      <w:pPr>
        <w:rPr>
          <w:rFonts w:ascii="Times New Roman" w:eastAsiaTheme="minorEastAsia" w:hAnsi="Times New Roman" w:cs="Times New Roman"/>
          <w:sz w:val="28"/>
          <w:szCs w:val="28"/>
        </w:rPr>
      </w:pPr>
    </w:p>
    <w:p w14:paraId="5F75835E" w14:textId="5568F99E" w:rsidR="00FB6A56" w:rsidRPr="00FB6A56" w:rsidRDefault="00FB6A56" w:rsidP="00CF6D58">
      <w:pPr>
        <w:rPr>
          <w:rFonts w:ascii="Times New Roman" w:eastAsiaTheme="minorEastAsia" w:hAnsi="Times New Roman" w:cs="Times New Roman"/>
          <w:sz w:val="28"/>
          <w:szCs w:val="28"/>
        </w:rPr>
      </w:pPr>
    </w:p>
    <w:sectPr w:rsidR="00FB6A56" w:rsidRPr="00FB6A56">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guyen Tuan Anh" w:date="2026-05-06T08:36:00Z" w:initials="NA">
    <w:p w14:paraId="15B566A7" w14:textId="77777777" w:rsidR="001605E0" w:rsidRDefault="001605E0" w:rsidP="001605E0">
      <w:pPr>
        <w:pStyle w:val="CommentText"/>
      </w:pPr>
      <w:r>
        <w:rPr>
          <w:rStyle w:val="CommentReference"/>
        </w:rPr>
        <w:annotationRef/>
      </w:r>
      <w:hyperlink r:id="rId1" w:history="1">
        <w:r w:rsidRPr="009D4ED1">
          <w:rPr>
            <w:rStyle w:val="Hyperlink"/>
          </w:rPr>
          <w:t>Parabolic SAR | ChartSchool | StockCharts.com</w:t>
        </w:r>
      </w:hyperlink>
      <w:r>
        <w:t xml:space="preserve"> </w:t>
      </w:r>
    </w:p>
  </w:comment>
  <w:comment w:id="1" w:author="Nguyen Tuan Anh" w:date="2026-05-06T16:06:00Z" w:initials="NA">
    <w:p w14:paraId="4BF5C620" w14:textId="77777777" w:rsidR="000527D4" w:rsidRDefault="000527D4" w:rsidP="000527D4">
      <w:pPr>
        <w:pStyle w:val="CommentText"/>
      </w:pPr>
      <w:r>
        <w:rPr>
          <w:rStyle w:val="CommentReference"/>
        </w:rPr>
        <w:annotationRef/>
      </w:r>
      <w:hyperlink r:id="rId2" w:history="1">
        <w:r w:rsidRPr="00CD5EBA">
          <w:rPr>
            <w:rStyle w:val="Hyperlink"/>
          </w:rPr>
          <w:t>Automating Trading Strategies with Parabolic SAR Trend Strategy in MQL5: Crafting an Effective Expert Advisor - MQL5 Articles</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B566A7" w15:done="0"/>
  <w15:commentEx w15:paraId="4BF5C6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8CA7E7" w16cex:dateUtc="2026-05-06T01:36:00Z"/>
  <w16cex:commentExtensible w16cex:durableId="5300F971" w16cex:dateUtc="2026-05-06T0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B566A7" w16cid:durableId="4C8CA7E7"/>
  <w16cid:commentId w16cid:paraId="4BF5C620" w16cid:durableId="5300F97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E3E1D"/>
    <w:multiLevelType w:val="multilevel"/>
    <w:tmpl w:val="4E20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930C21"/>
    <w:multiLevelType w:val="multilevel"/>
    <w:tmpl w:val="DD2C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F51C92"/>
    <w:multiLevelType w:val="multilevel"/>
    <w:tmpl w:val="8F5C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D37485"/>
    <w:multiLevelType w:val="hybridMultilevel"/>
    <w:tmpl w:val="0FBCDE32"/>
    <w:lvl w:ilvl="0" w:tplc="812CE0A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EA1A93"/>
    <w:multiLevelType w:val="multilevel"/>
    <w:tmpl w:val="5EF6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8A7D45"/>
    <w:multiLevelType w:val="multilevel"/>
    <w:tmpl w:val="2E72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890C93"/>
    <w:multiLevelType w:val="multilevel"/>
    <w:tmpl w:val="2D381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D44F24"/>
    <w:multiLevelType w:val="hybridMultilevel"/>
    <w:tmpl w:val="A8BE0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5F58A8"/>
    <w:multiLevelType w:val="multilevel"/>
    <w:tmpl w:val="E59C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0716093">
    <w:abstractNumId w:val="4"/>
  </w:num>
  <w:num w:numId="2" w16cid:durableId="1565094768">
    <w:abstractNumId w:val="7"/>
  </w:num>
  <w:num w:numId="3" w16cid:durableId="1553081679">
    <w:abstractNumId w:val="1"/>
  </w:num>
  <w:num w:numId="4" w16cid:durableId="1931426500">
    <w:abstractNumId w:val="3"/>
  </w:num>
  <w:num w:numId="5" w16cid:durableId="867908142">
    <w:abstractNumId w:val="5"/>
  </w:num>
  <w:num w:numId="6" w16cid:durableId="1192494456">
    <w:abstractNumId w:val="0"/>
  </w:num>
  <w:num w:numId="7" w16cid:durableId="1049501997">
    <w:abstractNumId w:val="8"/>
  </w:num>
  <w:num w:numId="8" w16cid:durableId="1334062879">
    <w:abstractNumId w:val="6"/>
  </w:num>
  <w:num w:numId="9" w16cid:durableId="124610916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Tuan Anh">
    <w15:presenceInfo w15:providerId="Windows Live" w15:userId="13a0234dafc0c1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1F6"/>
    <w:rsid w:val="0000006C"/>
    <w:rsid w:val="000020E9"/>
    <w:rsid w:val="00010570"/>
    <w:rsid w:val="000322EA"/>
    <w:rsid w:val="000527D4"/>
    <w:rsid w:val="000826FD"/>
    <w:rsid w:val="00090907"/>
    <w:rsid w:val="000B5DAA"/>
    <w:rsid w:val="000B6262"/>
    <w:rsid w:val="000D796D"/>
    <w:rsid w:val="000F11C0"/>
    <w:rsid w:val="001059A0"/>
    <w:rsid w:val="00152845"/>
    <w:rsid w:val="00157D39"/>
    <w:rsid w:val="001605E0"/>
    <w:rsid w:val="0016271C"/>
    <w:rsid w:val="00164C17"/>
    <w:rsid w:val="001833EC"/>
    <w:rsid w:val="001A4737"/>
    <w:rsid w:val="001C5137"/>
    <w:rsid w:val="001C7BC1"/>
    <w:rsid w:val="002339C7"/>
    <w:rsid w:val="0023797A"/>
    <w:rsid w:val="002C5B0C"/>
    <w:rsid w:val="002F3A0D"/>
    <w:rsid w:val="00302F57"/>
    <w:rsid w:val="00306E90"/>
    <w:rsid w:val="003820CF"/>
    <w:rsid w:val="00391912"/>
    <w:rsid w:val="0039427B"/>
    <w:rsid w:val="003A0189"/>
    <w:rsid w:val="003E613A"/>
    <w:rsid w:val="003E6297"/>
    <w:rsid w:val="004126E3"/>
    <w:rsid w:val="00417791"/>
    <w:rsid w:val="00425B1F"/>
    <w:rsid w:val="004852AC"/>
    <w:rsid w:val="004C645C"/>
    <w:rsid w:val="004D6C97"/>
    <w:rsid w:val="004F194B"/>
    <w:rsid w:val="00544DF8"/>
    <w:rsid w:val="00553C76"/>
    <w:rsid w:val="00584EFF"/>
    <w:rsid w:val="005B6724"/>
    <w:rsid w:val="005C38AD"/>
    <w:rsid w:val="005C7279"/>
    <w:rsid w:val="005D06FE"/>
    <w:rsid w:val="005E2915"/>
    <w:rsid w:val="005F04C5"/>
    <w:rsid w:val="006061E1"/>
    <w:rsid w:val="006334CF"/>
    <w:rsid w:val="00655F67"/>
    <w:rsid w:val="00682A9B"/>
    <w:rsid w:val="00694E8C"/>
    <w:rsid w:val="006A7BC4"/>
    <w:rsid w:val="006C4898"/>
    <w:rsid w:val="006D4C55"/>
    <w:rsid w:val="00716F87"/>
    <w:rsid w:val="007779F1"/>
    <w:rsid w:val="007955D8"/>
    <w:rsid w:val="007B429A"/>
    <w:rsid w:val="007B5416"/>
    <w:rsid w:val="007F0A8D"/>
    <w:rsid w:val="00826140"/>
    <w:rsid w:val="00830DCC"/>
    <w:rsid w:val="00842873"/>
    <w:rsid w:val="008452FE"/>
    <w:rsid w:val="00851787"/>
    <w:rsid w:val="008549EA"/>
    <w:rsid w:val="00860B7C"/>
    <w:rsid w:val="00860C9F"/>
    <w:rsid w:val="008711F6"/>
    <w:rsid w:val="008B251C"/>
    <w:rsid w:val="0095413A"/>
    <w:rsid w:val="009C3F8F"/>
    <w:rsid w:val="009E320D"/>
    <w:rsid w:val="00A043AF"/>
    <w:rsid w:val="00A12AFA"/>
    <w:rsid w:val="00A36AF9"/>
    <w:rsid w:val="00A758C9"/>
    <w:rsid w:val="00A875F0"/>
    <w:rsid w:val="00B11894"/>
    <w:rsid w:val="00B334A5"/>
    <w:rsid w:val="00B536C9"/>
    <w:rsid w:val="00B66576"/>
    <w:rsid w:val="00B91291"/>
    <w:rsid w:val="00BA5096"/>
    <w:rsid w:val="00BB0F0C"/>
    <w:rsid w:val="00BB64AC"/>
    <w:rsid w:val="00BD4E11"/>
    <w:rsid w:val="00BD6032"/>
    <w:rsid w:val="00BE60C1"/>
    <w:rsid w:val="00C034B9"/>
    <w:rsid w:val="00C23228"/>
    <w:rsid w:val="00C247AE"/>
    <w:rsid w:val="00C530D4"/>
    <w:rsid w:val="00C7708C"/>
    <w:rsid w:val="00C850F3"/>
    <w:rsid w:val="00CC167F"/>
    <w:rsid w:val="00CC3E15"/>
    <w:rsid w:val="00CF6D58"/>
    <w:rsid w:val="00D17241"/>
    <w:rsid w:val="00D22802"/>
    <w:rsid w:val="00D2578F"/>
    <w:rsid w:val="00D30007"/>
    <w:rsid w:val="00D340F3"/>
    <w:rsid w:val="00D54D29"/>
    <w:rsid w:val="00D55C79"/>
    <w:rsid w:val="00D730CC"/>
    <w:rsid w:val="00D76D45"/>
    <w:rsid w:val="00D802AE"/>
    <w:rsid w:val="00D80AEF"/>
    <w:rsid w:val="00DB2E31"/>
    <w:rsid w:val="00DF14F3"/>
    <w:rsid w:val="00E400FA"/>
    <w:rsid w:val="00E477F5"/>
    <w:rsid w:val="00E51673"/>
    <w:rsid w:val="00E60AC5"/>
    <w:rsid w:val="00E73EC3"/>
    <w:rsid w:val="00E81635"/>
    <w:rsid w:val="00E84AE2"/>
    <w:rsid w:val="00EA2106"/>
    <w:rsid w:val="00EC6272"/>
    <w:rsid w:val="00EE6E64"/>
    <w:rsid w:val="00F04112"/>
    <w:rsid w:val="00F218DD"/>
    <w:rsid w:val="00F251A4"/>
    <w:rsid w:val="00F41AF9"/>
    <w:rsid w:val="00F44005"/>
    <w:rsid w:val="00F50E8E"/>
    <w:rsid w:val="00F51218"/>
    <w:rsid w:val="00F5187D"/>
    <w:rsid w:val="00F820C1"/>
    <w:rsid w:val="00FB6A56"/>
    <w:rsid w:val="00FD5723"/>
    <w:rsid w:val="00FE4B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02C47"/>
  <w15:chartTrackingRefBased/>
  <w15:docId w15:val="{D8D3E63A-4413-46FC-8F61-33AF324B8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5187D"/>
    <w:pPr>
      <w:keepNext/>
      <w:keepLines/>
      <w:spacing w:before="360" w:after="80"/>
      <w:outlineLvl w:val="0"/>
    </w:pPr>
    <w:rPr>
      <w:rFonts w:ascii="Times New Roman" w:eastAsiaTheme="majorEastAsia" w:hAnsi="Times New Roman"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D76D45"/>
    <w:pPr>
      <w:keepNext/>
      <w:keepLines/>
      <w:spacing w:before="160" w:after="80"/>
      <w:outlineLvl w:val="1"/>
    </w:pPr>
    <w:rPr>
      <w:rFonts w:ascii="Times New Roman" w:eastAsiaTheme="majorEastAsia" w:hAnsi="Times New Roman" w:cs="Times New Roman"/>
      <w:color w:val="0F4761" w:themeColor="accent1" w:themeShade="BF"/>
      <w:sz w:val="28"/>
      <w:szCs w:val="28"/>
    </w:rPr>
  </w:style>
  <w:style w:type="paragraph" w:styleId="Heading3">
    <w:name w:val="heading 3"/>
    <w:basedOn w:val="Normal"/>
    <w:next w:val="Normal"/>
    <w:link w:val="Heading3Char"/>
    <w:autoRedefine/>
    <w:uiPriority w:val="9"/>
    <w:unhideWhenUsed/>
    <w:qFormat/>
    <w:rsid w:val="007B5416"/>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B5416"/>
    <w:pPr>
      <w:keepNext/>
      <w:keepLines/>
      <w:spacing w:before="80" w:after="40"/>
      <w:outlineLvl w:val="3"/>
    </w:pPr>
    <w:rPr>
      <w:rFonts w:ascii="Times New Roman" w:eastAsiaTheme="majorEastAsia" w:hAnsi="Times New Roman"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8711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11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11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11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11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87D"/>
    <w:rPr>
      <w:rFonts w:ascii="Times New Roman" w:eastAsiaTheme="majorEastAsia" w:hAnsi="Times New Roman" w:cstheme="majorBidi"/>
      <w:color w:val="0F4761" w:themeColor="accent1" w:themeShade="BF"/>
      <w:sz w:val="28"/>
      <w:szCs w:val="40"/>
    </w:rPr>
  </w:style>
  <w:style w:type="character" w:customStyle="1" w:styleId="Heading2Char">
    <w:name w:val="Heading 2 Char"/>
    <w:basedOn w:val="DefaultParagraphFont"/>
    <w:link w:val="Heading2"/>
    <w:uiPriority w:val="9"/>
    <w:rsid w:val="00D76D45"/>
    <w:rPr>
      <w:rFonts w:ascii="Times New Roman" w:eastAsiaTheme="majorEastAsia" w:hAnsi="Times New Roman" w:cs="Times New Roman"/>
      <w:color w:val="0F4761" w:themeColor="accent1" w:themeShade="BF"/>
      <w:sz w:val="28"/>
      <w:szCs w:val="28"/>
    </w:rPr>
  </w:style>
  <w:style w:type="character" w:customStyle="1" w:styleId="Heading3Char">
    <w:name w:val="Heading 3 Char"/>
    <w:basedOn w:val="DefaultParagraphFont"/>
    <w:link w:val="Heading3"/>
    <w:uiPriority w:val="9"/>
    <w:rsid w:val="007B5416"/>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7B5416"/>
    <w:rPr>
      <w:rFonts w:ascii="Times New Roman" w:eastAsiaTheme="majorEastAsia" w:hAnsi="Times New Roman" w:cstheme="majorBidi"/>
      <w:i/>
      <w:iCs/>
      <w:color w:val="0F4761" w:themeColor="accent1" w:themeShade="BF"/>
      <w:sz w:val="28"/>
    </w:rPr>
  </w:style>
  <w:style w:type="character" w:customStyle="1" w:styleId="Heading5Char">
    <w:name w:val="Heading 5 Char"/>
    <w:basedOn w:val="DefaultParagraphFont"/>
    <w:link w:val="Heading5"/>
    <w:uiPriority w:val="9"/>
    <w:semiHidden/>
    <w:rsid w:val="008711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11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11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11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11F6"/>
    <w:rPr>
      <w:rFonts w:eastAsiaTheme="majorEastAsia" w:cstheme="majorBidi"/>
      <w:color w:val="272727" w:themeColor="text1" w:themeTint="D8"/>
    </w:rPr>
  </w:style>
  <w:style w:type="paragraph" w:styleId="Title">
    <w:name w:val="Title"/>
    <w:basedOn w:val="Normal"/>
    <w:next w:val="Normal"/>
    <w:link w:val="TitleChar"/>
    <w:uiPriority w:val="10"/>
    <w:qFormat/>
    <w:rsid w:val="008711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11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11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11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11F6"/>
    <w:pPr>
      <w:spacing w:before="160"/>
      <w:jc w:val="center"/>
    </w:pPr>
    <w:rPr>
      <w:i/>
      <w:iCs/>
      <w:color w:val="404040" w:themeColor="text1" w:themeTint="BF"/>
    </w:rPr>
  </w:style>
  <w:style w:type="character" w:customStyle="1" w:styleId="QuoteChar">
    <w:name w:val="Quote Char"/>
    <w:basedOn w:val="DefaultParagraphFont"/>
    <w:link w:val="Quote"/>
    <w:uiPriority w:val="29"/>
    <w:rsid w:val="008711F6"/>
    <w:rPr>
      <w:i/>
      <w:iCs/>
      <w:color w:val="404040" w:themeColor="text1" w:themeTint="BF"/>
    </w:rPr>
  </w:style>
  <w:style w:type="paragraph" w:styleId="ListParagraph">
    <w:name w:val="List Paragraph"/>
    <w:basedOn w:val="Normal"/>
    <w:uiPriority w:val="34"/>
    <w:qFormat/>
    <w:rsid w:val="008711F6"/>
    <w:pPr>
      <w:ind w:left="720"/>
      <w:contextualSpacing/>
    </w:pPr>
  </w:style>
  <w:style w:type="character" w:styleId="IntenseEmphasis">
    <w:name w:val="Intense Emphasis"/>
    <w:basedOn w:val="DefaultParagraphFont"/>
    <w:uiPriority w:val="21"/>
    <w:qFormat/>
    <w:rsid w:val="008711F6"/>
    <w:rPr>
      <w:i/>
      <w:iCs/>
      <w:color w:val="0F4761" w:themeColor="accent1" w:themeShade="BF"/>
    </w:rPr>
  </w:style>
  <w:style w:type="paragraph" w:styleId="IntenseQuote">
    <w:name w:val="Intense Quote"/>
    <w:basedOn w:val="Normal"/>
    <w:next w:val="Normal"/>
    <w:link w:val="IntenseQuoteChar"/>
    <w:uiPriority w:val="30"/>
    <w:qFormat/>
    <w:rsid w:val="008711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11F6"/>
    <w:rPr>
      <w:i/>
      <w:iCs/>
      <w:color w:val="0F4761" w:themeColor="accent1" w:themeShade="BF"/>
    </w:rPr>
  </w:style>
  <w:style w:type="character" w:styleId="IntenseReference">
    <w:name w:val="Intense Reference"/>
    <w:basedOn w:val="DefaultParagraphFont"/>
    <w:uiPriority w:val="32"/>
    <w:qFormat/>
    <w:rsid w:val="008711F6"/>
    <w:rPr>
      <w:b/>
      <w:bCs/>
      <w:smallCaps/>
      <w:color w:val="0F4761" w:themeColor="accent1" w:themeShade="BF"/>
      <w:spacing w:val="5"/>
    </w:rPr>
  </w:style>
  <w:style w:type="character" w:styleId="CommentReference">
    <w:name w:val="annotation reference"/>
    <w:basedOn w:val="DefaultParagraphFont"/>
    <w:uiPriority w:val="99"/>
    <w:semiHidden/>
    <w:unhideWhenUsed/>
    <w:rsid w:val="001605E0"/>
    <w:rPr>
      <w:sz w:val="16"/>
      <w:szCs w:val="16"/>
    </w:rPr>
  </w:style>
  <w:style w:type="paragraph" w:styleId="CommentText">
    <w:name w:val="annotation text"/>
    <w:basedOn w:val="Normal"/>
    <w:link w:val="CommentTextChar"/>
    <w:uiPriority w:val="99"/>
    <w:unhideWhenUsed/>
    <w:rsid w:val="001605E0"/>
    <w:pPr>
      <w:spacing w:line="240" w:lineRule="auto"/>
    </w:pPr>
    <w:rPr>
      <w:sz w:val="20"/>
      <w:szCs w:val="20"/>
    </w:rPr>
  </w:style>
  <w:style w:type="character" w:customStyle="1" w:styleId="CommentTextChar">
    <w:name w:val="Comment Text Char"/>
    <w:basedOn w:val="DefaultParagraphFont"/>
    <w:link w:val="CommentText"/>
    <w:uiPriority w:val="99"/>
    <w:rsid w:val="001605E0"/>
    <w:rPr>
      <w:sz w:val="20"/>
      <w:szCs w:val="20"/>
    </w:rPr>
  </w:style>
  <w:style w:type="paragraph" w:styleId="CommentSubject">
    <w:name w:val="annotation subject"/>
    <w:basedOn w:val="CommentText"/>
    <w:next w:val="CommentText"/>
    <w:link w:val="CommentSubjectChar"/>
    <w:uiPriority w:val="99"/>
    <w:semiHidden/>
    <w:unhideWhenUsed/>
    <w:rsid w:val="001605E0"/>
    <w:rPr>
      <w:b/>
      <w:bCs/>
    </w:rPr>
  </w:style>
  <w:style w:type="character" w:customStyle="1" w:styleId="CommentSubjectChar">
    <w:name w:val="Comment Subject Char"/>
    <w:basedOn w:val="CommentTextChar"/>
    <w:link w:val="CommentSubject"/>
    <w:uiPriority w:val="99"/>
    <w:semiHidden/>
    <w:rsid w:val="001605E0"/>
    <w:rPr>
      <w:b/>
      <w:bCs/>
      <w:sz w:val="20"/>
      <w:szCs w:val="20"/>
    </w:rPr>
  </w:style>
  <w:style w:type="character" w:styleId="Hyperlink">
    <w:name w:val="Hyperlink"/>
    <w:basedOn w:val="DefaultParagraphFont"/>
    <w:uiPriority w:val="99"/>
    <w:unhideWhenUsed/>
    <w:rsid w:val="001605E0"/>
    <w:rPr>
      <w:color w:val="467886" w:themeColor="hyperlink"/>
      <w:u w:val="single"/>
    </w:rPr>
  </w:style>
  <w:style w:type="character" w:styleId="UnresolvedMention">
    <w:name w:val="Unresolved Mention"/>
    <w:basedOn w:val="DefaultParagraphFont"/>
    <w:uiPriority w:val="99"/>
    <w:semiHidden/>
    <w:unhideWhenUsed/>
    <w:rsid w:val="001605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mql5.com/en/articles/15589" TargetMode="External"/><Relationship Id="rId1" Type="http://schemas.openxmlformats.org/officeDocument/2006/relationships/hyperlink" Target="https://chartschool.stockcharts.com/table-of-contents/technical-indicators-and-overlays/technical-overlays/parabolic-sar"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https://www.investopedia.com/terms/w/weightedaverage.asp" TargetMode="External"/><Relationship Id="rId13" Type="http://schemas.openxmlformats.org/officeDocument/2006/relationships/hyperlink" Target="https://www.investopedia.com/terms/m/mfi.asp" TargetMode="Externa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settings" Target="settings.xml"/><Relationship Id="rId21" Type="http://schemas.microsoft.com/office/2016/09/relationships/commentsIds" Target="commentsIds.xml"/><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www.investopedia.com/terms/p/pricerateofchange.asp" TargetMode="External"/><Relationship Id="rId17" Type="http://schemas.openxmlformats.org/officeDocument/2006/relationships/hyperlink" Target="https://www.mql5.com/en/articles/10748" TargetMode="External"/><Relationship Id="rId25" Type="http://schemas.openxmlformats.org/officeDocument/2006/relationships/image" Target="media/image9.png"/><Relationship Id="rId33"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5.png"/><Relationship Id="rId20" Type="http://schemas.microsoft.com/office/2011/relationships/commentsExtended" Target="commentsExtended.xml"/><Relationship Id="rId29" Type="http://schemas.openxmlformats.org/officeDocument/2006/relationships/hyperlink" Target="https://www.mql5.com/en/articles/15589"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investopedia.com/terms/r/rsi.asp" TargetMode="External"/><Relationship Id="rId24" Type="http://schemas.openxmlformats.org/officeDocument/2006/relationships/image" Target="media/image8.png"/><Relationship Id="rId32" Type="http://schemas.openxmlformats.org/officeDocument/2006/relationships/hyperlink" Target="https://www.mql5.com/en/articles/17625" TargetMode="External"/><Relationship Id="rId5" Type="http://schemas.openxmlformats.org/officeDocument/2006/relationships/hyperlink" Target="https://www.mql5.com/en/docs/standardlibrary/expertclasses/csignal" TargetMode="Externa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www.mql5.com/en/articles/14782" TargetMode="External"/><Relationship Id="rId36" Type="http://schemas.openxmlformats.org/officeDocument/2006/relationships/theme" Target="theme/theme1.xml"/><Relationship Id="rId10" Type="http://schemas.openxmlformats.org/officeDocument/2006/relationships/hyperlink" Target="https://www.investopedia.com/terms/s/stochasticoscillator.asp" TargetMode="External"/><Relationship Id="rId19" Type="http://schemas.openxmlformats.org/officeDocument/2006/relationships/comments" Target="comments.xml"/><Relationship Id="rId31" Type="http://schemas.openxmlformats.org/officeDocument/2006/relationships/hyperlink" Target="https://www.quantifiedstrategies.com/zig-zag-indicator-trading-strategy/"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investopedia.com/articles/optioninvestor/10/trend-following-indicators.asp" TargetMode="External"/><Relationship Id="rId22" Type="http://schemas.microsoft.com/office/2018/08/relationships/commentsExtensible" Target="commentsExtensible.xml"/><Relationship Id="rId27" Type="http://schemas.openxmlformats.org/officeDocument/2006/relationships/image" Target="media/image11.png"/><Relationship Id="rId30" Type="http://schemas.openxmlformats.org/officeDocument/2006/relationships/hyperlink" Target="https://www.mql5.com/en/articles/20892" TargetMode="External"/><Relationship Id="rId35"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1271</TotalTime>
  <Pages>12</Pages>
  <Words>1676</Words>
  <Characters>9556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Nguyen Tuan Anh</cp:lastModifiedBy>
  <cp:revision>134</cp:revision>
  <dcterms:created xsi:type="dcterms:W3CDTF">2026-05-06T01:27:00Z</dcterms:created>
  <dcterms:modified xsi:type="dcterms:W3CDTF">2026-07-17T03:23:00Z</dcterms:modified>
</cp:coreProperties>
</file>