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A5D8B" w14:textId="208BED38" w:rsidR="00302F57" w:rsidRDefault="00302F57" w:rsidP="00DB2E31">
      <w:pPr>
        <w:pStyle w:val="Heading1"/>
      </w:pPr>
      <w:r>
        <w:t>MT5 Reference</w:t>
      </w:r>
    </w:p>
    <w:p w14:paraId="440143D9" w14:textId="2735C326" w:rsidR="00302F57" w:rsidRDefault="00302F57" w:rsidP="00302F57">
      <w:hyperlink r:id="rId5" w:history="1">
        <w:r w:rsidRPr="00302F57">
          <w:rPr>
            <w:rStyle w:val="Hyperlink"/>
          </w:rPr>
          <w:t>Check the link</w:t>
        </w:r>
      </w:hyperlink>
      <w:r>
        <w:t xml:space="preserve"> </w:t>
      </w:r>
    </w:p>
    <w:p w14:paraId="448CB467" w14:textId="3B44787A" w:rsidR="0023797A" w:rsidRDefault="0023797A" w:rsidP="00DB2E31">
      <w:pPr>
        <w:pStyle w:val="Heading1"/>
      </w:pPr>
      <w:r w:rsidRPr="0023797A">
        <w:t>Moving Average</w:t>
      </w:r>
      <w:r>
        <w:t xml:space="preserve"> MA</w:t>
      </w:r>
    </w:p>
    <w:p w14:paraId="13359B2A" w14:textId="77777777" w:rsidR="00FE4B5F" w:rsidRPr="00FE4B5F" w:rsidRDefault="00FE4B5F" w:rsidP="00FE4B5F">
      <w:pPr>
        <w:pStyle w:val="Heading2"/>
      </w:pPr>
      <w:r w:rsidRPr="00FE4B5F">
        <w:t>Simple Moving Average (SMA)</w:t>
      </w:r>
    </w:p>
    <w:p w14:paraId="2759D626" w14:textId="6820C3C3" w:rsidR="00010570" w:rsidRDefault="00010570" w:rsidP="00302F57">
      <w:r w:rsidRPr="00FE4B5F">
        <w:rPr>
          <w:noProof/>
        </w:rPr>
        <w:drawing>
          <wp:anchor distT="0" distB="0" distL="114300" distR="114300" simplePos="0" relativeHeight="251668480" behindDoc="1" locked="0" layoutInCell="1" allowOverlap="1" wp14:anchorId="292DC82B" wp14:editId="38F117EE">
            <wp:simplePos x="0" y="0"/>
            <wp:positionH relativeFrom="column">
              <wp:posOffset>2113280</wp:posOffset>
            </wp:positionH>
            <wp:positionV relativeFrom="paragraph">
              <wp:posOffset>5080</wp:posOffset>
            </wp:positionV>
            <wp:extent cx="2519680" cy="895985"/>
            <wp:effectExtent l="0" t="0" r="0" b="0"/>
            <wp:wrapNone/>
            <wp:docPr id="140749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93076" name=""/>
                    <pic:cNvPicPr/>
                  </pic:nvPicPr>
                  <pic:blipFill>
                    <a:blip r:embed="rId6">
                      <a:extLst>
                        <a:ext uri="{28A0092B-C50C-407E-A947-70E740481C1C}">
                          <a14:useLocalDpi xmlns:a14="http://schemas.microsoft.com/office/drawing/2010/main" val="0"/>
                        </a:ext>
                      </a:extLst>
                    </a:blip>
                    <a:stretch>
                      <a:fillRect/>
                    </a:stretch>
                  </pic:blipFill>
                  <pic:spPr>
                    <a:xfrm>
                      <a:off x="0" y="0"/>
                      <a:ext cx="2519680" cy="895985"/>
                    </a:xfrm>
                    <a:prstGeom prst="rect">
                      <a:avLst/>
                    </a:prstGeom>
                  </pic:spPr>
                </pic:pic>
              </a:graphicData>
            </a:graphic>
          </wp:anchor>
        </w:drawing>
      </w:r>
    </w:p>
    <w:p w14:paraId="0FACE2ED" w14:textId="20329E5D" w:rsidR="00010570" w:rsidRDefault="00010570" w:rsidP="00302F57"/>
    <w:p w14:paraId="321DB4F3" w14:textId="1D6FE13E" w:rsidR="00010570" w:rsidRDefault="00010570" w:rsidP="00302F57"/>
    <w:p w14:paraId="46080364" w14:textId="23AB477C" w:rsidR="00FE4B5F" w:rsidRDefault="00FE4B5F" w:rsidP="00302F57"/>
    <w:p w14:paraId="73299139" w14:textId="77777777" w:rsidR="00C530D4" w:rsidRPr="00C530D4" w:rsidRDefault="00C530D4" w:rsidP="00C530D4">
      <w:pPr>
        <w:pStyle w:val="Heading2"/>
      </w:pPr>
      <w:r w:rsidRPr="00C530D4">
        <w:t>Exponential Moving Average (EMA)</w:t>
      </w:r>
    </w:p>
    <w:p w14:paraId="2CC4C515" w14:textId="4E424185" w:rsidR="00010570" w:rsidRDefault="005C7279" w:rsidP="00302F57">
      <w:r w:rsidRPr="005C7279">
        <w:rPr>
          <w:noProof/>
        </w:rPr>
        <w:drawing>
          <wp:anchor distT="0" distB="0" distL="114300" distR="114300" simplePos="0" relativeHeight="251669504" behindDoc="1" locked="0" layoutInCell="1" allowOverlap="1" wp14:anchorId="5ED85EDC" wp14:editId="18F53494">
            <wp:simplePos x="0" y="0"/>
            <wp:positionH relativeFrom="column">
              <wp:posOffset>1254760</wp:posOffset>
            </wp:positionH>
            <wp:positionV relativeFrom="paragraph">
              <wp:posOffset>62865</wp:posOffset>
            </wp:positionV>
            <wp:extent cx="3012440" cy="1605432"/>
            <wp:effectExtent l="0" t="0" r="0" b="0"/>
            <wp:wrapNone/>
            <wp:docPr id="119029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93243" name=""/>
                    <pic:cNvPicPr/>
                  </pic:nvPicPr>
                  <pic:blipFill>
                    <a:blip r:embed="rId7">
                      <a:extLst>
                        <a:ext uri="{28A0092B-C50C-407E-A947-70E740481C1C}">
                          <a14:useLocalDpi xmlns:a14="http://schemas.microsoft.com/office/drawing/2010/main" val="0"/>
                        </a:ext>
                      </a:extLst>
                    </a:blip>
                    <a:stretch>
                      <a:fillRect/>
                    </a:stretch>
                  </pic:blipFill>
                  <pic:spPr>
                    <a:xfrm>
                      <a:off x="0" y="0"/>
                      <a:ext cx="3012440" cy="1605432"/>
                    </a:xfrm>
                    <a:prstGeom prst="rect">
                      <a:avLst/>
                    </a:prstGeom>
                  </pic:spPr>
                </pic:pic>
              </a:graphicData>
            </a:graphic>
          </wp:anchor>
        </w:drawing>
      </w:r>
    </w:p>
    <w:p w14:paraId="11004277" w14:textId="77777777" w:rsidR="005C7279" w:rsidRDefault="005C7279" w:rsidP="00302F57"/>
    <w:p w14:paraId="45C786A4" w14:textId="77777777" w:rsidR="005C7279" w:rsidRDefault="005C7279" w:rsidP="00302F57"/>
    <w:p w14:paraId="178DC8A4" w14:textId="77777777" w:rsidR="005C7279" w:rsidRDefault="005C7279" w:rsidP="00302F57"/>
    <w:p w14:paraId="64798E1C" w14:textId="77777777" w:rsidR="005C7279" w:rsidRDefault="005C7279" w:rsidP="00302F57"/>
    <w:p w14:paraId="0B3EBF69" w14:textId="77777777" w:rsidR="005C7279" w:rsidRDefault="005C7279" w:rsidP="00302F57"/>
    <w:p w14:paraId="695CC481" w14:textId="77777777" w:rsidR="00830DCC" w:rsidRPr="00830DCC" w:rsidRDefault="00830DCC" w:rsidP="00830DCC">
      <w:pPr>
        <w:pStyle w:val="Heading2"/>
      </w:pPr>
      <w:r w:rsidRPr="00830DCC">
        <w:t>SMA vs. EMA</w:t>
      </w:r>
    </w:p>
    <w:p w14:paraId="26EB84DF" w14:textId="77777777" w:rsidR="00830DCC" w:rsidRPr="00830DCC" w:rsidRDefault="00830DCC" w:rsidP="00830DCC">
      <w:r w:rsidRPr="00830DCC">
        <w:t>The calculation for EMA puts more emphasis on the recent data points. Because of this, EMA is considered a </w:t>
      </w:r>
      <w:hyperlink r:id="rId8" w:history="1">
        <w:r w:rsidRPr="00830DCC">
          <w:rPr>
            <w:rStyle w:val="Hyperlink"/>
          </w:rPr>
          <w:t>weighted average</w:t>
        </w:r>
      </w:hyperlink>
      <w:r w:rsidRPr="00830DCC">
        <w:t> calculation.</w:t>
      </w:r>
      <w:r w:rsidRPr="00830DCC">
        <w:rPr>
          <w:vertAlign w:val="superscript"/>
        </w:rPr>
        <w:t>2</w:t>
      </w:r>
      <w:r w:rsidRPr="00830DCC">
        <w:t> In the figure below, the number of periods used in each average is 15, but the EMA responds more quickly to the changing prices than the SMA.</w:t>
      </w:r>
    </w:p>
    <w:p w14:paraId="51D276AC" w14:textId="1BC155D6" w:rsidR="00F44005" w:rsidRDefault="00830DCC" w:rsidP="007233C3">
      <w:r w:rsidRPr="00830DCC">
        <w:t>The EMA has a higher value when the price is rising than the SMA, and it falls faster than the SMA when the price is declining. This responsiveness to price changes is the main reason why some traders prefer to use the EMA over the SMA.</w:t>
      </w:r>
    </w:p>
    <w:p w14:paraId="120699CD" w14:textId="77777777" w:rsidR="007233C3" w:rsidRDefault="007233C3" w:rsidP="007233C3">
      <w:pPr>
        <w:pStyle w:val="Heading1"/>
      </w:pPr>
      <w:r>
        <w:t>AMA</w:t>
      </w:r>
    </w:p>
    <w:p w14:paraId="3519A378" w14:textId="77777777" w:rsidR="002D4EF0" w:rsidRPr="002D4EF0" w:rsidRDefault="002D4EF0" w:rsidP="00377D0D">
      <w:pPr>
        <w:pStyle w:val="Heading2"/>
      </w:pPr>
      <w:r w:rsidRPr="002D4EF0">
        <w:t>Bước 1: Tính Tỷ lệ Hiệu quả (Efficiency Ratio - ER)</w:t>
      </w:r>
    </w:p>
    <w:p w14:paraId="33A0FA9A" w14:textId="77777777" w:rsidR="002D4EF0" w:rsidRPr="002D4EF0" w:rsidRDefault="002D4EF0" w:rsidP="002D4EF0">
      <w:r w:rsidRPr="002D4EF0">
        <w:t>ER dùng để đo lường mức độ biến động (nhiễu) của thị trường. Giá trị ER sẽ nằm trong khoảng từ 0 đến 1.</w:t>
      </w:r>
    </w:p>
    <w:p w14:paraId="41BAAEC7" w14:textId="77777777" w:rsidR="002D4EF0" w:rsidRPr="002D4EF0" w:rsidRDefault="002D4EF0" w:rsidP="002D4EF0">
      <w:pPr>
        <w:numPr>
          <w:ilvl w:val="0"/>
          <w:numId w:val="10"/>
        </w:numPr>
      </w:pPr>
      <w:r w:rsidRPr="002D4EF0">
        <w:lastRenderedPageBreak/>
        <w:t>Nếu thị trường đi xu hướng mạnh và thẳng đứng, ER tiến gần về 1.</w:t>
      </w:r>
    </w:p>
    <w:p w14:paraId="31CFD10D" w14:textId="77777777" w:rsidR="002D4EF0" w:rsidRPr="002D4EF0" w:rsidRDefault="002D4EF0" w:rsidP="002D4EF0">
      <w:pPr>
        <w:numPr>
          <w:ilvl w:val="0"/>
          <w:numId w:val="10"/>
        </w:numPr>
      </w:pPr>
      <w:r w:rsidRPr="002D4EF0">
        <w:t>Nếu thị trường đi ngang, răng cưa và nhiễu nhiều, ER tiến gần về 0.</w:t>
      </w:r>
    </w:p>
    <w:p w14:paraId="0C93A183" w14:textId="2CC7E31F" w:rsidR="002D4EF0" w:rsidRPr="002D4EF0" w:rsidRDefault="002D4EF0" w:rsidP="002D4EF0">
      <w:r w:rsidRPr="002D4EF0">
        <w:t xml:space="preserve">Thông thường, chu kỳ mặc định được chọn là </w:t>
      </w:r>
      <m:oMath>
        <m:r>
          <w:rPr>
            <w:rFonts w:ascii="Cambria Math" w:hAnsi="Cambria Math"/>
          </w:rPr>
          <m:t>n=10</m:t>
        </m:r>
      </m:oMath>
      <w:r w:rsidRPr="002D4EF0">
        <w:t>.</w:t>
      </w:r>
    </w:p>
    <w:p w14:paraId="16A7E480" w14:textId="089AC0E5" w:rsidR="002D4EF0" w:rsidRPr="002D4EF0" w:rsidRDefault="002D4EF0" w:rsidP="002D4EF0">
      <m:oMathPara>
        <m:oMath>
          <m:r>
            <w:rPr>
              <w:rFonts w:ascii="Cambria Math" w:hAnsi="Cambria Math"/>
            </w:rPr>
            <m:t>ER=</m:t>
          </m:r>
          <m:f>
            <m:fPr>
              <m:ctrlPr>
                <w:rPr>
                  <w:rFonts w:ascii="Cambria Math" w:hAnsi="Cambria Math"/>
                </w:rPr>
              </m:ctrlPr>
            </m:fPr>
            <m:num>
              <m:r>
                <w:rPr>
                  <w:rFonts w:ascii="Cambria Math" w:hAnsi="Cambria Math"/>
                </w:rPr>
                <m:t>|</m:t>
              </m:r>
              <m:r>
                <m:rPr>
                  <m:nor/>
                </m:rPr>
                <m:t>Giá hiện tại</m:t>
              </m:r>
              <m:r>
                <w:rPr>
                  <w:rFonts w:ascii="Cambria Math" w:hAnsi="Cambria Math"/>
                </w:rPr>
                <m:t>-</m:t>
              </m:r>
              <m:r>
                <m:rPr>
                  <m:nor/>
                </m:rPr>
                <m:t>Giá của </m:t>
              </m:r>
              <m:r>
                <w:rPr>
                  <w:rFonts w:ascii="Cambria Math" w:hAnsi="Cambria Math"/>
                </w:rPr>
                <m:t>n</m:t>
              </m:r>
              <m:r>
                <m:rPr>
                  <m:nor/>
                </m:rPr>
                <m:t> phiên trước</m:t>
              </m:r>
              <m:r>
                <w:rPr>
                  <w:rFonts w:ascii="Cambria Math" w:hAnsi="Cambria Math"/>
                </w:rPr>
                <m:t>|</m:t>
              </m:r>
            </m:num>
            <m:den>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m:t>
                  </m:r>
                </m:e>
              </m:nary>
              <m:sSub>
                <m:sSubPr>
                  <m:ctrlPr>
                    <w:rPr>
                      <w:rFonts w:ascii="Cambria Math" w:hAnsi="Cambria Math"/>
                    </w:rPr>
                  </m:ctrlPr>
                </m:sSubPr>
                <m:e>
                  <m:r>
                    <m:rPr>
                      <m:nor/>
                    </m:rPr>
                    <m:t>Giá</m:t>
                  </m:r>
                </m:e>
                <m:sub>
                  <m:r>
                    <w:rPr>
                      <w:rFonts w:ascii="Cambria Math" w:hAnsi="Cambria Math"/>
                    </w:rPr>
                    <m:t>i</m:t>
                  </m:r>
                </m:sub>
              </m:sSub>
              <m:r>
                <w:rPr>
                  <w:rFonts w:ascii="Cambria Math" w:hAnsi="Cambria Math"/>
                </w:rPr>
                <m:t>-</m:t>
              </m:r>
              <m:sSub>
                <m:sSubPr>
                  <m:ctrlPr>
                    <w:rPr>
                      <w:rFonts w:ascii="Cambria Math" w:hAnsi="Cambria Math"/>
                    </w:rPr>
                  </m:ctrlPr>
                </m:sSubPr>
                <m:e>
                  <m:r>
                    <m:rPr>
                      <m:nor/>
                    </m:rPr>
                    <m:t>Giá</m:t>
                  </m:r>
                </m:e>
                <m:sub>
                  <m:r>
                    <w:rPr>
                      <w:rFonts w:ascii="Cambria Math" w:hAnsi="Cambria Math"/>
                    </w:rPr>
                    <m:t>i+1</m:t>
                  </m:r>
                </m:sub>
              </m:sSub>
              <m:r>
                <w:rPr>
                  <w:rFonts w:ascii="Cambria Math" w:hAnsi="Cambria Math"/>
                </w:rPr>
                <m:t>|</m:t>
              </m:r>
            </m:den>
          </m:f>
        </m:oMath>
      </m:oMathPara>
    </w:p>
    <w:p w14:paraId="41F5C809" w14:textId="77777777" w:rsidR="002D4EF0" w:rsidRPr="002D4EF0" w:rsidRDefault="002D4EF0" w:rsidP="002D4EF0">
      <w:pPr>
        <w:numPr>
          <w:ilvl w:val="0"/>
          <w:numId w:val="11"/>
        </w:numPr>
      </w:pPr>
      <w:r w:rsidRPr="002D4EF0">
        <w:rPr>
          <w:b/>
          <w:bCs/>
        </w:rPr>
        <w:t>Tử số:</w:t>
      </w:r>
      <w:r w:rsidRPr="002D4EF0">
        <w:t xml:space="preserve"> Biến động ròng (khoảng cách tuyệt đối từ đầu chu kỳ đến cuối chu kỳ).</w:t>
      </w:r>
    </w:p>
    <w:p w14:paraId="0D07CA54" w14:textId="77777777" w:rsidR="002D4EF0" w:rsidRPr="002D4EF0" w:rsidRDefault="002D4EF0" w:rsidP="002D4EF0">
      <w:pPr>
        <w:numPr>
          <w:ilvl w:val="0"/>
          <w:numId w:val="11"/>
        </w:numPr>
      </w:pPr>
      <w:r w:rsidRPr="002D4EF0">
        <w:rPr>
          <w:b/>
          <w:bCs/>
        </w:rPr>
        <w:t>Mẫu số:</w:t>
      </w:r>
      <w:r w:rsidRPr="002D4EF0">
        <w:t xml:space="preserve"> Tổng toàn bộ các biến động tuyệt đối từng phiên trong chu kỳ (độ biến động tích lũy).</w:t>
      </w:r>
    </w:p>
    <w:p w14:paraId="7EE9AFCF" w14:textId="77777777" w:rsidR="002D4EF0" w:rsidRPr="002D4EF0" w:rsidRDefault="002D4EF0" w:rsidP="00112FA6">
      <w:pPr>
        <w:pStyle w:val="Heading2"/>
      </w:pPr>
      <w:r w:rsidRPr="002D4EF0">
        <w:t>Bước 2: Tính Hệ số làm mượt (Smoothing Constant - SC)</w:t>
      </w:r>
    </w:p>
    <w:p w14:paraId="660A9A59" w14:textId="77777777" w:rsidR="002D4EF0" w:rsidRPr="002D4EF0" w:rsidRDefault="002D4EF0" w:rsidP="002D4EF0">
      <w:r w:rsidRPr="002D4EF0">
        <w:t>Hệ số này quyết định tốc độ phản ứng của AMA. Nó được điều chỉnh dựa trên ER và giới hạn bởi hai hệ số làm mượt khác: một cái rất nhanh (tương đương EMA 2 phiên) và một cái rất chậm (tương đương EMA 30 phiên).</w:t>
      </w:r>
    </w:p>
    <w:p w14:paraId="3FD035CD" w14:textId="2E438995" w:rsidR="002D4EF0" w:rsidRPr="002D4EF0" w:rsidRDefault="002D4EF0" w:rsidP="002D4EF0">
      <w:pPr>
        <w:numPr>
          <w:ilvl w:val="0"/>
          <w:numId w:val="12"/>
        </w:numPr>
      </w:pPr>
      <m:oMath>
        <m:r>
          <w:rPr>
            <w:rFonts w:ascii="Cambria Math" w:hAnsi="Cambria Math"/>
          </w:rPr>
          <m:t>S</m:t>
        </m:r>
        <m:sSub>
          <m:sSubPr>
            <m:ctrlPr>
              <w:rPr>
                <w:rFonts w:ascii="Cambria Math" w:hAnsi="Cambria Math"/>
              </w:rPr>
            </m:ctrlPr>
          </m:sSubPr>
          <m:e>
            <m:r>
              <w:rPr>
                <w:rFonts w:ascii="Cambria Math" w:hAnsi="Cambria Math"/>
              </w:rPr>
              <m:t>C</m:t>
            </m:r>
          </m:e>
          <m:sub>
            <m:r>
              <m:rPr>
                <m:nor/>
              </m:rPr>
              <m:t>nhanh</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2+1</m:t>
            </m:r>
          </m:den>
        </m:f>
        <m:r>
          <w:rPr>
            <w:rFonts w:ascii="Cambria Math" w:hAnsi="Cambria Math"/>
          </w:rPr>
          <m:t>=0.6667</m:t>
        </m:r>
      </m:oMath>
    </w:p>
    <w:p w14:paraId="31ACE1C6" w14:textId="0E7F1075" w:rsidR="002D4EF0" w:rsidRPr="002D4EF0" w:rsidRDefault="002D4EF0" w:rsidP="002D4EF0">
      <w:pPr>
        <w:numPr>
          <w:ilvl w:val="0"/>
          <w:numId w:val="12"/>
        </w:numPr>
      </w:pPr>
      <m:oMath>
        <m:r>
          <w:rPr>
            <w:rFonts w:ascii="Cambria Math" w:hAnsi="Cambria Math"/>
          </w:rPr>
          <m:t>S</m:t>
        </m:r>
        <m:sSub>
          <m:sSubPr>
            <m:ctrlPr>
              <w:rPr>
                <w:rFonts w:ascii="Cambria Math" w:hAnsi="Cambria Math"/>
              </w:rPr>
            </m:ctrlPr>
          </m:sSubPr>
          <m:e>
            <m:r>
              <w:rPr>
                <w:rFonts w:ascii="Cambria Math" w:hAnsi="Cambria Math"/>
              </w:rPr>
              <m:t>C</m:t>
            </m:r>
          </m:e>
          <m:sub>
            <m:r>
              <m:rPr>
                <m:nor/>
              </m:rPr>
              <m:t>chậm</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30+1</m:t>
            </m:r>
          </m:den>
        </m:f>
        <m:r>
          <w:rPr>
            <w:rFonts w:ascii="Cambria Math" w:hAnsi="Cambria Math"/>
          </w:rPr>
          <m:t>=0.0645</m:t>
        </m:r>
      </m:oMath>
    </w:p>
    <w:p w14:paraId="505E3CC6" w14:textId="77777777" w:rsidR="002D4EF0" w:rsidRPr="002D4EF0" w:rsidRDefault="002D4EF0" w:rsidP="002D4EF0">
      <w:r w:rsidRPr="002D4EF0">
        <w:t>Công thức tính hệ số làm mượt thích ứng:</w:t>
      </w:r>
    </w:p>
    <w:p w14:paraId="4A4E5B96" w14:textId="4F46E5DF" w:rsidR="002D4EF0" w:rsidRPr="002D4EF0" w:rsidRDefault="002D4EF0" w:rsidP="002D4EF0">
      <m:oMathPara>
        <m:oMath>
          <m:r>
            <w:rPr>
              <w:rFonts w:ascii="Cambria Math" w:hAnsi="Cambria Math"/>
            </w:rPr>
            <m:t>SC=</m:t>
          </m:r>
          <m:sSup>
            <m:sSupPr>
              <m:ctrlPr>
                <w:rPr>
                  <w:rFonts w:ascii="Cambria Math" w:hAnsi="Cambria Math"/>
                </w:rPr>
              </m:ctrlPr>
            </m:sSupPr>
            <m:e>
              <m:d>
                <m:dPr>
                  <m:ctrlPr>
                    <w:rPr>
                      <w:rFonts w:ascii="Cambria Math" w:hAnsi="Cambria Math"/>
                    </w:rPr>
                  </m:ctrlPr>
                </m:dPr>
                <m:e>
                  <m:r>
                    <w:rPr>
                      <w:rFonts w:ascii="Cambria Math" w:hAnsi="Cambria Math"/>
                    </w:rPr>
                    <m:t>ER×</m:t>
                  </m:r>
                  <m:d>
                    <m:dPr>
                      <m:ctrlPr>
                        <w:rPr>
                          <w:rFonts w:ascii="Cambria Math" w:hAnsi="Cambria Math"/>
                        </w:rPr>
                      </m:ctrlPr>
                    </m:dPr>
                    <m:e>
                      <m:r>
                        <w:rPr>
                          <w:rFonts w:ascii="Cambria Math" w:hAnsi="Cambria Math"/>
                        </w:rPr>
                        <m:t>S</m:t>
                      </m:r>
                      <m:sSub>
                        <m:sSubPr>
                          <m:ctrlPr>
                            <w:rPr>
                              <w:rFonts w:ascii="Cambria Math" w:hAnsi="Cambria Math"/>
                            </w:rPr>
                          </m:ctrlPr>
                        </m:sSubPr>
                        <m:e>
                          <m:r>
                            <w:rPr>
                              <w:rFonts w:ascii="Cambria Math" w:hAnsi="Cambria Math"/>
                            </w:rPr>
                            <m:t>C</m:t>
                          </m:r>
                        </m:e>
                        <m:sub>
                          <m:r>
                            <m:rPr>
                              <m:nor/>
                            </m:rPr>
                            <m:t>nhanh</m:t>
                          </m:r>
                        </m:sub>
                      </m:sSub>
                      <m:r>
                        <w:rPr>
                          <w:rFonts w:ascii="Cambria Math" w:hAnsi="Cambria Math"/>
                        </w:rPr>
                        <m:t>-S</m:t>
                      </m:r>
                      <m:sSub>
                        <m:sSubPr>
                          <m:ctrlPr>
                            <w:rPr>
                              <w:rFonts w:ascii="Cambria Math" w:hAnsi="Cambria Math"/>
                            </w:rPr>
                          </m:ctrlPr>
                        </m:sSubPr>
                        <m:e>
                          <m:r>
                            <w:rPr>
                              <w:rFonts w:ascii="Cambria Math" w:hAnsi="Cambria Math"/>
                            </w:rPr>
                            <m:t>C</m:t>
                          </m:r>
                        </m:e>
                        <m:sub>
                          <m:r>
                            <m:rPr>
                              <m:nor/>
                            </m:rPr>
                            <m:t>chậm</m:t>
                          </m:r>
                        </m:sub>
                      </m:sSub>
                    </m:e>
                  </m:d>
                  <m:r>
                    <w:rPr>
                      <w:rFonts w:ascii="Cambria Math" w:hAnsi="Cambria Math"/>
                    </w:rPr>
                    <m:t>+S</m:t>
                  </m:r>
                  <m:sSub>
                    <m:sSubPr>
                      <m:ctrlPr>
                        <w:rPr>
                          <w:rFonts w:ascii="Cambria Math" w:hAnsi="Cambria Math"/>
                        </w:rPr>
                      </m:ctrlPr>
                    </m:sSubPr>
                    <m:e>
                      <m:r>
                        <w:rPr>
                          <w:rFonts w:ascii="Cambria Math" w:hAnsi="Cambria Math"/>
                        </w:rPr>
                        <m:t>C</m:t>
                      </m:r>
                    </m:e>
                    <m:sub>
                      <m:r>
                        <m:rPr>
                          <m:nor/>
                        </m:rPr>
                        <m:t>chậm</m:t>
                      </m:r>
                    </m:sub>
                  </m:sSub>
                </m:e>
              </m:d>
            </m:e>
            <m:sup>
              <m:r>
                <w:rPr>
                  <w:rFonts w:ascii="Cambria Math" w:hAnsi="Cambria Math"/>
                </w:rPr>
                <m:t>2</m:t>
              </m:r>
            </m:sup>
          </m:sSup>
        </m:oMath>
      </m:oMathPara>
    </w:p>
    <w:p w14:paraId="3B1C534C" w14:textId="77777777" w:rsidR="002D4EF0" w:rsidRPr="002D4EF0" w:rsidRDefault="002D4EF0" w:rsidP="002D4EF0">
      <w:r w:rsidRPr="002D4EF0">
        <w:rPr>
          <w:i/>
          <w:iCs/>
        </w:rPr>
        <w:t>(Việc bình phương kết quả giúp AMA nhạy hơn hẳn khi có xu hướng mạnh và cực kỳ phẳng lặng khi thị trường nhiễu).</w:t>
      </w:r>
    </w:p>
    <w:p w14:paraId="48B4613A" w14:textId="77777777" w:rsidR="002D4EF0" w:rsidRPr="002D4EF0" w:rsidRDefault="002D4EF0" w:rsidP="000C68B7">
      <w:pPr>
        <w:pStyle w:val="Heading2"/>
      </w:pPr>
      <w:r w:rsidRPr="002D4EF0">
        <w:t>Bước 3: Tính giá trị AMA</w:t>
      </w:r>
    </w:p>
    <w:p w14:paraId="4B02C703" w14:textId="4B1C6EDD" w:rsidR="002D4EF0" w:rsidRPr="002D4EF0" w:rsidRDefault="002D4EF0" w:rsidP="002D4EF0">
      <w:r w:rsidRPr="002D4EF0">
        <w:t xml:space="preserve">Khi đã có hệ số </w:t>
      </w:r>
      <m:oMath>
        <m:r>
          <w:rPr>
            <w:rFonts w:ascii="Cambria Math" w:hAnsi="Cambria Math"/>
          </w:rPr>
          <m:t>SC</m:t>
        </m:r>
      </m:oMath>
      <w:r w:rsidRPr="002D4EF0">
        <w:t xml:space="preserve"> của phiên hiện tại, cậu tính AMA tương tự như cách tính đường EMA thông thường:</w:t>
      </w:r>
    </w:p>
    <w:p w14:paraId="449988DE" w14:textId="065170A2" w:rsidR="002D4EF0" w:rsidRPr="002D4EF0" w:rsidRDefault="002D4EF0" w:rsidP="002D4EF0">
      <m:oMathPara>
        <m:oMath>
          <m:r>
            <w:rPr>
              <w:rFonts w:ascii="Cambria Math" w:hAnsi="Cambria Math"/>
            </w:rPr>
            <m:t>AM</m:t>
          </m:r>
          <m:sSub>
            <m:sSubPr>
              <m:ctrlPr>
                <w:rPr>
                  <w:rFonts w:ascii="Cambria Math" w:hAnsi="Cambria Math"/>
                </w:rPr>
              </m:ctrlPr>
            </m:sSubPr>
            <m:e>
              <m:r>
                <w:rPr>
                  <w:rFonts w:ascii="Cambria Math" w:hAnsi="Cambria Math"/>
                </w:rPr>
                <m:t>A</m:t>
              </m:r>
            </m:e>
            <m:sub>
              <m:r>
                <m:rPr>
                  <m:nor/>
                </m:rPr>
                <m:t>hiện tại</m:t>
              </m:r>
            </m:sub>
          </m:sSub>
          <m:r>
            <w:rPr>
              <w:rFonts w:ascii="Cambria Math" w:hAnsi="Cambria Math"/>
            </w:rPr>
            <m:t>=AM</m:t>
          </m:r>
          <m:sSub>
            <m:sSubPr>
              <m:ctrlPr>
                <w:rPr>
                  <w:rFonts w:ascii="Cambria Math" w:hAnsi="Cambria Math"/>
                </w:rPr>
              </m:ctrlPr>
            </m:sSubPr>
            <m:e>
              <m:r>
                <w:rPr>
                  <w:rFonts w:ascii="Cambria Math" w:hAnsi="Cambria Math"/>
                </w:rPr>
                <m:t>A</m:t>
              </m:r>
            </m:e>
            <m:sub>
              <m:r>
                <m:rPr>
                  <m:nor/>
                </m:rPr>
                <m:t>trước</m:t>
              </m:r>
            </m:sub>
          </m:sSub>
          <m:r>
            <w:rPr>
              <w:rFonts w:ascii="Cambria Math" w:hAnsi="Cambria Math"/>
            </w:rPr>
            <m:t>+SC×</m:t>
          </m:r>
          <m:d>
            <m:dPr>
              <m:ctrlPr>
                <w:rPr>
                  <w:rFonts w:ascii="Cambria Math" w:hAnsi="Cambria Math"/>
                </w:rPr>
              </m:ctrlPr>
            </m:dPr>
            <m:e>
              <m:r>
                <m:rPr>
                  <m:nor/>
                </m:rPr>
                <m:t>Giá hiện tại</m:t>
              </m:r>
              <m:r>
                <w:rPr>
                  <w:rFonts w:ascii="Cambria Math" w:hAnsi="Cambria Math"/>
                </w:rPr>
                <m:t>-AM</m:t>
              </m:r>
              <m:sSub>
                <m:sSubPr>
                  <m:ctrlPr>
                    <w:rPr>
                      <w:rFonts w:ascii="Cambria Math" w:hAnsi="Cambria Math"/>
                    </w:rPr>
                  </m:ctrlPr>
                </m:sSubPr>
                <m:e>
                  <m:r>
                    <w:rPr>
                      <w:rFonts w:ascii="Cambria Math" w:hAnsi="Cambria Math"/>
                    </w:rPr>
                    <m:t>A</m:t>
                  </m:r>
                </m:e>
                <m:sub>
                  <m:r>
                    <m:rPr>
                      <m:nor/>
                    </m:rPr>
                    <m:t>trước</m:t>
                  </m:r>
                </m:sub>
              </m:sSub>
            </m:e>
          </m:d>
        </m:oMath>
      </m:oMathPara>
    </w:p>
    <w:p w14:paraId="51249120" w14:textId="77777777" w:rsidR="002D4EF0" w:rsidRPr="002D4EF0" w:rsidRDefault="002D4EF0" w:rsidP="0048070B">
      <w:pPr>
        <w:pStyle w:val="Heading2"/>
      </w:pPr>
      <w:r w:rsidRPr="002D4EF0">
        <w:t>Tóm tắt logic hoạt động:</w:t>
      </w:r>
    </w:p>
    <w:p w14:paraId="02E068B9" w14:textId="198772BA" w:rsidR="002D4EF0" w:rsidRPr="002D4EF0" w:rsidRDefault="002D4EF0" w:rsidP="002D4EF0">
      <w:pPr>
        <w:numPr>
          <w:ilvl w:val="0"/>
          <w:numId w:val="13"/>
        </w:numPr>
      </w:pPr>
      <w:r w:rsidRPr="002D4EF0">
        <w:rPr>
          <w:b/>
          <w:bCs/>
        </w:rPr>
        <w:t xml:space="preserve">Khi thị trường có xu hướng mạnh (ER cao </w:t>
      </w:r>
      <m:oMath>
        <m:r>
          <w:rPr>
            <w:rFonts w:ascii="Cambria Math" w:hAnsi="Cambria Math"/>
          </w:rPr>
          <m:t>→</m:t>
        </m:r>
      </m:oMath>
      <w:r w:rsidRPr="002D4EF0">
        <w:rPr>
          <w:b/>
          <w:bCs/>
        </w:rPr>
        <w:t xml:space="preserve"> SC lớn):</w:t>
      </w:r>
      <w:r w:rsidRPr="002D4EF0">
        <w:t xml:space="preserve"> AMA sẽ bám rất sát đường giá, phản ứng nhanh như một đường EMA ngắn hạn.</w:t>
      </w:r>
    </w:p>
    <w:p w14:paraId="761E2A7D" w14:textId="179381DC" w:rsidR="002D4EF0" w:rsidRDefault="002D4EF0" w:rsidP="002D4EF0">
      <w:pPr>
        <w:numPr>
          <w:ilvl w:val="0"/>
          <w:numId w:val="13"/>
        </w:numPr>
      </w:pPr>
      <w:r w:rsidRPr="002D4EF0">
        <w:rPr>
          <w:b/>
          <w:bCs/>
        </w:rPr>
        <w:t xml:space="preserve">Khi thị trường đi ngang/nhiễu (ER thấp </w:t>
      </w:r>
      <m:oMath>
        <m:r>
          <w:rPr>
            <w:rFonts w:ascii="Cambria Math" w:hAnsi="Cambria Math"/>
          </w:rPr>
          <m:t>→</m:t>
        </m:r>
      </m:oMath>
      <w:r w:rsidRPr="002D4EF0">
        <w:rPr>
          <w:b/>
          <w:bCs/>
        </w:rPr>
        <w:t xml:space="preserve"> SC nhỏ):</w:t>
      </w:r>
      <w:r w:rsidRPr="002D4EF0">
        <w:t xml:space="preserve"> AMA sẽ gần như đi ngang, bỏ qua các biến động nhỏ để tránh tín hiệu nhiễu (sideways).</w:t>
      </w:r>
    </w:p>
    <w:p w14:paraId="4C4E2D2E" w14:textId="77777777" w:rsidR="001E11EB" w:rsidRPr="001E11EB" w:rsidRDefault="001E11EB" w:rsidP="001E11EB">
      <w:pPr>
        <w:pStyle w:val="Heading2"/>
      </w:pPr>
      <w:r w:rsidRPr="001E11EB">
        <w:lastRenderedPageBreak/>
        <w:t>Ý nghĩa của việc đổi Period từ 10 thành 26</w:t>
      </w:r>
    </w:p>
    <w:p w14:paraId="6E282EB3" w14:textId="77777777" w:rsidR="001E11EB" w:rsidRPr="001E11EB" w:rsidRDefault="001E11EB" w:rsidP="001E11EB">
      <w:r w:rsidRPr="001E11EB">
        <w:t xml:space="preserve">Khi cậu tăng chu kỳ tính </w:t>
      </w:r>
      <w:r w:rsidRPr="001E11EB">
        <w:rPr>
          <w:b/>
          <w:bCs/>
        </w:rPr>
        <w:t>Efficiency Ratio (ER)</w:t>
      </w:r>
      <w:r w:rsidRPr="001E11EB">
        <w:t xml:space="preserve"> lên 26 (ví dụ ứng với 26 nến của khung M15 hoặc H1):</w:t>
      </w:r>
    </w:p>
    <w:p w14:paraId="169485F0" w14:textId="77777777" w:rsidR="001E11EB" w:rsidRPr="001E11EB" w:rsidRDefault="001E11EB" w:rsidP="001E11EB">
      <w:pPr>
        <w:numPr>
          <w:ilvl w:val="0"/>
          <w:numId w:val="14"/>
        </w:numPr>
      </w:pPr>
      <w:r w:rsidRPr="001E11EB">
        <w:rPr>
          <w:b/>
          <w:bCs/>
        </w:rPr>
        <w:t>Lọc nhiễu tốt hơn:</w:t>
      </w:r>
      <w:r w:rsidRPr="001E11EB">
        <w:t xml:space="preserve"> Tử số và mẫu số của công thức ER giờ sẽ tính toán dựa trên khoảng cách của một chu kỳ dài hơn. Nó giúp đường AMA mượt mà hơn, triệt tiêu bớt các pha "giật cục" ngắn hạn của thị trường crypto hay Forex.</w:t>
      </w:r>
    </w:p>
    <w:p w14:paraId="5AE2F3DF" w14:textId="77777777" w:rsidR="001E11EB" w:rsidRDefault="001E11EB" w:rsidP="001E11EB">
      <w:pPr>
        <w:numPr>
          <w:ilvl w:val="0"/>
          <w:numId w:val="14"/>
        </w:numPr>
      </w:pPr>
      <w:r w:rsidRPr="001E11EB">
        <w:rPr>
          <w:b/>
          <w:bCs/>
        </w:rPr>
        <w:t>Độ trễ tăng lên một chút:</w:t>
      </w:r>
      <w:r w:rsidRPr="001E11EB">
        <w:t xml:space="preserve"> Đổi lại, vì chu kỳ dài hơn nên khi thị trường bắt đầu đảo chiều hoặc bứt phá (breakout), đường AMA cấu hình 26 sẽ mất nhiều thời gian hơn một chút để nhận diện và tăng tốc bám theo giá so với cấu hình 10.</w:t>
      </w:r>
    </w:p>
    <w:p w14:paraId="6F6F614F" w14:textId="77777777" w:rsidR="00E70203" w:rsidRPr="001E11EB" w:rsidRDefault="00E70203" w:rsidP="00E70203"/>
    <w:p w14:paraId="2B7E45CE" w14:textId="77777777" w:rsidR="00841DEE" w:rsidRPr="002D4EF0" w:rsidRDefault="00841DEE" w:rsidP="00841DEE"/>
    <w:p w14:paraId="1BDEFAB7" w14:textId="77777777" w:rsidR="007233C3" w:rsidRDefault="007233C3" w:rsidP="007233C3"/>
    <w:p w14:paraId="3A986E52" w14:textId="22CFDF97" w:rsidR="007233C3" w:rsidRPr="007233C3" w:rsidRDefault="007233C3" w:rsidP="007233C3">
      <w:pPr>
        <w:sectPr w:rsidR="007233C3" w:rsidRPr="007233C3">
          <w:pgSz w:w="12240" w:h="15840"/>
          <w:pgMar w:top="1440" w:right="1440" w:bottom="1440" w:left="1440" w:header="708" w:footer="708" w:gutter="0"/>
          <w:cols w:space="708"/>
          <w:docGrid w:linePitch="360"/>
        </w:sectPr>
      </w:pPr>
    </w:p>
    <w:p w14:paraId="02C9F0DB" w14:textId="77777777" w:rsidR="001C5137" w:rsidRDefault="001C5137" w:rsidP="00F218DD">
      <w:pPr>
        <w:pStyle w:val="Heading1"/>
      </w:pPr>
      <w:r w:rsidRPr="001C5137">
        <w:lastRenderedPageBreak/>
        <w:t>Moving average convergence/divergence (MACD)</w:t>
      </w:r>
    </w:p>
    <w:p w14:paraId="1829A347" w14:textId="77777777" w:rsidR="001C5137" w:rsidRPr="00544DF8" w:rsidRDefault="001C5137" w:rsidP="00F218DD">
      <w:pPr>
        <w:pStyle w:val="Heading2"/>
      </w:pPr>
      <w:r w:rsidRPr="00544DF8">
        <w:t xml:space="preserve">MACD </w:t>
      </w:r>
      <w:r>
        <w:t>Calculation</w:t>
      </w:r>
    </w:p>
    <w:p w14:paraId="1069AA99" w14:textId="77777777" w:rsidR="001C5137" w:rsidRPr="00F44005" w:rsidRDefault="001C5137" w:rsidP="001C5137">
      <w:pPr>
        <w:rPr>
          <w:rFonts w:eastAsiaTheme="minorEastAsia"/>
        </w:rPr>
      </w:pPr>
      <m:oMathPara>
        <m:oMath>
          <m:r>
            <m:rPr>
              <m:nor/>
            </m:rPr>
            <m:t>MACD</m:t>
          </m:r>
          <m:r>
            <w:rPr>
              <w:rFonts w:ascii="Cambria Math" w:hAnsi="Cambria Math"/>
            </w:rPr>
            <m:t>=</m:t>
          </m:r>
          <m:r>
            <m:rPr>
              <m:nor/>
            </m:rPr>
            <m:t>12-Period EMA </m:t>
          </m:r>
          <m:r>
            <w:rPr>
              <w:rFonts w:ascii="Cambria Math" w:hAnsi="Cambria Math"/>
            </w:rPr>
            <m:t>-</m:t>
          </m:r>
          <m:r>
            <m:rPr>
              <m:nor/>
            </m:rPr>
            <m:t> 26-Period EMA</m:t>
          </m:r>
        </m:oMath>
      </m:oMathPara>
    </w:p>
    <w:p w14:paraId="7C360D2B" w14:textId="44DDD0E9" w:rsidR="00F44005" w:rsidRDefault="00F44005" w:rsidP="001C5137">
      <w:pPr>
        <w:rPr>
          <w:rFonts w:eastAsiaTheme="minorEastAsia"/>
        </w:rPr>
      </w:pPr>
      <w:r>
        <w:rPr>
          <w:noProof/>
        </w:rPr>
        <w:drawing>
          <wp:anchor distT="0" distB="0" distL="114300" distR="114300" simplePos="0" relativeHeight="251670528" behindDoc="1" locked="0" layoutInCell="1" allowOverlap="1" wp14:anchorId="4EAD4778" wp14:editId="3FC8E41D">
            <wp:simplePos x="0" y="0"/>
            <wp:positionH relativeFrom="column">
              <wp:posOffset>-35560</wp:posOffset>
            </wp:positionH>
            <wp:positionV relativeFrom="paragraph">
              <wp:posOffset>2540</wp:posOffset>
            </wp:positionV>
            <wp:extent cx="5943600" cy="3772535"/>
            <wp:effectExtent l="0" t="0" r="0" b="0"/>
            <wp:wrapNone/>
            <wp:docPr id="45723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34124" name="Picture 457234124"/>
                    <pic:cNvPicPr/>
                  </pic:nvPicPr>
                  <pic:blipFill>
                    <a:blip r:embed="rId9">
                      <a:extLst>
                        <a:ext uri="{28A0092B-C50C-407E-A947-70E740481C1C}">
                          <a14:useLocalDpi xmlns:a14="http://schemas.microsoft.com/office/drawing/2010/main" val="0"/>
                        </a:ext>
                      </a:extLst>
                    </a:blip>
                    <a:stretch>
                      <a:fillRect/>
                    </a:stretch>
                  </pic:blipFill>
                  <pic:spPr>
                    <a:xfrm>
                      <a:off x="0" y="0"/>
                      <a:ext cx="5943600" cy="3772535"/>
                    </a:xfrm>
                    <a:prstGeom prst="rect">
                      <a:avLst/>
                    </a:prstGeom>
                  </pic:spPr>
                </pic:pic>
              </a:graphicData>
            </a:graphic>
          </wp:anchor>
        </w:drawing>
      </w:r>
    </w:p>
    <w:p w14:paraId="728D8F1B" w14:textId="496F78B5" w:rsidR="00F44005" w:rsidRDefault="00F44005" w:rsidP="001C5137">
      <w:pPr>
        <w:rPr>
          <w:rFonts w:eastAsiaTheme="minorEastAsia"/>
        </w:rPr>
      </w:pPr>
    </w:p>
    <w:p w14:paraId="1CD8C69A" w14:textId="42AB68BC" w:rsidR="00F44005" w:rsidRPr="00544DF8" w:rsidRDefault="00F44005" w:rsidP="001C5137"/>
    <w:p w14:paraId="227F2562" w14:textId="77777777" w:rsidR="001C5137" w:rsidRDefault="001C5137" w:rsidP="00830DCC"/>
    <w:p w14:paraId="14758B50" w14:textId="77777777" w:rsidR="00F44005" w:rsidRDefault="00F44005" w:rsidP="00830DCC"/>
    <w:p w14:paraId="291E8AAB" w14:textId="77777777" w:rsidR="00F44005" w:rsidRDefault="00F44005" w:rsidP="00830DCC"/>
    <w:p w14:paraId="785465AB" w14:textId="77777777" w:rsidR="00F44005" w:rsidRDefault="00F44005" w:rsidP="00830DCC"/>
    <w:p w14:paraId="53D5FB97" w14:textId="77777777" w:rsidR="00F44005" w:rsidRDefault="00F44005" w:rsidP="00830DCC"/>
    <w:p w14:paraId="4FD6680C" w14:textId="77777777" w:rsidR="00F44005" w:rsidRDefault="00F44005" w:rsidP="00830DCC"/>
    <w:p w14:paraId="3004B6DD" w14:textId="77777777" w:rsidR="00F44005" w:rsidRDefault="00F44005" w:rsidP="00830DCC"/>
    <w:p w14:paraId="416CCBEC" w14:textId="77777777" w:rsidR="00F44005" w:rsidRDefault="00F44005" w:rsidP="00830DCC"/>
    <w:p w14:paraId="4B48DDFC" w14:textId="77777777" w:rsidR="00F44005" w:rsidRDefault="00F44005" w:rsidP="00830DCC"/>
    <w:p w14:paraId="4B05ABCF" w14:textId="7D3A97D6" w:rsidR="00F44005" w:rsidRDefault="00C850F3" w:rsidP="00830DCC">
      <w:r>
        <w:t>Đường EMA 12 sẽ phản ứng nhanh hơn đường EMA 26 khi đường EMA 12 cắt hướng lên thì MACH Line sẽ dương, trend càng lên càng tách biệt thì giá trị MACD sẽ càng tăng.</w:t>
      </w:r>
    </w:p>
    <w:p w14:paraId="5E0C4DDD" w14:textId="14D5B581" w:rsidR="00A758C9" w:rsidRDefault="00A758C9" w:rsidP="00A758C9">
      <w:pPr>
        <w:pStyle w:val="Heading2"/>
      </w:pPr>
      <w:r>
        <w:t>MACD Buy</w:t>
      </w:r>
      <w:r w:rsidR="0095413A">
        <w:t>/Sell</w:t>
      </w:r>
    </w:p>
    <w:p w14:paraId="3A203285" w14:textId="29F80EBC" w:rsidR="00E84AE2" w:rsidRDefault="00E84AE2" w:rsidP="00E84AE2">
      <w:r w:rsidRPr="00E84AE2">
        <w:rPr>
          <w:b/>
          <w:bCs/>
        </w:rPr>
        <w:t>Tín hiệu Buy/Sell chuẩn của MACD là sự giao cắt giữa đường đỏ (Signal) và cột xám (MACD Line)</w:t>
      </w:r>
      <w:r w:rsidRPr="00E84AE2">
        <w:t>, chứ không phải là đợi đường đỏ vượt qua mức 0.</w:t>
      </w:r>
    </w:p>
    <w:p w14:paraId="679D0A90" w14:textId="7B026BC1" w:rsidR="00242CD1" w:rsidRPr="00E84AE2" w:rsidRDefault="00242CD1" w:rsidP="00E84AE2">
      <w:r w:rsidRPr="00242CD1">
        <w:rPr>
          <w:noProof/>
        </w:rPr>
        <w:lastRenderedPageBreak/>
        <w:drawing>
          <wp:inline distT="0" distB="0" distL="0" distR="0" wp14:anchorId="26ECCDF1" wp14:editId="012E7F76">
            <wp:extent cx="5943600" cy="2382520"/>
            <wp:effectExtent l="0" t="0" r="0" b="0"/>
            <wp:docPr id="148508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87591" name=""/>
                    <pic:cNvPicPr/>
                  </pic:nvPicPr>
                  <pic:blipFill>
                    <a:blip r:embed="rId10"/>
                    <a:stretch>
                      <a:fillRect/>
                    </a:stretch>
                  </pic:blipFill>
                  <pic:spPr>
                    <a:xfrm>
                      <a:off x="0" y="0"/>
                      <a:ext cx="5943600" cy="2382520"/>
                    </a:xfrm>
                    <a:prstGeom prst="rect">
                      <a:avLst/>
                    </a:prstGeom>
                  </pic:spPr>
                </pic:pic>
              </a:graphicData>
            </a:graphic>
          </wp:inline>
        </w:drawing>
      </w:r>
    </w:p>
    <w:p w14:paraId="2EBED5DC" w14:textId="7D9D6D17" w:rsidR="00E84AE2" w:rsidRPr="00830DCC" w:rsidRDefault="00E84AE2" w:rsidP="00830DCC">
      <w:r w:rsidRPr="00E84AE2">
        <w:t>Khi đường đỏ hoặc cột xám cắt qua mức 0, đó là tín hiệu xác nhận xu hướng trung hạn đã thay đổi (ở trên 0 là Bullish, ở dưới 0 là Bearish). Nếu đợi cả đường đỏ cắt qua vạch 0 mới vào lệnh thì thường sẽ bị trễ (lag) rất nhiều so với thị trường.</w:t>
      </w:r>
    </w:p>
    <w:p w14:paraId="583F2CA5" w14:textId="2C562576" w:rsidR="005C7279" w:rsidRDefault="00B91291" w:rsidP="00B91291">
      <w:pPr>
        <w:pStyle w:val="Heading2"/>
      </w:pPr>
      <w:r>
        <w:t>Reference</w:t>
      </w:r>
    </w:p>
    <w:p w14:paraId="00833084" w14:textId="5E5F3A7C" w:rsidR="00B91291" w:rsidRDefault="00B91291" w:rsidP="00302F57">
      <w:r>
        <w:t xml:space="preserve">1. </w:t>
      </w:r>
    </w:p>
    <w:p w14:paraId="3DFEBBCB" w14:textId="70771E07" w:rsidR="00391912" w:rsidRPr="00DB2E31" w:rsidRDefault="00391912" w:rsidP="00DB2E31">
      <w:pPr>
        <w:pStyle w:val="Heading1"/>
      </w:pPr>
      <w:r w:rsidRPr="00DB2E31">
        <w:t>Understanding Oscillators</w:t>
      </w:r>
    </w:p>
    <w:p w14:paraId="265F13A2" w14:textId="60F850A5" w:rsidR="00391912" w:rsidRDefault="00E400FA" w:rsidP="00391912">
      <w:r w:rsidRPr="00E400FA">
        <w:t>Oscillators are typically used in conjunction with other technical analysis indicators to make trading decisions. Oscillators are most useful when there's no clear trend, like when a stock trades sideways. The most common oscillators are the:</w:t>
      </w:r>
    </w:p>
    <w:p w14:paraId="0A608DA3" w14:textId="77777777" w:rsidR="00E477F5" w:rsidRDefault="00E477F5" w:rsidP="00391912"/>
    <w:p w14:paraId="1E3FAAF6" w14:textId="180837AE" w:rsidR="00E477F5" w:rsidRDefault="00E477F5" w:rsidP="00E477F5">
      <w:pPr>
        <w:pStyle w:val="Heading2"/>
      </w:pPr>
      <w:r>
        <w:t>Reference</w:t>
      </w:r>
    </w:p>
    <w:p w14:paraId="32DA4129" w14:textId="183742DF" w:rsidR="00E477F5" w:rsidRDefault="00E477F5" w:rsidP="00391912">
      <w:r>
        <w:t xml:space="preserve">1. </w:t>
      </w:r>
    </w:p>
    <w:p w14:paraId="090341D2" w14:textId="77777777" w:rsidR="00E477F5" w:rsidRPr="00E477F5" w:rsidRDefault="00E477F5" w:rsidP="00E477F5">
      <w:hyperlink r:id="rId11" w:history="1">
        <w:r w:rsidRPr="00E477F5">
          <w:rPr>
            <w:rStyle w:val="Hyperlink"/>
          </w:rPr>
          <w:t>Stochastic Oscillator</w:t>
        </w:r>
      </w:hyperlink>
    </w:p>
    <w:p w14:paraId="5D00BB5A" w14:textId="77777777" w:rsidR="00E477F5" w:rsidRPr="00E477F5" w:rsidRDefault="00E477F5" w:rsidP="00E477F5">
      <w:hyperlink r:id="rId12" w:history="1">
        <w:r w:rsidRPr="00E477F5">
          <w:rPr>
            <w:rStyle w:val="Hyperlink"/>
          </w:rPr>
          <w:t>Relative Strength (RSI)</w:t>
        </w:r>
      </w:hyperlink>
    </w:p>
    <w:p w14:paraId="00205007" w14:textId="77777777" w:rsidR="00E477F5" w:rsidRPr="00E477F5" w:rsidRDefault="00E477F5" w:rsidP="00E477F5">
      <w:hyperlink r:id="rId13" w:history="1">
        <w:r w:rsidRPr="00E477F5">
          <w:rPr>
            <w:rStyle w:val="Hyperlink"/>
          </w:rPr>
          <w:t>Rate of Change (ROC)</w:t>
        </w:r>
      </w:hyperlink>
    </w:p>
    <w:p w14:paraId="72AAD855" w14:textId="77777777" w:rsidR="00E477F5" w:rsidRPr="00E477F5" w:rsidRDefault="00E477F5" w:rsidP="00E477F5">
      <w:hyperlink r:id="rId14" w:history="1">
        <w:r w:rsidRPr="00E477F5">
          <w:rPr>
            <w:rStyle w:val="Hyperlink"/>
          </w:rPr>
          <w:t>Money Flow (MFI)</w:t>
        </w:r>
      </w:hyperlink>
    </w:p>
    <w:p w14:paraId="3DF45047" w14:textId="77777777" w:rsidR="00E477F5" w:rsidRPr="00391912" w:rsidRDefault="00E477F5" w:rsidP="00391912"/>
    <w:p w14:paraId="3F331DA2" w14:textId="77777777" w:rsidR="002C5B0C" w:rsidRDefault="002C5B0C" w:rsidP="00302F57"/>
    <w:p w14:paraId="63AEF899" w14:textId="77777777" w:rsidR="00B91291" w:rsidRPr="00B91291" w:rsidRDefault="00B91291" w:rsidP="00DB2E31">
      <w:pPr>
        <w:pStyle w:val="Heading1"/>
      </w:pPr>
      <w:r w:rsidRPr="00B91291">
        <w:lastRenderedPageBreak/>
        <w:t>Bollinger Bands</w:t>
      </w:r>
    </w:p>
    <w:p w14:paraId="5A631CA6" w14:textId="77777777" w:rsidR="00B91291" w:rsidRDefault="00B91291" w:rsidP="00302F57"/>
    <w:p w14:paraId="5BFD464D" w14:textId="77777777" w:rsidR="00D22802" w:rsidRDefault="00D22802" w:rsidP="00302F57"/>
    <w:p w14:paraId="0423F4A4" w14:textId="726CECED" w:rsidR="00D22802" w:rsidRDefault="00D22802" w:rsidP="00D22802">
      <w:pPr>
        <w:pStyle w:val="Heading2"/>
      </w:pPr>
      <w:r w:rsidRPr="00D22802">
        <w:t>Bollinger Bands Cheat Sheet</w:t>
      </w:r>
    </w:p>
    <w:tbl>
      <w:tblPr>
        <w:tblW w:w="9354" w:type="dxa"/>
        <w:tblInd w:w="-2" w:type="dxa"/>
        <w:tblCellMar>
          <w:top w:w="15" w:type="dxa"/>
          <w:left w:w="15" w:type="dxa"/>
          <w:bottom w:w="15" w:type="dxa"/>
          <w:right w:w="15" w:type="dxa"/>
        </w:tblCellMar>
        <w:tblLook w:val="04A0" w:firstRow="1" w:lastRow="0" w:firstColumn="1" w:lastColumn="0" w:noHBand="0" w:noVBand="1"/>
      </w:tblPr>
      <w:tblGrid>
        <w:gridCol w:w="2846"/>
        <w:gridCol w:w="3585"/>
        <w:gridCol w:w="2923"/>
      </w:tblGrid>
      <w:tr w:rsidR="00D22802" w:rsidRPr="00D22802" w14:paraId="2046576E" w14:textId="77777777" w:rsidTr="00D22802">
        <w:trPr>
          <w:tblHeader/>
        </w:trPr>
        <w:tc>
          <w:tcPr>
            <w:tcW w:w="0" w:type="auto"/>
            <w:tcBorders>
              <w:top w:val="single" w:sz="4" w:space="0" w:color="auto"/>
              <w:left w:val="single" w:sz="4" w:space="0" w:color="auto"/>
              <w:bottom w:val="single" w:sz="4" w:space="0" w:color="auto"/>
              <w:right w:val="single" w:sz="4" w:space="0" w:color="auto"/>
            </w:tcBorders>
            <w:hideMark/>
          </w:tcPr>
          <w:p w14:paraId="737349C2" w14:textId="77777777" w:rsidR="00D22802" w:rsidRPr="00D22802" w:rsidRDefault="00D22802" w:rsidP="00D22802">
            <w:pPr>
              <w:rPr>
                <w:b/>
                <w:bCs/>
              </w:rPr>
            </w:pPr>
            <w:r w:rsidRPr="00D22802">
              <w:rPr>
                <w:b/>
                <w:bCs/>
              </w:rPr>
              <w:t>Bollinger Band Action</w:t>
            </w:r>
          </w:p>
        </w:tc>
        <w:tc>
          <w:tcPr>
            <w:tcW w:w="0" w:type="auto"/>
            <w:tcBorders>
              <w:top w:val="single" w:sz="4" w:space="0" w:color="auto"/>
              <w:left w:val="single" w:sz="4" w:space="0" w:color="auto"/>
              <w:bottom w:val="single" w:sz="4" w:space="0" w:color="auto"/>
              <w:right w:val="single" w:sz="4" w:space="0" w:color="auto"/>
            </w:tcBorders>
            <w:hideMark/>
          </w:tcPr>
          <w:p w14:paraId="28E19F2C" w14:textId="77777777" w:rsidR="00D22802" w:rsidRPr="00D22802" w:rsidRDefault="00D22802" w:rsidP="00D22802">
            <w:pPr>
              <w:rPr>
                <w:b/>
                <w:bCs/>
              </w:rPr>
            </w:pPr>
            <w:r w:rsidRPr="00D22802">
              <w:rPr>
                <w:b/>
                <w:bCs/>
              </w:rPr>
              <w:t>What This Indicates</w:t>
            </w:r>
          </w:p>
        </w:tc>
        <w:tc>
          <w:tcPr>
            <w:tcW w:w="0" w:type="auto"/>
            <w:tcBorders>
              <w:top w:val="single" w:sz="4" w:space="0" w:color="auto"/>
              <w:left w:val="single" w:sz="4" w:space="0" w:color="auto"/>
              <w:bottom w:val="single" w:sz="4" w:space="0" w:color="auto"/>
              <w:right w:val="single" w:sz="4" w:space="0" w:color="auto"/>
            </w:tcBorders>
            <w:hideMark/>
          </w:tcPr>
          <w:p w14:paraId="72A43306" w14:textId="77777777" w:rsidR="00D22802" w:rsidRPr="00D22802" w:rsidRDefault="00D22802" w:rsidP="00D22802">
            <w:pPr>
              <w:rPr>
                <w:b/>
                <w:bCs/>
              </w:rPr>
            </w:pPr>
            <w:r w:rsidRPr="00D22802">
              <w:rPr>
                <w:b/>
                <w:bCs/>
              </w:rPr>
              <w:t>Potential Reaction</w:t>
            </w:r>
          </w:p>
        </w:tc>
      </w:tr>
      <w:tr w:rsidR="00D22802" w:rsidRPr="00D22802" w14:paraId="4D982B12"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4594E051" w14:textId="77777777" w:rsidR="00D22802" w:rsidRPr="00D22802" w:rsidRDefault="00D22802" w:rsidP="00D22802">
            <w:r w:rsidRPr="00D22802">
              <w:t>Upward middle band</w:t>
            </w:r>
          </w:p>
        </w:tc>
        <w:tc>
          <w:tcPr>
            <w:tcW w:w="0" w:type="auto"/>
            <w:tcBorders>
              <w:top w:val="single" w:sz="4" w:space="0" w:color="auto"/>
              <w:left w:val="single" w:sz="4" w:space="0" w:color="auto"/>
              <w:bottom w:val="single" w:sz="4" w:space="0" w:color="auto"/>
              <w:right w:val="single" w:sz="4" w:space="0" w:color="auto"/>
            </w:tcBorders>
            <w:hideMark/>
          </w:tcPr>
          <w:p w14:paraId="7B6E5698" w14:textId="77777777" w:rsidR="00D22802" w:rsidRPr="00D22802" w:rsidRDefault="00D22802" w:rsidP="00D22802">
            <w:r w:rsidRPr="00D22802">
              <w:t>Indicates an uptrend</w:t>
            </w:r>
          </w:p>
        </w:tc>
        <w:tc>
          <w:tcPr>
            <w:tcW w:w="0" w:type="auto"/>
            <w:tcBorders>
              <w:top w:val="single" w:sz="4" w:space="0" w:color="auto"/>
              <w:left w:val="single" w:sz="4" w:space="0" w:color="auto"/>
              <w:bottom w:val="single" w:sz="4" w:space="0" w:color="auto"/>
              <w:right w:val="single" w:sz="4" w:space="0" w:color="auto"/>
            </w:tcBorders>
            <w:hideMark/>
          </w:tcPr>
          <w:p w14:paraId="52FCF6E2" w14:textId="77777777" w:rsidR="00D22802" w:rsidRPr="00D22802" w:rsidRDefault="00D22802" w:rsidP="00D22802">
            <w:r w:rsidRPr="00D22802">
              <w:t>Buy or hold long positions</w:t>
            </w:r>
          </w:p>
        </w:tc>
      </w:tr>
      <w:tr w:rsidR="00D22802" w:rsidRPr="00D22802" w14:paraId="461F6D82"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1B92BC0" w14:textId="77777777" w:rsidR="00D22802" w:rsidRPr="00D22802" w:rsidRDefault="00D22802" w:rsidP="00D22802">
            <w:r w:rsidRPr="00D22802">
              <w:t>Downward middle band</w:t>
            </w:r>
          </w:p>
        </w:tc>
        <w:tc>
          <w:tcPr>
            <w:tcW w:w="0" w:type="auto"/>
            <w:tcBorders>
              <w:top w:val="single" w:sz="4" w:space="0" w:color="auto"/>
              <w:left w:val="single" w:sz="4" w:space="0" w:color="auto"/>
              <w:bottom w:val="single" w:sz="4" w:space="0" w:color="auto"/>
              <w:right w:val="single" w:sz="4" w:space="0" w:color="auto"/>
            </w:tcBorders>
            <w:hideMark/>
          </w:tcPr>
          <w:p w14:paraId="17D05944" w14:textId="77777777" w:rsidR="00D22802" w:rsidRPr="00D22802" w:rsidRDefault="00D22802" w:rsidP="00D22802">
            <w:r w:rsidRPr="00D22802">
              <w:t>Suggests a downtrend</w:t>
            </w:r>
          </w:p>
        </w:tc>
        <w:tc>
          <w:tcPr>
            <w:tcW w:w="0" w:type="auto"/>
            <w:tcBorders>
              <w:top w:val="single" w:sz="4" w:space="0" w:color="auto"/>
              <w:left w:val="single" w:sz="4" w:space="0" w:color="auto"/>
              <w:bottom w:val="single" w:sz="4" w:space="0" w:color="auto"/>
              <w:right w:val="single" w:sz="4" w:space="0" w:color="auto"/>
            </w:tcBorders>
            <w:hideMark/>
          </w:tcPr>
          <w:p w14:paraId="2EFD4A7D" w14:textId="77777777" w:rsidR="00D22802" w:rsidRPr="00D22802" w:rsidRDefault="00D22802" w:rsidP="00D22802">
            <w:r w:rsidRPr="00D22802">
              <w:t>Sell or hold short positions</w:t>
            </w:r>
          </w:p>
        </w:tc>
      </w:tr>
      <w:tr w:rsidR="00D22802" w:rsidRPr="00D22802" w14:paraId="33520BF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EB8F4BC" w14:textId="77777777" w:rsidR="00D22802" w:rsidRPr="00D22802" w:rsidRDefault="00D22802" w:rsidP="00D22802">
            <w:r w:rsidRPr="00D22802">
              <w:t>Narrow bands (squeeze)</w:t>
            </w:r>
          </w:p>
        </w:tc>
        <w:tc>
          <w:tcPr>
            <w:tcW w:w="0" w:type="auto"/>
            <w:tcBorders>
              <w:top w:val="single" w:sz="4" w:space="0" w:color="auto"/>
              <w:left w:val="single" w:sz="4" w:space="0" w:color="auto"/>
              <w:bottom w:val="single" w:sz="4" w:space="0" w:color="auto"/>
              <w:right w:val="single" w:sz="4" w:space="0" w:color="auto"/>
            </w:tcBorders>
            <w:hideMark/>
          </w:tcPr>
          <w:p w14:paraId="5891A856" w14:textId="77777777" w:rsidR="00D22802" w:rsidRPr="00D22802" w:rsidRDefault="00D22802" w:rsidP="00D22802">
            <w:r w:rsidRPr="00D22802">
              <w:t>Less volatility; potential for significant price move</w:t>
            </w:r>
          </w:p>
        </w:tc>
        <w:tc>
          <w:tcPr>
            <w:tcW w:w="0" w:type="auto"/>
            <w:tcBorders>
              <w:top w:val="single" w:sz="4" w:space="0" w:color="auto"/>
              <w:left w:val="single" w:sz="4" w:space="0" w:color="auto"/>
              <w:bottom w:val="single" w:sz="4" w:space="0" w:color="auto"/>
              <w:right w:val="single" w:sz="4" w:space="0" w:color="auto"/>
            </w:tcBorders>
            <w:hideMark/>
          </w:tcPr>
          <w:p w14:paraId="66F3D57D" w14:textId="77777777" w:rsidR="00D22802" w:rsidRPr="00D22802" w:rsidRDefault="00D22802" w:rsidP="00D22802">
            <w:r w:rsidRPr="00D22802">
              <w:t>Prepare for a breakout; consider entry points</w:t>
            </w:r>
          </w:p>
        </w:tc>
      </w:tr>
      <w:tr w:rsidR="00D22802" w:rsidRPr="00D22802" w14:paraId="6A88F1D3"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DA2616A" w14:textId="77777777" w:rsidR="00D22802" w:rsidRPr="00D22802" w:rsidRDefault="00D22802" w:rsidP="00D22802">
            <w:r w:rsidRPr="00D22802">
              <w:t>Price touching or moving outside the upper band</w:t>
            </w:r>
          </w:p>
        </w:tc>
        <w:tc>
          <w:tcPr>
            <w:tcW w:w="0" w:type="auto"/>
            <w:tcBorders>
              <w:top w:val="single" w:sz="4" w:space="0" w:color="auto"/>
              <w:left w:val="single" w:sz="4" w:space="0" w:color="auto"/>
              <w:bottom w:val="single" w:sz="4" w:space="0" w:color="auto"/>
              <w:right w:val="single" w:sz="4" w:space="0" w:color="auto"/>
            </w:tcBorders>
            <w:hideMark/>
          </w:tcPr>
          <w:p w14:paraId="0980196B" w14:textId="77777777" w:rsidR="00D22802" w:rsidRPr="00D22802" w:rsidRDefault="00D22802" w:rsidP="00D22802">
            <w:r w:rsidRPr="00D22802">
              <w:t>Potentially overbought (poised to fall in price)</w:t>
            </w:r>
          </w:p>
        </w:tc>
        <w:tc>
          <w:tcPr>
            <w:tcW w:w="0" w:type="auto"/>
            <w:tcBorders>
              <w:top w:val="single" w:sz="4" w:space="0" w:color="auto"/>
              <w:left w:val="single" w:sz="4" w:space="0" w:color="auto"/>
              <w:bottom w:val="single" w:sz="4" w:space="0" w:color="auto"/>
              <w:right w:val="single" w:sz="4" w:space="0" w:color="auto"/>
            </w:tcBorders>
            <w:hideMark/>
          </w:tcPr>
          <w:p w14:paraId="125BE5BB" w14:textId="77777777" w:rsidR="00D22802" w:rsidRPr="00D22802" w:rsidRDefault="00D22802" w:rsidP="00D22802">
            <w:r w:rsidRPr="00D22802">
              <w:t>Consider selling, shorting, or tightening stop-loss orders</w:t>
            </w:r>
          </w:p>
        </w:tc>
      </w:tr>
      <w:tr w:rsidR="00D22802" w:rsidRPr="00D22802" w14:paraId="1A3F36F4"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2B22304" w14:textId="77777777" w:rsidR="00D22802" w:rsidRPr="00D22802" w:rsidRDefault="00D22802" w:rsidP="00D22802">
            <w:r w:rsidRPr="00D22802">
              <w:t>Price touching or falling outside the lower band</w:t>
            </w:r>
          </w:p>
        </w:tc>
        <w:tc>
          <w:tcPr>
            <w:tcW w:w="0" w:type="auto"/>
            <w:tcBorders>
              <w:top w:val="single" w:sz="4" w:space="0" w:color="auto"/>
              <w:left w:val="single" w:sz="4" w:space="0" w:color="auto"/>
              <w:bottom w:val="single" w:sz="4" w:space="0" w:color="auto"/>
              <w:right w:val="single" w:sz="4" w:space="0" w:color="auto"/>
            </w:tcBorders>
            <w:hideMark/>
          </w:tcPr>
          <w:p w14:paraId="26F6117E" w14:textId="77777777" w:rsidR="00D22802" w:rsidRPr="00D22802" w:rsidRDefault="00D22802" w:rsidP="00D22802">
            <w:r w:rsidRPr="00D22802">
              <w:t>Potentially oversold (poised to go up)</w:t>
            </w:r>
          </w:p>
        </w:tc>
        <w:tc>
          <w:tcPr>
            <w:tcW w:w="0" w:type="auto"/>
            <w:tcBorders>
              <w:top w:val="single" w:sz="4" w:space="0" w:color="auto"/>
              <w:left w:val="single" w:sz="4" w:space="0" w:color="auto"/>
              <w:bottom w:val="single" w:sz="4" w:space="0" w:color="auto"/>
              <w:right w:val="single" w:sz="4" w:space="0" w:color="auto"/>
            </w:tcBorders>
            <w:hideMark/>
          </w:tcPr>
          <w:p w14:paraId="4909DBB9" w14:textId="77777777" w:rsidR="00D22802" w:rsidRPr="00D22802" w:rsidRDefault="00D22802" w:rsidP="00D22802">
            <w:r w:rsidRPr="00D22802">
              <w:t>Buying or tightening stop-loss orders</w:t>
            </w:r>
          </w:p>
        </w:tc>
      </w:tr>
      <w:tr w:rsidR="00D22802" w:rsidRPr="00D22802" w14:paraId="155CA673"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062BF3F4" w14:textId="77777777" w:rsidR="00D22802" w:rsidRPr="00D22802" w:rsidRDefault="00D22802" w:rsidP="00D22802">
            <w:r w:rsidRPr="00D22802">
              <w:t>Price bounces off the lower band</w:t>
            </w:r>
          </w:p>
        </w:tc>
        <w:tc>
          <w:tcPr>
            <w:tcW w:w="0" w:type="auto"/>
            <w:tcBorders>
              <w:top w:val="single" w:sz="4" w:space="0" w:color="auto"/>
              <w:left w:val="single" w:sz="4" w:space="0" w:color="auto"/>
              <w:bottom w:val="single" w:sz="4" w:space="0" w:color="auto"/>
              <w:right w:val="single" w:sz="4" w:space="0" w:color="auto"/>
            </w:tcBorders>
            <w:hideMark/>
          </w:tcPr>
          <w:p w14:paraId="5F3A8BCA" w14:textId="77777777" w:rsidR="00D22802" w:rsidRPr="00D22802" w:rsidRDefault="00D22802" w:rsidP="00D22802">
            <w:r w:rsidRPr="00D22802">
              <w:t>The upper band becomes a potential exit point if the trend reverses</w:t>
            </w:r>
          </w:p>
        </w:tc>
        <w:tc>
          <w:tcPr>
            <w:tcW w:w="0" w:type="auto"/>
            <w:tcBorders>
              <w:top w:val="single" w:sz="4" w:space="0" w:color="auto"/>
              <w:left w:val="single" w:sz="4" w:space="0" w:color="auto"/>
              <w:bottom w:val="single" w:sz="4" w:space="0" w:color="auto"/>
              <w:right w:val="single" w:sz="4" w:space="0" w:color="auto"/>
            </w:tcBorders>
            <w:hideMark/>
          </w:tcPr>
          <w:p w14:paraId="6411AE68" w14:textId="77777777" w:rsidR="00D22802" w:rsidRPr="00D22802" w:rsidRDefault="00D22802" w:rsidP="00D22802">
            <w:r w:rsidRPr="00D22802">
              <w:t>Consider taking profits or setting up a trailing stop-loss</w:t>
            </w:r>
          </w:p>
        </w:tc>
      </w:tr>
      <w:tr w:rsidR="00D22802" w:rsidRPr="00D22802" w14:paraId="0BE3BFA5"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1E6A3503" w14:textId="77777777" w:rsidR="00D22802" w:rsidRPr="00D22802" w:rsidRDefault="00D22802" w:rsidP="00D22802">
            <w:r w:rsidRPr="00D22802">
              <w:t>Price touches the upper band</w:t>
            </w:r>
          </w:p>
        </w:tc>
        <w:tc>
          <w:tcPr>
            <w:tcW w:w="0" w:type="auto"/>
            <w:tcBorders>
              <w:top w:val="single" w:sz="4" w:space="0" w:color="auto"/>
              <w:left w:val="single" w:sz="4" w:space="0" w:color="auto"/>
              <w:bottom w:val="single" w:sz="4" w:space="0" w:color="auto"/>
              <w:right w:val="single" w:sz="4" w:space="0" w:color="auto"/>
            </w:tcBorders>
            <w:hideMark/>
          </w:tcPr>
          <w:p w14:paraId="6B808682" w14:textId="77777777" w:rsidR="00D22802" w:rsidRPr="00D22802" w:rsidRDefault="00D22802" w:rsidP="00D22802">
            <w:r w:rsidRPr="00D22802">
              <w:t>The lower band becomes a potential target if the reversal occurs</w:t>
            </w:r>
          </w:p>
        </w:tc>
        <w:tc>
          <w:tcPr>
            <w:tcW w:w="0" w:type="auto"/>
            <w:tcBorders>
              <w:top w:val="single" w:sz="4" w:space="0" w:color="auto"/>
              <w:left w:val="single" w:sz="4" w:space="0" w:color="auto"/>
              <w:bottom w:val="single" w:sz="4" w:space="0" w:color="auto"/>
              <w:right w:val="single" w:sz="4" w:space="0" w:color="auto"/>
            </w:tcBorders>
            <w:hideMark/>
          </w:tcPr>
          <w:p w14:paraId="3CB521F0" w14:textId="77777777" w:rsidR="00D22802" w:rsidRPr="00D22802" w:rsidRDefault="00D22802" w:rsidP="00D22802">
            <w:r w:rsidRPr="00D22802">
              <w:t>Consider taking profits or setting a trailing stop-loss</w:t>
            </w:r>
          </w:p>
        </w:tc>
      </w:tr>
      <w:tr w:rsidR="00D22802" w:rsidRPr="00D22802" w14:paraId="70F2CC90"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B3BCD0C" w14:textId="77777777" w:rsidR="00D22802" w:rsidRPr="00D22802" w:rsidRDefault="00D22802" w:rsidP="00D22802">
            <w:r w:rsidRPr="00D22802">
              <w:t>Price rebounds from upper or lower bands toward the middle band</w:t>
            </w:r>
          </w:p>
        </w:tc>
        <w:tc>
          <w:tcPr>
            <w:tcW w:w="0" w:type="auto"/>
            <w:tcBorders>
              <w:top w:val="single" w:sz="4" w:space="0" w:color="auto"/>
              <w:left w:val="single" w:sz="4" w:space="0" w:color="auto"/>
              <w:bottom w:val="single" w:sz="4" w:space="0" w:color="auto"/>
              <w:right w:val="single" w:sz="4" w:space="0" w:color="auto"/>
            </w:tcBorders>
            <w:hideMark/>
          </w:tcPr>
          <w:p w14:paraId="0036105E" w14:textId="77777777" w:rsidR="00D22802" w:rsidRPr="00D22802" w:rsidRDefault="00D22802" w:rsidP="00D22802">
            <w:r w:rsidRPr="00D22802">
              <w:t>Potential buying or selling opportunity, especially in ranging markets ("Bollinger Bounce")</w:t>
            </w:r>
          </w:p>
        </w:tc>
        <w:tc>
          <w:tcPr>
            <w:tcW w:w="0" w:type="auto"/>
            <w:tcBorders>
              <w:top w:val="single" w:sz="4" w:space="0" w:color="auto"/>
              <w:left w:val="single" w:sz="4" w:space="0" w:color="auto"/>
              <w:bottom w:val="single" w:sz="4" w:space="0" w:color="auto"/>
              <w:right w:val="single" w:sz="4" w:space="0" w:color="auto"/>
            </w:tcBorders>
            <w:hideMark/>
          </w:tcPr>
          <w:p w14:paraId="351E92CF" w14:textId="77777777" w:rsidR="00D22802" w:rsidRPr="00D22802" w:rsidRDefault="00D22802" w:rsidP="00D22802">
            <w:r w:rsidRPr="00D22802">
              <w:t>Enter long or short positions; set stop-loss orders</w:t>
            </w:r>
          </w:p>
        </w:tc>
      </w:tr>
      <w:tr w:rsidR="00D22802" w:rsidRPr="00D22802" w14:paraId="27B0E05C"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D9EB5D6" w14:textId="77777777" w:rsidR="00D22802" w:rsidRPr="00D22802" w:rsidRDefault="00D22802" w:rsidP="00D22802">
            <w:r w:rsidRPr="00D22802">
              <w:t>Price move starting at the upper band and continuing outside it, with increased volume</w:t>
            </w:r>
          </w:p>
        </w:tc>
        <w:tc>
          <w:tcPr>
            <w:tcW w:w="0" w:type="auto"/>
            <w:tcBorders>
              <w:top w:val="single" w:sz="4" w:space="0" w:color="auto"/>
              <w:left w:val="single" w:sz="4" w:space="0" w:color="auto"/>
              <w:bottom w:val="single" w:sz="4" w:space="0" w:color="auto"/>
              <w:right w:val="single" w:sz="4" w:space="0" w:color="auto"/>
            </w:tcBorders>
            <w:hideMark/>
          </w:tcPr>
          <w:p w14:paraId="3CB2A098" w14:textId="77777777" w:rsidR="00D22802" w:rsidRPr="00D22802" w:rsidRDefault="00D22802" w:rsidP="00D22802">
            <w:r w:rsidRPr="00D22802">
              <w:t>Signals a potential breakout</w:t>
            </w:r>
          </w:p>
        </w:tc>
        <w:tc>
          <w:tcPr>
            <w:tcW w:w="0" w:type="auto"/>
            <w:tcBorders>
              <w:top w:val="single" w:sz="4" w:space="0" w:color="auto"/>
              <w:left w:val="single" w:sz="4" w:space="0" w:color="auto"/>
              <w:bottom w:val="single" w:sz="4" w:space="0" w:color="auto"/>
              <w:right w:val="single" w:sz="4" w:space="0" w:color="auto"/>
            </w:tcBorders>
            <w:hideMark/>
          </w:tcPr>
          <w:p w14:paraId="2BC7B67F" w14:textId="77777777" w:rsidR="00D22802" w:rsidRPr="00D22802" w:rsidRDefault="00D22802" w:rsidP="00D22802">
            <w:r w:rsidRPr="00D22802">
              <w:t>Enter long positions; set stop-loss orders below recent lows</w:t>
            </w:r>
          </w:p>
        </w:tc>
      </w:tr>
      <w:tr w:rsidR="00D22802" w:rsidRPr="00D22802" w14:paraId="3DEFDA15"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479BE211" w14:textId="77777777" w:rsidR="00D22802" w:rsidRPr="00D22802" w:rsidRDefault="00D22802" w:rsidP="00D22802">
            <w:r w:rsidRPr="00D22802">
              <w:t>Decisive move below the lower band, with high volume</w:t>
            </w:r>
          </w:p>
        </w:tc>
        <w:tc>
          <w:tcPr>
            <w:tcW w:w="0" w:type="auto"/>
            <w:tcBorders>
              <w:top w:val="single" w:sz="4" w:space="0" w:color="auto"/>
              <w:left w:val="single" w:sz="4" w:space="0" w:color="auto"/>
              <w:bottom w:val="single" w:sz="4" w:space="0" w:color="auto"/>
              <w:right w:val="single" w:sz="4" w:space="0" w:color="auto"/>
            </w:tcBorders>
            <w:hideMark/>
          </w:tcPr>
          <w:p w14:paraId="423C8C4E" w14:textId="77777777" w:rsidR="00D22802" w:rsidRPr="00D22802" w:rsidRDefault="00D22802" w:rsidP="00D22802">
            <w:r w:rsidRPr="00D22802">
              <w:t>Could mean a breakdown or the start of a new bearish trend</w:t>
            </w:r>
          </w:p>
        </w:tc>
        <w:tc>
          <w:tcPr>
            <w:tcW w:w="0" w:type="auto"/>
            <w:tcBorders>
              <w:top w:val="single" w:sz="4" w:space="0" w:color="auto"/>
              <w:left w:val="single" w:sz="4" w:space="0" w:color="auto"/>
              <w:bottom w:val="single" w:sz="4" w:space="0" w:color="auto"/>
              <w:right w:val="single" w:sz="4" w:space="0" w:color="auto"/>
            </w:tcBorders>
            <w:hideMark/>
          </w:tcPr>
          <w:p w14:paraId="27DF55EB" w14:textId="77777777" w:rsidR="00D22802" w:rsidRPr="00D22802" w:rsidRDefault="00D22802" w:rsidP="00D22802">
            <w:r w:rsidRPr="00D22802">
              <w:t>Enter short positions; set stop-loss orders above recent highs</w:t>
            </w:r>
          </w:p>
        </w:tc>
      </w:tr>
      <w:tr w:rsidR="00D22802" w:rsidRPr="00D22802" w14:paraId="571DE1F7"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58E3CEF" w14:textId="77777777" w:rsidR="00D22802" w:rsidRPr="00D22802" w:rsidRDefault="00D22802" w:rsidP="00D22802">
            <w:r w:rsidRPr="00D22802">
              <w:lastRenderedPageBreak/>
              <w:t>Widening bands after a squeeze</w:t>
            </w:r>
          </w:p>
        </w:tc>
        <w:tc>
          <w:tcPr>
            <w:tcW w:w="0" w:type="auto"/>
            <w:tcBorders>
              <w:top w:val="single" w:sz="4" w:space="0" w:color="auto"/>
              <w:left w:val="single" w:sz="4" w:space="0" w:color="auto"/>
              <w:bottom w:val="single" w:sz="4" w:space="0" w:color="auto"/>
              <w:right w:val="single" w:sz="4" w:space="0" w:color="auto"/>
            </w:tcBorders>
            <w:hideMark/>
          </w:tcPr>
          <w:p w14:paraId="2CC4667B" w14:textId="77777777" w:rsidR="00D22802" w:rsidRPr="00D22802" w:rsidRDefault="00D22802" w:rsidP="00D22802">
            <w:r w:rsidRPr="00D22802">
              <w:t>Could indicate an imminent breakout</w:t>
            </w:r>
          </w:p>
        </w:tc>
        <w:tc>
          <w:tcPr>
            <w:tcW w:w="0" w:type="auto"/>
            <w:tcBorders>
              <w:top w:val="single" w:sz="4" w:space="0" w:color="auto"/>
              <w:left w:val="single" w:sz="4" w:space="0" w:color="auto"/>
              <w:bottom w:val="single" w:sz="4" w:space="0" w:color="auto"/>
              <w:right w:val="single" w:sz="4" w:space="0" w:color="auto"/>
            </w:tcBorders>
            <w:hideMark/>
          </w:tcPr>
          <w:p w14:paraId="059C455E" w14:textId="77777777" w:rsidR="00D22802" w:rsidRPr="00D22802" w:rsidRDefault="00D22802" w:rsidP="00D22802">
            <w:r w:rsidRPr="00D22802">
              <w:t>Prepare for entry, watch for confirmation signals</w:t>
            </w:r>
          </w:p>
        </w:tc>
      </w:tr>
      <w:tr w:rsidR="00D22802" w:rsidRPr="00D22802" w14:paraId="703C9D7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072B120" w14:textId="77777777" w:rsidR="00D22802" w:rsidRPr="00D22802" w:rsidRDefault="00D22802" w:rsidP="00D22802">
            <w:r w:rsidRPr="00D22802">
              <w:t>Widening bands</w:t>
            </w:r>
          </w:p>
        </w:tc>
        <w:tc>
          <w:tcPr>
            <w:tcW w:w="0" w:type="auto"/>
            <w:tcBorders>
              <w:top w:val="single" w:sz="4" w:space="0" w:color="auto"/>
              <w:left w:val="single" w:sz="4" w:space="0" w:color="auto"/>
              <w:bottom w:val="single" w:sz="4" w:space="0" w:color="auto"/>
              <w:right w:val="single" w:sz="4" w:space="0" w:color="auto"/>
            </w:tcBorders>
            <w:hideMark/>
          </w:tcPr>
          <w:p w14:paraId="3B01DDC9" w14:textId="77777777" w:rsidR="00D22802" w:rsidRPr="00D22802" w:rsidRDefault="00D22802" w:rsidP="00D22802">
            <w:r w:rsidRPr="00D22802">
              <w:t>Signals increase in volatility and the potential beginning of a strong price trend</w:t>
            </w:r>
          </w:p>
        </w:tc>
        <w:tc>
          <w:tcPr>
            <w:tcW w:w="0" w:type="auto"/>
            <w:tcBorders>
              <w:top w:val="single" w:sz="4" w:space="0" w:color="auto"/>
              <w:left w:val="single" w:sz="4" w:space="0" w:color="auto"/>
              <w:bottom w:val="single" w:sz="4" w:space="0" w:color="auto"/>
              <w:right w:val="single" w:sz="4" w:space="0" w:color="auto"/>
            </w:tcBorders>
            <w:hideMark/>
          </w:tcPr>
          <w:p w14:paraId="51A63498" w14:textId="77777777" w:rsidR="00D22802" w:rsidRPr="00D22802" w:rsidRDefault="00D22802" w:rsidP="00D22802">
            <w:r w:rsidRPr="00D22802">
              <w:t>Adjust risk management; consider </w:t>
            </w:r>
            <w:hyperlink r:id="rId15" w:history="1">
              <w:r w:rsidRPr="00D22802">
                <w:rPr>
                  <w:rStyle w:val="Hyperlink"/>
                </w:rPr>
                <w:t>trend-following strategies</w:t>
              </w:r>
            </w:hyperlink>
          </w:p>
        </w:tc>
      </w:tr>
      <w:tr w:rsidR="00D22802" w:rsidRPr="00D22802" w14:paraId="1D783B3D"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07277F6" w14:textId="77777777" w:rsidR="00D22802" w:rsidRPr="00D22802" w:rsidRDefault="00D22802" w:rsidP="00D22802">
            <w:r w:rsidRPr="00D22802">
              <w:t>Tightening bands (squeeze)</w:t>
            </w:r>
          </w:p>
        </w:tc>
        <w:tc>
          <w:tcPr>
            <w:tcW w:w="0" w:type="auto"/>
            <w:tcBorders>
              <w:top w:val="single" w:sz="4" w:space="0" w:color="auto"/>
              <w:left w:val="single" w:sz="4" w:space="0" w:color="auto"/>
              <w:bottom w:val="single" w:sz="4" w:space="0" w:color="auto"/>
              <w:right w:val="single" w:sz="4" w:space="0" w:color="auto"/>
            </w:tcBorders>
            <w:hideMark/>
          </w:tcPr>
          <w:p w14:paraId="2270F102" w14:textId="77777777" w:rsidR="00D22802" w:rsidRPr="00D22802" w:rsidRDefault="00D22802" w:rsidP="00D22802">
            <w:r w:rsidRPr="00D22802">
              <w:t>Suggests a period of lower volatility and consolidation; often a precursor to a major price move or breakout</w:t>
            </w:r>
          </w:p>
        </w:tc>
        <w:tc>
          <w:tcPr>
            <w:tcW w:w="0" w:type="auto"/>
            <w:tcBorders>
              <w:top w:val="single" w:sz="4" w:space="0" w:color="auto"/>
              <w:left w:val="single" w:sz="4" w:space="0" w:color="auto"/>
              <w:bottom w:val="single" w:sz="4" w:space="0" w:color="auto"/>
              <w:right w:val="single" w:sz="4" w:space="0" w:color="auto"/>
            </w:tcBorders>
            <w:hideMark/>
          </w:tcPr>
          <w:p w14:paraId="61DAAEFE" w14:textId="77777777" w:rsidR="00D22802" w:rsidRPr="00D22802" w:rsidRDefault="00D22802" w:rsidP="00D22802">
            <w:r w:rsidRPr="00D22802">
              <w:t>Prepare for a breakout; consider entry points; tighten stop-loss orders</w:t>
            </w:r>
          </w:p>
        </w:tc>
      </w:tr>
      <w:tr w:rsidR="00D22802" w:rsidRPr="00D22802" w14:paraId="2DE2BCF4"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8855B65" w14:textId="77777777" w:rsidR="00D22802" w:rsidRPr="00D22802" w:rsidRDefault="00D22802" w:rsidP="00D22802">
            <w:r w:rsidRPr="00D22802">
              <w:t>Longer squeeze</w:t>
            </w:r>
          </w:p>
        </w:tc>
        <w:tc>
          <w:tcPr>
            <w:tcW w:w="0" w:type="auto"/>
            <w:tcBorders>
              <w:top w:val="single" w:sz="4" w:space="0" w:color="auto"/>
              <w:left w:val="single" w:sz="4" w:space="0" w:color="auto"/>
              <w:bottom w:val="single" w:sz="4" w:space="0" w:color="auto"/>
              <w:right w:val="single" w:sz="4" w:space="0" w:color="auto"/>
            </w:tcBorders>
            <w:hideMark/>
          </w:tcPr>
          <w:p w14:paraId="1F0FE911" w14:textId="77777777" w:rsidR="00D22802" w:rsidRPr="00D22802" w:rsidRDefault="00D22802" w:rsidP="00D22802">
            <w:r w:rsidRPr="00D22802">
              <w:t>Could indicate a more potent breakout coming</w:t>
            </w:r>
          </w:p>
        </w:tc>
        <w:tc>
          <w:tcPr>
            <w:tcW w:w="0" w:type="auto"/>
            <w:tcBorders>
              <w:top w:val="single" w:sz="4" w:space="0" w:color="auto"/>
              <w:left w:val="single" w:sz="4" w:space="0" w:color="auto"/>
              <w:bottom w:val="single" w:sz="4" w:space="0" w:color="auto"/>
              <w:right w:val="single" w:sz="4" w:space="0" w:color="auto"/>
            </w:tcBorders>
            <w:hideMark/>
          </w:tcPr>
          <w:p w14:paraId="406CED91" w14:textId="77777777" w:rsidR="00D22802" w:rsidRPr="00D22802" w:rsidRDefault="00D22802" w:rsidP="00D22802">
            <w:r w:rsidRPr="00D22802">
              <w:t>Prepare for a larger price move; increase position size</w:t>
            </w:r>
          </w:p>
        </w:tc>
      </w:tr>
      <w:tr w:rsidR="00D22802" w:rsidRPr="00D22802" w14:paraId="7224416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E7797FB" w14:textId="77777777" w:rsidR="00D22802" w:rsidRPr="00D22802" w:rsidRDefault="00D22802" w:rsidP="00D22802">
            <w:r w:rsidRPr="00D22802">
              <w:t>Tightening bands</w:t>
            </w:r>
          </w:p>
        </w:tc>
        <w:tc>
          <w:tcPr>
            <w:tcW w:w="0" w:type="auto"/>
            <w:tcBorders>
              <w:top w:val="single" w:sz="4" w:space="0" w:color="auto"/>
              <w:left w:val="single" w:sz="4" w:space="0" w:color="auto"/>
              <w:bottom w:val="single" w:sz="4" w:space="0" w:color="auto"/>
              <w:right w:val="single" w:sz="4" w:space="0" w:color="auto"/>
            </w:tcBorders>
            <w:hideMark/>
          </w:tcPr>
          <w:p w14:paraId="7D0E72FD" w14:textId="77777777" w:rsidR="00D22802" w:rsidRPr="00D22802" w:rsidRDefault="00D22802" w:rsidP="00D22802">
            <w:r w:rsidRPr="00D22802">
              <w:t>Could mean there's no consensus in the market about the future price direction</w:t>
            </w:r>
          </w:p>
        </w:tc>
        <w:tc>
          <w:tcPr>
            <w:tcW w:w="0" w:type="auto"/>
            <w:tcBorders>
              <w:top w:val="single" w:sz="4" w:space="0" w:color="auto"/>
              <w:left w:val="single" w:sz="4" w:space="0" w:color="auto"/>
              <w:bottom w:val="single" w:sz="4" w:space="0" w:color="auto"/>
              <w:right w:val="single" w:sz="4" w:space="0" w:color="auto"/>
            </w:tcBorders>
            <w:hideMark/>
          </w:tcPr>
          <w:p w14:paraId="2E5E4906" w14:textId="77777777" w:rsidR="00D22802" w:rsidRPr="00D22802" w:rsidRDefault="00D22802" w:rsidP="00D22802">
            <w:r w:rsidRPr="00D22802">
              <w:t>Adjust risk management; wait for clearer signals before entering positions</w:t>
            </w:r>
          </w:p>
        </w:tc>
      </w:tr>
    </w:tbl>
    <w:p w14:paraId="74C8FDC8" w14:textId="77777777" w:rsidR="00D22802" w:rsidRDefault="00D22802" w:rsidP="00302F57"/>
    <w:p w14:paraId="6BDC2E9C" w14:textId="77777777" w:rsidR="005E2915" w:rsidRPr="005E2915" w:rsidRDefault="005E2915" w:rsidP="005E2915">
      <w:r w:rsidRPr="005E2915">
        <w:t xml:space="preserve">Bước sang </w:t>
      </w:r>
      <w:r w:rsidRPr="005E2915">
        <w:rPr>
          <w:b/>
          <w:bCs/>
        </w:rPr>
        <w:t>Bollinger Bands (BB)</w:t>
      </w:r>
      <w:r w:rsidRPr="005E2915">
        <w:t xml:space="preserve"> thì tư duy trực quan của nó lại cực kỳ thú vị và thực chiến. Nếu cậu nhìn vào tấm ảnh biểu đồ của cậu lúc nãy, cậu cũng đã bật sẵn Bollinger Bands (đường biên trên/dưới màu hồng tím ôm lấy nến) rồi đấy!</w:t>
      </w:r>
    </w:p>
    <w:p w14:paraId="78F50C15" w14:textId="77777777" w:rsidR="005E2915" w:rsidRPr="005E2915" w:rsidRDefault="005E2915" w:rsidP="005E2915">
      <w:r w:rsidRPr="005E2915">
        <w:t>Về mặt cấu tạo standard, BB gồm 3 đường:</w:t>
      </w:r>
    </w:p>
    <w:p w14:paraId="6BDD73BE" w14:textId="77777777" w:rsidR="005E2915" w:rsidRPr="005E2915" w:rsidRDefault="005E2915" w:rsidP="005E2915">
      <w:pPr>
        <w:numPr>
          <w:ilvl w:val="0"/>
          <w:numId w:val="6"/>
        </w:numPr>
      </w:pPr>
      <w:r w:rsidRPr="005E2915">
        <w:rPr>
          <w:b/>
          <w:bCs/>
        </w:rPr>
        <w:t>Đường giữa (Middle Band):</w:t>
      </w:r>
      <w:r w:rsidRPr="005E2915">
        <w:t xml:space="preserve"> Thường là SMA 20 của giá.</w:t>
      </w:r>
    </w:p>
    <w:p w14:paraId="29AE3271" w14:textId="77777777" w:rsidR="005E2915" w:rsidRPr="005E2915" w:rsidRDefault="005E2915" w:rsidP="005E2915">
      <w:pPr>
        <w:numPr>
          <w:ilvl w:val="0"/>
          <w:numId w:val="6"/>
        </w:numPr>
      </w:pPr>
      <w:r w:rsidRPr="005E2915">
        <w:rPr>
          <w:b/>
          <w:bCs/>
        </w:rPr>
        <w:t>Đường biên trên (Upper Band):</w:t>
      </w:r>
      <w:r w:rsidRPr="005E2915">
        <w:t xml:space="preserve"> Đường giữa + 2 lần độ lệch chuẩn (Standard Deviation).</w:t>
      </w:r>
    </w:p>
    <w:p w14:paraId="1AD1DA9E" w14:textId="77777777" w:rsidR="005E2915" w:rsidRPr="005E2915" w:rsidRDefault="005E2915" w:rsidP="005E2915">
      <w:pPr>
        <w:numPr>
          <w:ilvl w:val="0"/>
          <w:numId w:val="6"/>
        </w:numPr>
      </w:pPr>
      <w:r w:rsidRPr="005E2915">
        <w:rPr>
          <w:b/>
          <w:bCs/>
        </w:rPr>
        <w:t>Đường biên dưới (Lower Band):</w:t>
      </w:r>
      <w:r w:rsidRPr="005E2915">
        <w:t xml:space="preserve"> Đường giữa - 2 lần độ lệch chuẩn.</w:t>
      </w:r>
    </w:p>
    <w:p w14:paraId="7FBC9066" w14:textId="77777777" w:rsidR="005E2915" w:rsidRPr="005E2915" w:rsidRDefault="005E2915" w:rsidP="005E2915">
      <w:r w:rsidRPr="005E2915">
        <w:t>Các tín hiệu giao dịch cơ bản và kinh điển nhất của Bollinger Bands sẽ xoay quanh các trạng thái sau:</w:t>
      </w:r>
    </w:p>
    <w:p w14:paraId="7FFC9150" w14:textId="77777777" w:rsidR="005E2915" w:rsidRPr="005E2915" w:rsidRDefault="005E2915" w:rsidP="005E2915">
      <w:pPr>
        <w:pStyle w:val="Heading2"/>
      </w:pPr>
      <w:r w:rsidRPr="005E2915">
        <w:lastRenderedPageBreak/>
        <w:t>1. Chiến lược Đánh đảo chiều (Mean Reversion) – Khi thị trường đi ngang (Sideway)</w:t>
      </w:r>
    </w:p>
    <w:p w14:paraId="175F986F" w14:textId="77777777" w:rsidR="005E2915" w:rsidRPr="005E2915" w:rsidRDefault="005E2915" w:rsidP="005E2915">
      <w:r w:rsidRPr="005E2915">
        <w:t xml:space="preserve">Bản chất của độ lệch chuẩn trong BB là giá sẽ có xu hướng dao động </w:t>
      </w:r>
      <w:r w:rsidRPr="005E2915">
        <w:rPr>
          <w:b/>
          <w:bCs/>
        </w:rPr>
        <w:t>95% thời gian ở bên trong lòng hai dải băng</w:t>
      </w:r>
      <w:r w:rsidRPr="005E2915">
        <w:t>. Do đó, khi thị trường không có trend mạnh, hai biên BB đóng vai trò như các vùng kháng cự/hỗ trợ động cực mạnh:</w:t>
      </w:r>
    </w:p>
    <w:p w14:paraId="4967A33B" w14:textId="77777777" w:rsidR="005E2915" w:rsidRPr="005E2915" w:rsidRDefault="005E2915" w:rsidP="005E2915">
      <w:pPr>
        <w:numPr>
          <w:ilvl w:val="0"/>
          <w:numId w:val="7"/>
        </w:numPr>
      </w:pPr>
      <w:r w:rsidRPr="005E2915">
        <w:rPr>
          <w:b/>
          <w:bCs/>
        </w:rPr>
        <w:t>Tín hiệu BÁN (Sell):</w:t>
      </w:r>
      <w:r w:rsidRPr="005E2915">
        <w:t xml:space="preserve"> Khi nến tăng mạnh và </w:t>
      </w:r>
      <w:r w:rsidRPr="005E2915">
        <w:rPr>
          <w:b/>
          <w:bCs/>
        </w:rPr>
        <w:t>chạm hoặc đâm thủng ra ngoài biên trên (Upper Band)</w:t>
      </w:r>
      <w:r w:rsidRPr="005E2915">
        <w:t>, sau đó xuất hiện nến rút râu hoặc nến đảo chiều quay ngược vào trong vạch biên.</w:t>
      </w:r>
    </w:p>
    <w:p w14:paraId="27EDDE29" w14:textId="77777777" w:rsidR="005E2915" w:rsidRPr="005E2915" w:rsidRDefault="005E2915" w:rsidP="005E2915">
      <w:pPr>
        <w:numPr>
          <w:ilvl w:val="0"/>
          <w:numId w:val="7"/>
        </w:numPr>
      </w:pPr>
      <w:r w:rsidRPr="005E2915">
        <w:rPr>
          <w:b/>
          <w:bCs/>
        </w:rPr>
        <w:t>Tín hiệu MUA (Buy):</w:t>
      </w:r>
      <w:r w:rsidRPr="005E2915">
        <w:t xml:space="preserve"> Khi nến giảm mạnh và </w:t>
      </w:r>
      <w:r w:rsidRPr="005E2915">
        <w:rPr>
          <w:b/>
          <w:bCs/>
        </w:rPr>
        <w:t>chạm hoặc lao ra khỏi biên dưới (Lower Band)</w:t>
      </w:r>
      <w:r w:rsidRPr="005E2915">
        <w:t>, sau đó rút râu đi ngược lại vào trong.</w:t>
      </w:r>
    </w:p>
    <w:p w14:paraId="6B70888F" w14:textId="77777777" w:rsidR="005E2915" w:rsidRPr="005E2915" w:rsidRDefault="005E2915" w:rsidP="005E2915">
      <w:pPr>
        <w:numPr>
          <w:ilvl w:val="0"/>
          <w:numId w:val="7"/>
        </w:numPr>
      </w:pPr>
      <w:r w:rsidRPr="005E2915">
        <w:rPr>
          <w:b/>
          <w:bCs/>
        </w:rPr>
        <w:t>Mục tiêu chốt lời (TP):</w:t>
      </w:r>
      <w:r w:rsidRPr="005E2915">
        <w:t xml:space="preserve"> Thường là đường giữa (Middle Band) hoặc biên đối diện.</w:t>
      </w:r>
    </w:p>
    <w:p w14:paraId="5733C298" w14:textId="77777777" w:rsidR="005E2915" w:rsidRPr="005E2915" w:rsidRDefault="005E2915" w:rsidP="00090907">
      <w:pPr>
        <w:pStyle w:val="Heading2"/>
      </w:pPr>
      <w:r w:rsidRPr="005E2915">
        <w:t>2. Chiến lược Đánh phá vỡ – Nút thắt cổ chai (The Bollinger Squeeze)</w:t>
      </w:r>
    </w:p>
    <w:p w14:paraId="77BD29BE" w14:textId="77777777" w:rsidR="005E2915" w:rsidRPr="005E2915" w:rsidRDefault="005E2915" w:rsidP="005E2915">
      <w:r w:rsidRPr="005E2915">
        <w:t>Đây là tín hiệu săn "bão lớn" cực kỳ được yêu thích.</w:t>
      </w:r>
    </w:p>
    <w:p w14:paraId="2EF746C6" w14:textId="77777777" w:rsidR="005E2915" w:rsidRPr="005E2915" w:rsidRDefault="005E2915" w:rsidP="005E2915">
      <w:pPr>
        <w:numPr>
          <w:ilvl w:val="0"/>
          <w:numId w:val="8"/>
        </w:numPr>
      </w:pPr>
      <w:r w:rsidRPr="005E2915">
        <w:rPr>
          <w:b/>
          <w:bCs/>
        </w:rPr>
        <w:t>Trạng thái tích lũy:</w:t>
      </w:r>
      <w:r w:rsidRPr="005E2915">
        <w:t xml:space="preserve"> Khi thị trường im ắng, hai đường biên trên và biên dưới sẽ </w:t>
      </w:r>
      <w:r w:rsidRPr="005E2915">
        <w:rPr>
          <w:b/>
          <w:bCs/>
        </w:rPr>
        <w:t>co thắt lại cực kỳ hẹp</w:t>
      </w:r>
      <w:r w:rsidRPr="005E2915">
        <w:t>, nhìn giống như một cái cổ chai. Nó báo hiệu thị trường đang nén lực rất mạnh và sắp có một cú bùng nổ biến động (Volatility).</w:t>
      </w:r>
    </w:p>
    <w:p w14:paraId="5F62F15F" w14:textId="77777777" w:rsidR="005E2915" w:rsidRPr="005E2915" w:rsidRDefault="005E2915" w:rsidP="005E2915">
      <w:pPr>
        <w:numPr>
          <w:ilvl w:val="0"/>
          <w:numId w:val="8"/>
        </w:numPr>
      </w:pPr>
      <w:r w:rsidRPr="005E2915">
        <w:rPr>
          <w:b/>
          <w:bCs/>
        </w:rPr>
        <w:t>Tín hiệu VÀO LỆNH:</w:t>
      </w:r>
    </w:p>
    <w:p w14:paraId="71D2A260" w14:textId="4E715B4F" w:rsidR="005E2915" w:rsidRPr="005E2915" w:rsidRDefault="005E2915" w:rsidP="005E2915">
      <w:pPr>
        <w:numPr>
          <w:ilvl w:val="1"/>
          <w:numId w:val="8"/>
        </w:numPr>
      </w:pPr>
      <w:r w:rsidRPr="005E2915">
        <w:rPr>
          <w:b/>
          <w:bCs/>
        </w:rPr>
        <w:t>BUY:</w:t>
      </w:r>
      <w:r w:rsidRPr="005E2915">
        <w:t xml:space="preserve"> Nếu một cây nến bất ngờ phá vỡ và </w:t>
      </w:r>
      <w:r w:rsidRPr="005E2915">
        <w:rPr>
          <w:b/>
          <w:bCs/>
        </w:rPr>
        <w:t>đóng cửa nằm hẳn HOÀN TOÀN phía trên biên trên</w:t>
      </w:r>
      <w:r w:rsidRPr="005E2915">
        <w:t xml:space="preserve">, đồng thời hai dải băng BB bắt đầu "mở miệng" loe rộng ra hai phía </w:t>
      </w:r>
      <m:oMath>
        <m:r>
          <w:rPr>
            <w:rFonts w:ascii="Cambria Math" w:hAnsi="Cambria Math"/>
          </w:rPr>
          <m:t>→</m:t>
        </m:r>
      </m:oMath>
      <w:r w:rsidRPr="005E2915">
        <w:t xml:space="preserve"> Vào lệnh Buy để ăn trọn con trend tăng mới.</w:t>
      </w:r>
    </w:p>
    <w:p w14:paraId="38AC270D" w14:textId="47A2B73D" w:rsidR="005E2915" w:rsidRPr="005E2915" w:rsidRDefault="005E2915" w:rsidP="005E2915">
      <w:pPr>
        <w:numPr>
          <w:ilvl w:val="1"/>
          <w:numId w:val="8"/>
        </w:numPr>
      </w:pPr>
      <w:r w:rsidRPr="005E2915">
        <w:rPr>
          <w:b/>
          <w:bCs/>
        </w:rPr>
        <w:t>SELL:</w:t>
      </w:r>
      <w:r w:rsidRPr="005E2915">
        <w:t xml:space="preserve"> Nếu nến phá vỡ và </w:t>
      </w:r>
      <w:r w:rsidRPr="005E2915">
        <w:rPr>
          <w:b/>
          <w:bCs/>
        </w:rPr>
        <w:t>đóng cửa nằm hẳn dưới biên dưới</w:t>
      </w:r>
      <w:r w:rsidRPr="005E2915">
        <w:t xml:space="preserve">, BB loe rộng ra </w:t>
      </w:r>
      <m:oMath>
        <m:r>
          <w:rPr>
            <w:rFonts w:ascii="Cambria Math" w:hAnsi="Cambria Math"/>
          </w:rPr>
          <m:t>→</m:t>
        </m:r>
      </m:oMath>
      <w:r w:rsidRPr="005E2915">
        <w:t xml:space="preserve"> Vào lệnh Sell theo trend giảm mạnh.</w:t>
      </w:r>
    </w:p>
    <w:p w14:paraId="3F62E009" w14:textId="77777777" w:rsidR="005E2915" w:rsidRPr="005E2915" w:rsidRDefault="005E2915" w:rsidP="00306E90">
      <w:pPr>
        <w:pStyle w:val="Heading2"/>
      </w:pPr>
      <w:r w:rsidRPr="005E2915">
        <w:t>3. Tín hiệu Tiếp diễn xu hướng với Đường Giữa (Middle Band)</w:t>
      </w:r>
    </w:p>
    <w:p w14:paraId="4F398998" w14:textId="77777777" w:rsidR="005E2915" w:rsidRPr="005E2915" w:rsidRDefault="005E2915" w:rsidP="005E2915">
      <w:r w:rsidRPr="005E2915">
        <w:t>Khi thị trường đã hình thành một xu hướng rõ ràng và hai dải BB đang hướng lên hoặc hướng xuống:</w:t>
      </w:r>
    </w:p>
    <w:p w14:paraId="6D605B44" w14:textId="77777777" w:rsidR="005E2915" w:rsidRPr="005E2915" w:rsidRDefault="005E2915" w:rsidP="005E2915">
      <w:pPr>
        <w:numPr>
          <w:ilvl w:val="0"/>
          <w:numId w:val="9"/>
        </w:numPr>
      </w:pPr>
      <w:r w:rsidRPr="005E2915">
        <w:rPr>
          <w:b/>
          <w:bCs/>
        </w:rPr>
        <w:t>Trong xu hướng TĂNG:</w:t>
      </w:r>
      <w:r w:rsidRPr="005E2915">
        <w:t xml:space="preserve"> Đường giữa (SMA 20) đóng vai trò là một đường hỗ trợ. Mỗi khi giá điều chỉnh giảm về chạm đường giữa rồi bật lên, đó chính là </w:t>
      </w:r>
      <w:r w:rsidRPr="005E2915">
        <w:rPr>
          <w:b/>
          <w:bCs/>
        </w:rPr>
        <w:t>tín hiệu MUA tiếp diễn (Buy Pullback)</w:t>
      </w:r>
      <w:r w:rsidRPr="005E2915">
        <w:t>.</w:t>
      </w:r>
    </w:p>
    <w:p w14:paraId="249A31BF" w14:textId="77777777" w:rsidR="005E2915" w:rsidRPr="005E2915" w:rsidRDefault="005E2915" w:rsidP="005E2915">
      <w:pPr>
        <w:numPr>
          <w:ilvl w:val="0"/>
          <w:numId w:val="9"/>
        </w:numPr>
      </w:pPr>
      <w:r w:rsidRPr="005E2915">
        <w:rPr>
          <w:b/>
          <w:bCs/>
        </w:rPr>
        <w:t>Trong xu hướng GIẢM:</w:t>
      </w:r>
      <w:r w:rsidRPr="005E2915">
        <w:t xml:space="preserve"> Đường giữa đóng vai trò là kháng cự. Giá hồi phục tăng chạm đường giữa rồi quay đầu giảm sẽ cho </w:t>
      </w:r>
      <w:r w:rsidRPr="005E2915">
        <w:rPr>
          <w:b/>
          <w:bCs/>
        </w:rPr>
        <w:t>tín hiệu BÁN tiếp diễn (Sell Pullback)</w:t>
      </w:r>
      <w:r w:rsidRPr="005E2915">
        <w:t>.</w:t>
      </w:r>
    </w:p>
    <w:p w14:paraId="5810DC95" w14:textId="77777777" w:rsidR="00D55C79" w:rsidRDefault="00D55C79" w:rsidP="00302F57"/>
    <w:p w14:paraId="43EC5205" w14:textId="258D6F32" w:rsidR="00860C9F" w:rsidRDefault="00860C9F" w:rsidP="00860C9F">
      <w:pPr>
        <w:pStyle w:val="Heading2"/>
      </w:pPr>
      <w:r>
        <w:lastRenderedPageBreak/>
        <w:t>Reference</w:t>
      </w:r>
    </w:p>
    <w:p w14:paraId="27000499" w14:textId="0141E6C8" w:rsidR="0023797A" w:rsidRDefault="0023797A" w:rsidP="00302F57">
      <w:r>
        <w:t>EMA</w:t>
      </w:r>
    </w:p>
    <w:p w14:paraId="51F7F94C" w14:textId="77777777" w:rsidR="0023797A" w:rsidRDefault="0023797A" w:rsidP="00302F57"/>
    <w:p w14:paraId="59BB2321" w14:textId="77777777" w:rsidR="00BB0F0C" w:rsidRPr="00302F57" w:rsidRDefault="00BB0F0C" w:rsidP="00302F57"/>
    <w:p w14:paraId="5156D77F" w14:textId="4E018D66" w:rsidR="004D6C97" w:rsidRDefault="00F251A4" w:rsidP="00DB2E31">
      <w:pPr>
        <w:pStyle w:val="Heading1"/>
      </w:pPr>
      <w:r w:rsidRPr="00BD6032">
        <w:t>ATR</w:t>
      </w:r>
    </w:p>
    <w:p w14:paraId="5144A9EF" w14:textId="77777777" w:rsidR="00D30007" w:rsidRPr="00D30007" w:rsidRDefault="00D30007" w:rsidP="000020E9">
      <w:pPr>
        <w:pStyle w:val="Heading2"/>
      </w:pPr>
      <w:r w:rsidRPr="00D30007">
        <w:t>The Average True Range (ATR) Formula</w:t>
      </w:r>
    </w:p>
    <w:p w14:paraId="52380C4A" w14:textId="611B9FB5" w:rsidR="00D30007" w:rsidRPr="00D30007" w:rsidRDefault="00D30007" w:rsidP="00D30007">
      <w:r w:rsidRPr="00D30007">
        <w:t>The formula to calculate ATR for an investment with a previous ATR calculation is:</w:t>
      </w:r>
    </w:p>
    <w:p w14:paraId="4B3C6440" w14:textId="365B199C" w:rsidR="00D30007" w:rsidRPr="00D30007" w:rsidRDefault="00000000" w:rsidP="00D30007">
      <m:oMathPara>
        <m:oMath>
          <m:m>
            <m:mPr>
              <m:plcHide m:val="1"/>
              <m:mcs>
                <m:mc>
                  <m:mcPr>
                    <m:count m:val="2"/>
                    <m:mcJc m:val="center"/>
                  </m:mcPr>
                </m:mc>
              </m:mcs>
              <m:ctrlPr>
                <w:rPr>
                  <w:rFonts w:ascii="Cambria Math" w:hAnsi="Cambria Math"/>
                </w:rPr>
              </m:ctrlPr>
            </m:mPr>
            <m:mr>
              <m:e/>
              <m:e>
                <m:f>
                  <m:fPr>
                    <m:ctrlPr>
                      <w:rPr>
                        <w:rFonts w:ascii="Cambria Math" w:hAnsi="Cambria Math"/>
                      </w:rPr>
                    </m:ctrlPr>
                  </m:fPr>
                  <m:num>
                    <m:r>
                      <m:rPr>
                        <m:nor/>
                      </m:rPr>
                      <m:t>Previous ATR</m:t>
                    </m:r>
                    <m:r>
                      <w:rPr>
                        <w:rFonts w:ascii="Cambria Math" w:hAnsi="Cambria Math"/>
                      </w:rPr>
                      <m:t>(n-1)+</m:t>
                    </m:r>
                    <m:r>
                      <m:rPr>
                        <m:nor/>
                      </m:rPr>
                      <m:t>TR</m:t>
                    </m:r>
                  </m:num>
                  <m:den>
                    <m:r>
                      <w:rPr>
                        <w:rFonts w:ascii="Cambria Math" w:hAnsi="Cambria Math"/>
                      </w:rPr>
                      <m:t>n</m:t>
                    </m:r>
                  </m:den>
                </m:f>
              </m:e>
            </m:mr>
            <m:mr>
              <m:e/>
              <m:e>
                <m:r>
                  <m:rPr>
                    <m:nor/>
                  </m:rPr>
                  <m:t>where:</m:t>
                </m:r>
              </m:e>
            </m:mr>
            <m:mr>
              <m:e/>
              <m:e>
                <m:r>
                  <w:rPr>
                    <w:rFonts w:ascii="Cambria Math" w:hAnsi="Cambria Math"/>
                  </w:rPr>
                  <m:t>n=</m:t>
                </m:r>
                <m:r>
                  <m:rPr>
                    <m:nor/>
                  </m:rPr>
                  <m:t>Number of periods</m:t>
                </m:r>
              </m:e>
            </m:mr>
            <m:mr>
              <m:e/>
              <m:e>
                <m:r>
                  <m:rPr>
                    <m:nor/>
                  </m:rPr>
                  <m:t>TR</m:t>
                </m:r>
                <m:r>
                  <w:rPr>
                    <w:rFonts w:ascii="Cambria Math" w:hAnsi="Cambria Math"/>
                  </w:rPr>
                  <m:t>=</m:t>
                </m:r>
                <m:r>
                  <m:rPr>
                    <m:nor/>
                  </m:rPr>
                  <m:t>True range</m:t>
                </m:r>
              </m:e>
            </m:mr>
          </m:m>
        </m:oMath>
      </m:oMathPara>
    </w:p>
    <w:p w14:paraId="66DEBE45" w14:textId="5335B779" w:rsidR="00D30007" w:rsidRPr="00D30007" w:rsidRDefault="00D30007" w:rsidP="00D30007">
      <w:r w:rsidRPr="00D30007">
        <w:t>If there is not a previous ATR calculated, you must use:</w:t>
      </w:r>
    </w:p>
    <w:p w14:paraId="0A3640CD" w14:textId="06F9439F" w:rsidR="00D30007" w:rsidRPr="00D30007" w:rsidRDefault="00000000" w:rsidP="00D30007">
      <m:oMathPara>
        <m:oMath>
          <m:m>
            <m:mPr>
              <m:plcHide m:val="1"/>
              <m:mcs>
                <m:mc>
                  <m:mcPr>
                    <m:count m:val="2"/>
                    <m:mcJc m:val="center"/>
                  </m:mcPr>
                </m:mc>
              </m:mcs>
              <m:ctrlPr>
                <w:rPr>
                  <w:rFonts w:ascii="Cambria Math" w:hAnsi="Cambria Math"/>
                </w:rPr>
              </m:ctrlPr>
            </m:mPr>
            <m:mr>
              <m:e/>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grow m:val="1"/>
                    <m:ctrlPr>
                      <w:rPr>
                        <w:rFonts w:ascii="Cambria Math" w:hAnsi="Cambria Math"/>
                      </w:rPr>
                    </m:ctrlPr>
                  </m:naryPr>
                  <m:sub>
                    <m:r>
                      <w:rPr>
                        <w:rFonts w:ascii="Cambria Math" w:hAnsi="Cambria Math"/>
                      </w:rPr>
                      <m:t>i</m:t>
                    </m:r>
                  </m:sub>
                  <m:sup>
                    <m:r>
                      <w:rPr>
                        <w:rFonts w:ascii="Cambria Math" w:hAnsi="Cambria Math"/>
                      </w:rPr>
                      <m:t>n</m:t>
                    </m:r>
                  </m:sup>
                  <m:e>
                    <m:sSub>
                      <m:sSubPr>
                        <m:ctrlPr>
                          <w:rPr>
                            <w:rFonts w:ascii="Cambria Math" w:hAnsi="Cambria Math"/>
                          </w:rPr>
                        </m:ctrlPr>
                      </m:sSubPr>
                      <m:e>
                        <m:r>
                          <m:rPr>
                            <m:nor/>
                          </m:rPr>
                          <m:t>TR</m:t>
                        </m:r>
                      </m:e>
                      <m:sub>
                        <m:r>
                          <w:rPr>
                            <w:rFonts w:ascii="Cambria Math" w:hAnsi="Cambria Math"/>
                          </w:rPr>
                          <m:t>i</m:t>
                        </m:r>
                      </m:sub>
                    </m:sSub>
                  </m:e>
                </m:nary>
              </m:e>
            </m:mr>
            <m:mr>
              <m:e/>
              <m:e>
                <m:r>
                  <m:rPr>
                    <m:nor/>
                  </m:rPr>
                  <m:t>where:</m:t>
                </m:r>
              </m:e>
            </m:mr>
            <m:mr>
              <m:e/>
              <m:e>
                <m:sSub>
                  <m:sSubPr>
                    <m:ctrlPr>
                      <w:rPr>
                        <w:rFonts w:ascii="Cambria Math" w:hAnsi="Cambria Math"/>
                      </w:rPr>
                    </m:ctrlPr>
                  </m:sSubPr>
                  <m:e>
                    <m:r>
                      <m:rPr>
                        <m:nor/>
                      </m:rPr>
                      <m:t>TR</m:t>
                    </m:r>
                  </m:e>
                  <m:sub>
                    <m:r>
                      <w:rPr>
                        <w:rFonts w:ascii="Cambria Math" w:hAnsi="Cambria Math"/>
                      </w:rPr>
                      <m:t>i</m:t>
                    </m:r>
                  </m:sub>
                </m:sSub>
                <m:r>
                  <w:rPr>
                    <w:rFonts w:ascii="Cambria Math" w:hAnsi="Cambria Math"/>
                  </w:rPr>
                  <m:t>=</m:t>
                </m:r>
                <m:r>
                  <m:rPr>
                    <m:nor/>
                  </m:rPr>
                  <m:t>Particular true range, such as first day’s TR,</m:t>
                </m:r>
              </m:e>
            </m:mr>
            <m:mr>
              <m:e/>
              <m:e>
                <m:r>
                  <m:rPr>
                    <m:nor/>
                  </m:rPr>
                  <m:t>then second, then third</m:t>
                </m:r>
              </m:e>
            </m:mr>
            <m:mr>
              <m:e/>
              <m:e>
                <m:r>
                  <w:rPr>
                    <w:rFonts w:ascii="Cambria Math" w:hAnsi="Cambria Math"/>
                  </w:rPr>
                  <m:t>n=</m:t>
                </m:r>
                <m:r>
                  <m:rPr>
                    <m:nor/>
                  </m:rPr>
                  <m:t>Number of periods</m:t>
                </m:r>
              </m:e>
            </m:mr>
          </m:m>
        </m:oMath>
      </m:oMathPara>
    </w:p>
    <w:p w14:paraId="5269599B" w14:textId="77777777" w:rsidR="004126E3" w:rsidRPr="004126E3" w:rsidRDefault="004126E3" w:rsidP="004126E3"/>
    <w:p w14:paraId="6C791337" w14:textId="0EAF3535" w:rsidR="008452FE" w:rsidRPr="008452FE" w:rsidRDefault="008452FE" w:rsidP="008452FE">
      <w:pPr>
        <w:rPr>
          <w:rFonts w:ascii="Times New Roman" w:hAnsi="Times New Roman" w:cs="Times New Roman"/>
          <w:sz w:val="28"/>
          <w:szCs w:val="28"/>
        </w:rPr>
      </w:pPr>
      <w:r w:rsidRPr="008452FE">
        <w:rPr>
          <w:rFonts w:ascii="Times New Roman" w:hAnsi="Times New Roman" w:cs="Times New Roman"/>
          <w:sz w:val="28"/>
          <w:szCs w:val="28"/>
        </w:rPr>
        <w:t>You must first use the following formula to calculate the true range:</w:t>
      </w:r>
      <w:r w:rsidRPr="008452FE">
        <w:rPr>
          <w:rFonts w:ascii="Times New Roman" w:hAnsi="Times New Roman" w:cs="Times New Roman"/>
          <w:sz w:val="28"/>
          <w:szCs w:val="28"/>
          <w:vertAlign w:val="superscript"/>
        </w:rPr>
        <w:t>2</w:t>
      </w:r>
    </w:p>
    <w:p w14:paraId="7BE307A8" w14:textId="1C947E23" w:rsidR="008452FE" w:rsidRPr="008452FE" w:rsidRDefault="00000000" w:rsidP="008452FE">
      <w:pPr>
        <w:rPr>
          <w:rFonts w:ascii="Times New Roman" w:hAnsi="Times New Roman" w:cs="Times New Roman"/>
          <w:sz w:val="28"/>
          <w:szCs w:val="28"/>
        </w:rPr>
      </w:pPr>
      <m:oMathPara>
        <m:oMath>
          <m:m>
            <m:mPr>
              <m:plcHide m:val="1"/>
              <m:mcs>
                <m:mc>
                  <m:mcPr>
                    <m:count m:val="2"/>
                    <m:mcJc m:val="center"/>
                  </m:mcPr>
                </m:mc>
              </m:mcs>
              <m:ctrlPr>
                <w:rPr>
                  <w:rFonts w:ascii="Cambria Math" w:hAnsi="Cambria Math" w:cs="Times New Roman"/>
                  <w:sz w:val="28"/>
                  <w:szCs w:val="28"/>
                </w:rPr>
              </m:ctrlPr>
            </m:mPr>
            <m:mr>
              <m:e/>
              <m:e>
                <m:r>
                  <m:rPr>
                    <m:nor/>
                  </m:rPr>
                  <w:rPr>
                    <w:rFonts w:ascii="Times New Roman" w:hAnsi="Times New Roman" w:cs="Times New Roman"/>
                    <w:sz w:val="28"/>
                    <w:szCs w:val="28"/>
                  </w:rPr>
                  <m:t> TR </m:t>
                </m:r>
                <m:r>
                  <w:rPr>
                    <w:rFonts w:ascii="Cambria Math" w:hAnsi="Cambria Math" w:cs="Times New Roman"/>
                    <w:sz w:val="28"/>
                    <w:szCs w:val="28"/>
                  </w:rPr>
                  <m:t>=</m:t>
                </m:r>
                <m:r>
                  <m:rPr>
                    <m:nor/>
                  </m:rPr>
                  <w:rPr>
                    <w:rFonts w:ascii="Times New Roman" w:hAnsi="Times New Roman" w:cs="Times New Roman"/>
                    <w:sz w:val="28"/>
                    <w:szCs w:val="28"/>
                  </w:rPr>
                  <m:t> Max </m:t>
                </m:r>
                <m: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r>
                  <m:rPr>
                    <m:sty m:val="p"/>
                  </m:rP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sty m:val="p"/>
                  </m:rP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e>
            </m:mr>
            <m:mr>
              <m:e/>
              <m:e>
                <m:r>
                  <m:rPr>
                    <m:nor/>
                  </m:rPr>
                  <w:rPr>
                    <w:rFonts w:ascii="Times New Roman" w:hAnsi="Times New Roman" w:cs="Times New Roman"/>
                    <w:sz w:val="28"/>
                    <w:szCs w:val="28"/>
                  </w:rPr>
                  <m:t>where:</m:t>
                </m:r>
              </m:e>
            </m:mr>
            <m:mr>
              <m:e/>
              <m:e>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Today’s high</m:t>
                </m:r>
              </m:e>
            </m:mr>
            <m:mr>
              <m:e/>
              <m:e>
                <m:r>
                  <m:rPr>
                    <m:nor/>
                  </m:rPr>
                  <w:rPr>
                    <w:rFonts w:ascii="Times New Roman" w:hAnsi="Times New Roman" w:cs="Times New Roman"/>
                    <w:sz w:val="28"/>
                    <w:szCs w:val="28"/>
                  </w:rPr>
                  <m:t>L</m:t>
                </m:r>
                <m:r>
                  <w:rPr>
                    <w:rFonts w:ascii="Cambria Math" w:hAnsi="Cambria Math" w:cs="Times New Roman"/>
                    <w:sz w:val="28"/>
                    <w:szCs w:val="28"/>
                  </w:rPr>
                  <m:t>=</m:t>
                </m:r>
                <m:r>
                  <m:rPr>
                    <m:nor/>
                  </m:rPr>
                  <w:rPr>
                    <w:rFonts w:ascii="Times New Roman" w:hAnsi="Times New Roman" w:cs="Times New Roman"/>
                    <w:sz w:val="28"/>
                    <w:szCs w:val="28"/>
                  </w:rPr>
                  <m:t>Today’s low</m:t>
                </m:r>
              </m:e>
            </m:mr>
            <m:mr>
              <m:e/>
              <m:e>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w:rPr>
                    <w:rFonts w:ascii="Cambria Math" w:hAnsi="Cambria Math" w:cs="Times New Roman"/>
                    <w:sz w:val="28"/>
                    <w:szCs w:val="28"/>
                  </w:rPr>
                  <m:t>=</m:t>
                </m:r>
                <m:r>
                  <m:rPr>
                    <m:nor/>
                  </m:rPr>
                  <w:rPr>
                    <w:rFonts w:ascii="Times New Roman" w:hAnsi="Times New Roman" w:cs="Times New Roman"/>
                    <w:sz w:val="28"/>
                    <w:szCs w:val="28"/>
                  </w:rPr>
                  <m:t>Yesterday’s closing price</m:t>
                </m:r>
              </m:e>
            </m:mr>
            <m:mr>
              <m:e/>
              <m:e>
                <m:r>
                  <m:rPr>
                    <m:nor/>
                  </m:rPr>
                  <w:rPr>
                    <w:rFonts w:ascii="Times New Roman" w:hAnsi="Times New Roman" w:cs="Times New Roman"/>
                    <w:sz w:val="28"/>
                    <w:szCs w:val="28"/>
                  </w:rPr>
                  <m:t>Max</m:t>
                </m:r>
                <m:r>
                  <w:rPr>
                    <w:rFonts w:ascii="Cambria Math" w:hAnsi="Cambria Math" w:cs="Times New Roman"/>
                    <w:sz w:val="28"/>
                    <w:szCs w:val="28"/>
                  </w:rPr>
                  <m:t>=</m:t>
                </m:r>
                <m:r>
                  <m:rPr>
                    <m:nor/>
                  </m:rPr>
                  <w:rPr>
                    <w:rFonts w:ascii="Times New Roman" w:hAnsi="Times New Roman" w:cs="Times New Roman"/>
                    <w:sz w:val="28"/>
                    <w:szCs w:val="28"/>
                  </w:rPr>
                  <m:t>Highest value of the three terms</m:t>
                </m:r>
              </m:e>
            </m:mr>
            <m:mr>
              <m:e/>
              <m:e>
                <m:r>
                  <m:rPr>
                    <m:nor/>
                  </m:rPr>
                  <w:rPr>
                    <w:rFonts w:ascii="Times New Roman" w:hAnsi="Times New Roman" w:cs="Times New Roman"/>
                    <w:sz w:val="28"/>
                    <w:szCs w:val="28"/>
                  </w:rPr>
                  <m:t>so that:</m:t>
                </m:r>
              </m:e>
            </m:mr>
            <m:mr>
              <m:e/>
              <m:e>
                <m: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r>
                  <m:rPr>
                    <m:nor/>
                  </m:rPr>
                  <w:rPr>
                    <w:rFonts w:ascii="Times New Roman" w:hAnsi="Times New Roman" w:cs="Times New Roman"/>
                    <w:sz w:val="28"/>
                    <w:szCs w:val="28"/>
                  </w:rPr>
                  <m:t>Today’s high minus the low</m:t>
                </m:r>
              </m:e>
            </m:mr>
            <m:mr>
              <m:e/>
              <m:e>
                <m:r>
                  <m:rPr>
                    <m:sty m:val="p"/>
                  </m:rPr>
                  <w:rPr>
                    <w:rFonts w:ascii="Cambria Math" w:hAnsi="Cambria Math" w:cs="Times New Roman"/>
                    <w:sz w:val="28"/>
                    <w:szCs w:val="28"/>
                  </w:rPr>
                  <m:t>∣</m:t>
                </m:r>
                <m:r>
                  <m:rPr>
                    <m:nor/>
                  </m:rPr>
                  <w:rPr>
                    <w:rFonts w:ascii="Times New Roman" w:hAnsi="Times New Roman" w:cs="Times New Roman"/>
                    <w:sz w:val="28"/>
                    <w:szCs w:val="28"/>
                  </w:rPr>
                  <m:t>H</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nor/>
                  </m:rPr>
                  <w:rPr>
                    <w:rFonts w:ascii="Times New Roman" w:hAnsi="Times New Roman" w:cs="Times New Roman"/>
                    <w:sz w:val="28"/>
                    <w:szCs w:val="28"/>
                  </w:rPr>
                  <m:t>Absolute value of today’s high minus</m:t>
                </m:r>
              </m:e>
            </m:mr>
            <m:mr>
              <m:e/>
              <m:e>
                <m:r>
                  <m:rPr>
                    <m:nor/>
                  </m:rPr>
                  <w:rPr>
                    <w:rFonts w:ascii="Times New Roman" w:hAnsi="Times New Roman" w:cs="Times New Roman"/>
                    <w:sz w:val="28"/>
                    <w:szCs w:val="28"/>
                  </w:rPr>
                  <m:t>yesterday’s closing price</m:t>
                </m:r>
              </m:e>
            </m:mr>
            <m:mr>
              <m:e/>
              <m:e>
                <m:r>
                  <m:rPr>
                    <m:sty m:val="p"/>
                  </m:rPr>
                  <w:rPr>
                    <w:rFonts w:ascii="Cambria Math" w:hAnsi="Cambria Math" w:cs="Times New Roman"/>
                    <w:sz w:val="28"/>
                    <w:szCs w:val="28"/>
                  </w:rPr>
                  <m:t>∣</m:t>
                </m:r>
                <m:r>
                  <m:rPr>
                    <m:nor/>
                  </m:rPr>
                  <w:rPr>
                    <w:rFonts w:ascii="Times New Roman" w:hAnsi="Times New Roman" w:cs="Times New Roman"/>
                    <w:sz w:val="28"/>
                    <w:szCs w:val="28"/>
                  </w:rPr>
                  <m:t>L</m:t>
                </m:r>
                <m:r>
                  <w:rPr>
                    <w:rFonts w:ascii="Cambria Math" w:hAnsi="Cambria Math" w:cs="Times New Roman"/>
                    <w:sz w:val="28"/>
                    <w:szCs w:val="28"/>
                  </w:rPr>
                  <m:t>-</m:t>
                </m:r>
                <m:sSub>
                  <m:sSubPr>
                    <m:ctrlPr>
                      <w:rPr>
                        <w:rFonts w:ascii="Cambria Math" w:hAnsi="Cambria Math" w:cs="Times New Roman"/>
                        <w:sz w:val="28"/>
                        <w:szCs w:val="28"/>
                      </w:rPr>
                    </m:ctrlPr>
                  </m:sSubPr>
                  <m:e>
                    <m:r>
                      <m:rPr>
                        <m:nor/>
                      </m:rPr>
                      <w:rPr>
                        <w:rFonts w:ascii="Times New Roman" w:hAnsi="Times New Roman" w:cs="Times New Roman"/>
                        <w:sz w:val="28"/>
                        <w:szCs w:val="28"/>
                      </w:rPr>
                      <m:t>C</m:t>
                    </m:r>
                  </m:e>
                  <m:sub>
                    <m:r>
                      <w:rPr>
                        <w:rFonts w:ascii="Cambria Math" w:hAnsi="Cambria Math" w:cs="Times New Roman"/>
                        <w:sz w:val="28"/>
                        <w:szCs w:val="28"/>
                      </w:rPr>
                      <m:t>p</m:t>
                    </m:r>
                  </m:sub>
                </m:sSub>
                <m:r>
                  <m:rPr>
                    <m:sty m:val="p"/>
                  </m:rPr>
                  <w:rPr>
                    <w:rFonts w:ascii="Cambria Math" w:hAnsi="Cambria Math" w:cs="Times New Roman"/>
                    <w:sz w:val="28"/>
                    <w:szCs w:val="28"/>
                  </w:rPr>
                  <m:t>∣</m:t>
                </m:r>
                <m:r>
                  <w:rPr>
                    <w:rFonts w:ascii="Cambria Math" w:hAnsi="Cambria Math" w:cs="Times New Roman"/>
                    <w:sz w:val="28"/>
                    <w:szCs w:val="28"/>
                  </w:rPr>
                  <m:t>=</m:t>
                </m:r>
                <m:r>
                  <m:rPr>
                    <m:nor/>
                  </m:rPr>
                  <w:rPr>
                    <w:rFonts w:ascii="Times New Roman" w:hAnsi="Times New Roman" w:cs="Times New Roman"/>
                    <w:sz w:val="28"/>
                    <w:szCs w:val="28"/>
                  </w:rPr>
                  <m:t>Absolute value of today’s low minus</m:t>
                </m:r>
              </m:e>
            </m:mr>
            <m:mr>
              <m:e/>
              <m:e>
                <m:r>
                  <m:rPr>
                    <m:nor/>
                  </m:rPr>
                  <w:rPr>
                    <w:rFonts w:ascii="Times New Roman" w:hAnsi="Times New Roman" w:cs="Times New Roman"/>
                    <w:sz w:val="28"/>
                    <w:szCs w:val="28"/>
                  </w:rPr>
                  <m:t>yesterday’s closing price</m:t>
                </m:r>
              </m:e>
            </m:mr>
          </m:m>
        </m:oMath>
      </m:oMathPara>
    </w:p>
    <w:p w14:paraId="30B7D68C" w14:textId="29E24034" w:rsidR="00C034B9" w:rsidRDefault="00C034B9">
      <w:pPr>
        <w:rPr>
          <w:rFonts w:ascii="Times New Roman" w:hAnsi="Times New Roman" w:cs="Times New Roman"/>
          <w:sz w:val="28"/>
          <w:szCs w:val="28"/>
        </w:rPr>
      </w:pPr>
      <w:r w:rsidRPr="00B536C9">
        <w:rPr>
          <w:rFonts w:ascii="Times New Roman" w:hAnsi="Times New Roman" w:cs="Times New Roman"/>
          <w:noProof/>
          <w:sz w:val="28"/>
          <w:szCs w:val="28"/>
        </w:rPr>
        <w:drawing>
          <wp:anchor distT="0" distB="0" distL="114300" distR="114300" simplePos="0" relativeHeight="251672576" behindDoc="0" locked="0" layoutInCell="1" allowOverlap="1" wp14:anchorId="2D6DAC9B" wp14:editId="27BF41AB">
            <wp:simplePos x="0" y="0"/>
            <wp:positionH relativeFrom="column">
              <wp:posOffset>223520</wp:posOffset>
            </wp:positionH>
            <wp:positionV relativeFrom="paragraph">
              <wp:posOffset>98425</wp:posOffset>
            </wp:positionV>
            <wp:extent cx="5943600" cy="2126615"/>
            <wp:effectExtent l="0" t="0" r="0" b="6985"/>
            <wp:wrapNone/>
            <wp:docPr id="14748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0630"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126615"/>
                    </a:xfrm>
                    <a:prstGeom prst="rect">
                      <a:avLst/>
                    </a:prstGeom>
                  </pic:spPr>
                </pic:pic>
              </a:graphicData>
            </a:graphic>
          </wp:anchor>
        </w:drawing>
      </w:r>
    </w:p>
    <w:p w14:paraId="1D6743E9" w14:textId="53C2859C" w:rsidR="00C034B9" w:rsidRDefault="00C034B9">
      <w:pPr>
        <w:rPr>
          <w:rFonts w:ascii="Times New Roman" w:hAnsi="Times New Roman" w:cs="Times New Roman"/>
          <w:sz w:val="28"/>
          <w:szCs w:val="28"/>
        </w:rPr>
      </w:pPr>
    </w:p>
    <w:p w14:paraId="5FD78FD7" w14:textId="77777777" w:rsidR="00C034B9" w:rsidRDefault="00C034B9">
      <w:pPr>
        <w:rPr>
          <w:rFonts w:ascii="Times New Roman" w:hAnsi="Times New Roman" w:cs="Times New Roman"/>
          <w:sz w:val="28"/>
          <w:szCs w:val="28"/>
        </w:rPr>
      </w:pPr>
    </w:p>
    <w:p w14:paraId="08F46682" w14:textId="755DC883" w:rsidR="00B334A5" w:rsidRDefault="00B334A5">
      <w:pPr>
        <w:rPr>
          <w:rFonts w:ascii="Times New Roman" w:hAnsi="Times New Roman" w:cs="Times New Roman"/>
          <w:sz w:val="28"/>
          <w:szCs w:val="28"/>
        </w:rPr>
      </w:pPr>
    </w:p>
    <w:p w14:paraId="2B3E4A21" w14:textId="77777777" w:rsidR="00C034B9" w:rsidRDefault="00C034B9">
      <w:pPr>
        <w:rPr>
          <w:rFonts w:ascii="Times New Roman" w:hAnsi="Times New Roman" w:cs="Times New Roman"/>
          <w:sz w:val="28"/>
          <w:szCs w:val="28"/>
        </w:rPr>
      </w:pPr>
    </w:p>
    <w:p w14:paraId="696468FD" w14:textId="5B62198A" w:rsidR="00C034B9" w:rsidRDefault="00F820C1" w:rsidP="00F820C1">
      <w:pPr>
        <w:pStyle w:val="Heading2"/>
      </w:pPr>
      <w:r>
        <w:t>ATR vs EMA</w:t>
      </w:r>
    </w:p>
    <w:p w14:paraId="045601F8" w14:textId="77777777" w:rsidR="00F820C1" w:rsidRPr="00F820C1" w:rsidRDefault="00F820C1" w:rsidP="00F820C1">
      <w:pPr>
        <w:rPr>
          <w:rFonts w:ascii="Times New Roman" w:hAnsi="Times New Roman" w:cs="Times New Roman"/>
          <w:sz w:val="28"/>
          <w:szCs w:val="28"/>
        </w:rPr>
      </w:pPr>
      <w:r w:rsidRPr="00F820C1">
        <w:rPr>
          <w:rFonts w:ascii="Times New Roman" w:hAnsi="Times New Roman" w:cs="Times New Roman"/>
          <w:sz w:val="28"/>
          <w:szCs w:val="28"/>
        </w:rPr>
        <w:t>Dù bản chất là EMA, nhưng có một cái "bẫy" về mặt chu kỳ ($n$) giữa ATR và EMA chuẩn của MetaTrader 5 (hoặc các nền tảng khác) mà dân làm hệ thống rất dễ dính phải:</w:t>
      </w:r>
    </w:p>
    <w:p w14:paraId="729631E0" w14:textId="77777777" w:rsidR="00F820C1" w:rsidRPr="00F820C1" w:rsidRDefault="00F820C1" w:rsidP="00F820C1">
      <w:pPr>
        <w:numPr>
          <w:ilvl w:val="0"/>
          <w:numId w:val="5"/>
        </w:numPr>
        <w:rPr>
          <w:rFonts w:ascii="Times New Roman" w:hAnsi="Times New Roman" w:cs="Times New Roman"/>
          <w:sz w:val="28"/>
          <w:szCs w:val="28"/>
        </w:rPr>
      </w:pPr>
      <w:r w:rsidRPr="00F820C1">
        <w:rPr>
          <w:rFonts w:ascii="Times New Roman" w:hAnsi="Times New Roman" w:cs="Times New Roman"/>
          <w:sz w:val="28"/>
          <w:szCs w:val="28"/>
        </w:rPr>
        <w:t xml:space="preserve">Trong </w:t>
      </w:r>
      <w:r w:rsidRPr="00F820C1">
        <w:rPr>
          <w:rFonts w:ascii="Times New Roman" w:hAnsi="Times New Roman" w:cs="Times New Roman"/>
          <w:b/>
          <w:bCs/>
          <w:sz w:val="28"/>
          <w:szCs w:val="28"/>
        </w:rPr>
        <w:t>EMA truyền thống</w:t>
      </w:r>
      <w:r w:rsidRPr="00F820C1">
        <w:rPr>
          <w:rFonts w:ascii="Times New Roman" w:hAnsi="Times New Roman" w:cs="Times New Roman"/>
          <w:sz w:val="28"/>
          <w:szCs w:val="28"/>
        </w:rPr>
        <w:t>, hệ số $\alpha$ được tính bằng: $\alpha = \frac{2}{n + 1}$</w:t>
      </w:r>
    </w:p>
    <w:p w14:paraId="070453B7" w14:textId="77777777" w:rsidR="00F820C1" w:rsidRPr="00F820C1" w:rsidRDefault="00F820C1" w:rsidP="00F820C1">
      <w:pPr>
        <w:numPr>
          <w:ilvl w:val="0"/>
          <w:numId w:val="5"/>
        </w:numPr>
        <w:rPr>
          <w:rFonts w:ascii="Times New Roman" w:hAnsi="Times New Roman" w:cs="Times New Roman"/>
          <w:sz w:val="28"/>
          <w:szCs w:val="28"/>
        </w:rPr>
      </w:pPr>
      <w:r w:rsidRPr="00F820C1">
        <w:rPr>
          <w:rFonts w:ascii="Times New Roman" w:hAnsi="Times New Roman" w:cs="Times New Roman"/>
          <w:sz w:val="28"/>
          <w:szCs w:val="28"/>
        </w:rPr>
        <w:t xml:space="preserve">Trong </w:t>
      </w:r>
      <w:r w:rsidRPr="00F820C1">
        <w:rPr>
          <w:rFonts w:ascii="Times New Roman" w:hAnsi="Times New Roman" w:cs="Times New Roman"/>
          <w:b/>
          <w:bCs/>
          <w:sz w:val="28"/>
          <w:szCs w:val="28"/>
        </w:rPr>
        <w:t>ATR (Wilder's Smoothing)</w:t>
      </w:r>
      <w:r w:rsidRPr="00F820C1">
        <w:rPr>
          <w:rFonts w:ascii="Times New Roman" w:hAnsi="Times New Roman" w:cs="Times New Roman"/>
          <w:sz w:val="28"/>
          <w:szCs w:val="28"/>
        </w:rPr>
        <w:t>, hệ số $\alpha$ được tính bằng: $\alpha = \frac{1}{n}$</w:t>
      </w:r>
    </w:p>
    <w:p w14:paraId="4C0C5857" w14:textId="77777777" w:rsidR="00F820C1" w:rsidRPr="00F820C1" w:rsidRDefault="00F820C1" w:rsidP="00F820C1">
      <w:pPr>
        <w:rPr>
          <w:rFonts w:ascii="Times New Roman" w:hAnsi="Times New Roman" w:cs="Times New Roman"/>
          <w:sz w:val="28"/>
          <w:szCs w:val="28"/>
        </w:rPr>
      </w:pPr>
      <w:r w:rsidRPr="00F820C1">
        <w:rPr>
          <w:rFonts w:ascii="Times New Roman" w:hAnsi="Times New Roman" w:cs="Times New Roman"/>
          <w:b/>
          <w:bCs/>
          <w:sz w:val="28"/>
          <w:szCs w:val="28"/>
        </w:rPr>
        <w:t>Hệ quả là gì?</w:t>
      </w:r>
      <w:r w:rsidRPr="00F820C1">
        <w:rPr>
          <w:rFonts w:ascii="Times New Roman" w:hAnsi="Times New Roman" w:cs="Times New Roman"/>
          <w:sz w:val="28"/>
          <w:szCs w:val="28"/>
        </w:rPr>
        <w:t xml:space="preserve"> Một đường ATR chu kỳ $n = 14$ thực chất sẽ cho ra kết quả trùng khớp hoàn toàn với một đường EMA chu kỳ </w:t>
      </w:r>
      <w:r w:rsidRPr="00F820C1">
        <w:rPr>
          <w:rFonts w:ascii="Times New Roman" w:hAnsi="Times New Roman" w:cs="Times New Roman"/>
          <w:b/>
          <w:bCs/>
          <w:sz w:val="28"/>
          <w:szCs w:val="28"/>
        </w:rPr>
        <w:t>$27$</w:t>
      </w:r>
      <w:r w:rsidRPr="00F820C1">
        <w:rPr>
          <w:rFonts w:ascii="Times New Roman" w:hAnsi="Times New Roman" w:cs="Times New Roman"/>
          <w:sz w:val="28"/>
          <w:szCs w:val="28"/>
        </w:rPr>
        <w:t xml:space="preserve"> (vì $\frac{2}{27 + 1} = \frac{2}{28} = \frac{1}{14}$) áp dụng lên chuỗi dữ liệu TR.</w:t>
      </w:r>
    </w:p>
    <w:p w14:paraId="440D0C52" w14:textId="77777777" w:rsidR="00F820C1" w:rsidRDefault="00F820C1">
      <w:pPr>
        <w:rPr>
          <w:rFonts w:ascii="Times New Roman" w:hAnsi="Times New Roman" w:cs="Times New Roman"/>
          <w:sz w:val="28"/>
          <w:szCs w:val="28"/>
        </w:rPr>
      </w:pPr>
    </w:p>
    <w:p w14:paraId="20470A3A" w14:textId="67DF9F6F" w:rsidR="00B334A5" w:rsidRDefault="00B334A5" w:rsidP="00B334A5">
      <w:pPr>
        <w:pStyle w:val="Heading2"/>
      </w:pPr>
      <w:r>
        <w:lastRenderedPageBreak/>
        <w:t>Uses</w:t>
      </w:r>
    </w:p>
    <w:p w14:paraId="02C20251" w14:textId="445A05B5" w:rsidR="00B334A5" w:rsidRDefault="00B334A5">
      <w:pPr>
        <w:rPr>
          <w:rFonts w:ascii="Times New Roman" w:hAnsi="Times New Roman" w:cs="Times New Roman"/>
          <w:sz w:val="28"/>
          <w:szCs w:val="28"/>
        </w:rPr>
      </w:pPr>
      <w:r w:rsidRPr="00B334A5">
        <w:rPr>
          <w:rFonts w:ascii="Times New Roman" w:hAnsi="Times New Roman" w:cs="Times New Roman"/>
          <w:noProof/>
          <w:sz w:val="28"/>
          <w:szCs w:val="28"/>
        </w:rPr>
        <w:drawing>
          <wp:anchor distT="0" distB="0" distL="114300" distR="114300" simplePos="0" relativeHeight="251667456" behindDoc="1" locked="0" layoutInCell="1" allowOverlap="1" wp14:anchorId="4C99CF3D" wp14:editId="4A6E14FD">
            <wp:simplePos x="0" y="0"/>
            <wp:positionH relativeFrom="column">
              <wp:posOffset>0</wp:posOffset>
            </wp:positionH>
            <wp:positionV relativeFrom="paragraph">
              <wp:posOffset>635</wp:posOffset>
            </wp:positionV>
            <wp:extent cx="5943600" cy="3880485"/>
            <wp:effectExtent l="0" t="0" r="0" b="5715"/>
            <wp:wrapNone/>
            <wp:docPr id="63486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65507"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anchor>
        </w:drawing>
      </w:r>
    </w:p>
    <w:p w14:paraId="661549EF" w14:textId="77777777" w:rsidR="00B334A5" w:rsidRDefault="00B334A5">
      <w:pPr>
        <w:rPr>
          <w:rFonts w:ascii="Times New Roman" w:hAnsi="Times New Roman" w:cs="Times New Roman"/>
          <w:sz w:val="28"/>
          <w:szCs w:val="28"/>
        </w:rPr>
      </w:pPr>
    </w:p>
    <w:p w14:paraId="0E3A69ED" w14:textId="77777777" w:rsidR="00B334A5" w:rsidRDefault="00B334A5">
      <w:pPr>
        <w:rPr>
          <w:rFonts w:ascii="Times New Roman" w:hAnsi="Times New Roman" w:cs="Times New Roman"/>
          <w:sz w:val="28"/>
          <w:szCs w:val="28"/>
        </w:rPr>
      </w:pPr>
    </w:p>
    <w:p w14:paraId="485A2C3E" w14:textId="77777777" w:rsidR="00B334A5" w:rsidRDefault="00B334A5">
      <w:pPr>
        <w:rPr>
          <w:rFonts w:ascii="Times New Roman" w:hAnsi="Times New Roman" w:cs="Times New Roman"/>
          <w:sz w:val="28"/>
          <w:szCs w:val="28"/>
        </w:rPr>
      </w:pPr>
    </w:p>
    <w:p w14:paraId="72E2C924" w14:textId="77777777" w:rsidR="00B334A5" w:rsidRDefault="00B334A5">
      <w:pPr>
        <w:rPr>
          <w:rFonts w:ascii="Times New Roman" w:hAnsi="Times New Roman" w:cs="Times New Roman"/>
          <w:sz w:val="28"/>
          <w:szCs w:val="28"/>
        </w:rPr>
      </w:pPr>
    </w:p>
    <w:p w14:paraId="44086B9D" w14:textId="77777777" w:rsidR="00B334A5" w:rsidRDefault="00B334A5">
      <w:pPr>
        <w:rPr>
          <w:rFonts w:ascii="Times New Roman" w:hAnsi="Times New Roman" w:cs="Times New Roman"/>
          <w:sz w:val="28"/>
          <w:szCs w:val="28"/>
        </w:rPr>
      </w:pPr>
    </w:p>
    <w:p w14:paraId="51B3CEDE" w14:textId="77777777" w:rsidR="00B334A5" w:rsidRDefault="00B334A5">
      <w:pPr>
        <w:rPr>
          <w:rFonts w:ascii="Times New Roman" w:hAnsi="Times New Roman" w:cs="Times New Roman"/>
          <w:sz w:val="28"/>
          <w:szCs w:val="28"/>
        </w:rPr>
      </w:pPr>
    </w:p>
    <w:p w14:paraId="6B88A637" w14:textId="77777777" w:rsidR="00B334A5" w:rsidRDefault="00B334A5">
      <w:pPr>
        <w:rPr>
          <w:rFonts w:ascii="Times New Roman" w:hAnsi="Times New Roman" w:cs="Times New Roman"/>
          <w:sz w:val="28"/>
          <w:szCs w:val="28"/>
        </w:rPr>
      </w:pPr>
    </w:p>
    <w:p w14:paraId="43A9BAE4" w14:textId="77777777" w:rsidR="00B334A5" w:rsidRDefault="00B334A5">
      <w:pPr>
        <w:rPr>
          <w:rFonts w:ascii="Times New Roman" w:hAnsi="Times New Roman" w:cs="Times New Roman"/>
          <w:sz w:val="28"/>
          <w:szCs w:val="28"/>
        </w:rPr>
      </w:pPr>
    </w:p>
    <w:p w14:paraId="29C6F709" w14:textId="77777777" w:rsidR="00B334A5" w:rsidRDefault="00B334A5">
      <w:pPr>
        <w:rPr>
          <w:rFonts w:ascii="Times New Roman" w:hAnsi="Times New Roman" w:cs="Times New Roman"/>
          <w:sz w:val="28"/>
          <w:szCs w:val="28"/>
        </w:rPr>
      </w:pPr>
    </w:p>
    <w:p w14:paraId="05643997" w14:textId="77777777" w:rsidR="00B334A5" w:rsidRDefault="00B334A5">
      <w:pPr>
        <w:rPr>
          <w:rFonts w:ascii="Times New Roman" w:hAnsi="Times New Roman" w:cs="Times New Roman"/>
          <w:sz w:val="28"/>
          <w:szCs w:val="28"/>
        </w:rPr>
      </w:pPr>
    </w:p>
    <w:p w14:paraId="74DF628D" w14:textId="77777777" w:rsidR="00B334A5" w:rsidRDefault="00B334A5">
      <w:pPr>
        <w:rPr>
          <w:rFonts w:ascii="Times New Roman" w:hAnsi="Times New Roman" w:cs="Times New Roman"/>
          <w:sz w:val="28"/>
          <w:szCs w:val="28"/>
        </w:rPr>
      </w:pPr>
    </w:p>
    <w:p w14:paraId="51023A8E" w14:textId="77777777" w:rsidR="00B334A5" w:rsidRDefault="00B334A5">
      <w:pPr>
        <w:rPr>
          <w:rFonts w:ascii="Times New Roman" w:hAnsi="Times New Roman" w:cs="Times New Roman"/>
          <w:sz w:val="28"/>
          <w:szCs w:val="28"/>
        </w:rPr>
      </w:pPr>
    </w:p>
    <w:p w14:paraId="4DD9CC18" w14:textId="38D4A672" w:rsidR="00F251A4" w:rsidRDefault="006061E1">
      <w:pPr>
        <w:rPr>
          <w:rFonts w:ascii="Times New Roman" w:hAnsi="Times New Roman" w:cs="Times New Roman"/>
          <w:sz w:val="28"/>
          <w:szCs w:val="28"/>
        </w:rPr>
      </w:pPr>
      <w:r w:rsidRPr="006061E1">
        <w:rPr>
          <w:rFonts w:ascii="Times New Roman" w:hAnsi="Times New Roman" w:cs="Times New Roman"/>
          <w:sz w:val="28"/>
          <w:szCs w:val="28"/>
        </w:rPr>
        <w:t>The ATR indicator is not accurate to generate trading signals as we already know based on its calculation. It considers only the magnitude of range but its beauty is that it is one of the best tools that can help to apply a suitable position size, stop loss, and take profit.</w:t>
      </w:r>
    </w:p>
    <w:p w14:paraId="468865C4" w14:textId="77777777" w:rsidR="006A7BC4" w:rsidRPr="00BD6032" w:rsidRDefault="006A7BC4">
      <w:pPr>
        <w:rPr>
          <w:rFonts w:ascii="Times New Roman" w:hAnsi="Times New Roman" w:cs="Times New Roman"/>
          <w:sz w:val="28"/>
          <w:szCs w:val="28"/>
        </w:rPr>
      </w:pPr>
    </w:p>
    <w:p w14:paraId="29BEC993" w14:textId="77777777" w:rsidR="00D802AE" w:rsidRDefault="00D802AE" w:rsidP="00D802AE">
      <w:pPr>
        <w:pStyle w:val="Heading2"/>
      </w:pPr>
      <w:r w:rsidRPr="00D802AE">
        <w:t xml:space="preserve">Buy and Sell ATR Indicator: </w:t>
      </w:r>
    </w:p>
    <w:p w14:paraId="5D2C8A31" w14:textId="2D121510" w:rsidR="000B5DAA" w:rsidRDefault="00D802AE">
      <w:pPr>
        <w:rPr>
          <w:rFonts w:ascii="Times New Roman" w:hAnsi="Times New Roman" w:cs="Times New Roman"/>
          <w:sz w:val="28"/>
          <w:szCs w:val="28"/>
        </w:rPr>
      </w:pPr>
      <w:r w:rsidRPr="00D802AE">
        <w:rPr>
          <w:rFonts w:ascii="Times New Roman" w:hAnsi="Times New Roman" w:cs="Times New Roman"/>
          <w:sz w:val="28"/>
          <w:szCs w:val="28"/>
        </w:rPr>
        <w:t>Combines ATR with trend detection and RSI to suggest potential buy/sell signals.</w:t>
      </w:r>
    </w:p>
    <w:p w14:paraId="2AAF04D7" w14:textId="77777777" w:rsidR="006061E1" w:rsidRDefault="006061E1">
      <w:pPr>
        <w:rPr>
          <w:rFonts w:ascii="Times New Roman" w:hAnsi="Times New Roman" w:cs="Times New Roman"/>
          <w:sz w:val="28"/>
          <w:szCs w:val="28"/>
        </w:rPr>
      </w:pPr>
    </w:p>
    <w:p w14:paraId="5D8EC7F3" w14:textId="237CF936" w:rsidR="006061E1" w:rsidRDefault="006061E1">
      <w:pPr>
        <w:rPr>
          <w:rFonts w:ascii="Times New Roman" w:hAnsi="Times New Roman" w:cs="Times New Roman"/>
          <w:sz w:val="28"/>
          <w:szCs w:val="28"/>
        </w:rPr>
      </w:pPr>
      <w:r>
        <w:rPr>
          <w:rFonts w:ascii="Times New Roman" w:hAnsi="Times New Roman" w:cs="Times New Roman"/>
          <w:sz w:val="28"/>
          <w:szCs w:val="28"/>
        </w:rPr>
        <w:t>References</w:t>
      </w:r>
    </w:p>
    <w:p w14:paraId="37E36D73" w14:textId="049B0A3B" w:rsidR="006061E1" w:rsidRPr="006061E1" w:rsidRDefault="006061E1" w:rsidP="006061E1">
      <w:pPr>
        <w:rPr>
          <w:rFonts w:cs="Times New Roman"/>
          <w:b/>
          <w:bCs/>
          <w:szCs w:val="28"/>
        </w:rPr>
      </w:pPr>
      <w:r>
        <w:rPr>
          <w:rFonts w:ascii="Times New Roman" w:hAnsi="Times New Roman" w:cs="Times New Roman"/>
          <w:sz w:val="28"/>
          <w:szCs w:val="28"/>
        </w:rPr>
        <w:t xml:space="preserve">1. </w:t>
      </w:r>
      <w:hyperlink r:id="rId18" w:history="1">
        <w:r w:rsidRPr="006061E1">
          <w:rPr>
            <w:rStyle w:val="Hyperlink"/>
            <w:rFonts w:cs="Times New Roman"/>
            <w:b/>
            <w:bCs/>
            <w:szCs w:val="28"/>
          </w:rPr>
          <w:t>Learn how to design a trading system by ATR</w:t>
        </w:r>
      </w:hyperlink>
    </w:p>
    <w:p w14:paraId="706122A1" w14:textId="2AEAB057" w:rsidR="006061E1" w:rsidRPr="00BD6032" w:rsidRDefault="006061E1">
      <w:pPr>
        <w:rPr>
          <w:rFonts w:ascii="Times New Roman" w:hAnsi="Times New Roman" w:cs="Times New Roman"/>
          <w:sz w:val="28"/>
          <w:szCs w:val="28"/>
        </w:rPr>
      </w:pPr>
    </w:p>
    <w:p w14:paraId="7497FE56" w14:textId="7C9F9114" w:rsidR="000B5DAA" w:rsidRPr="00BD6032" w:rsidRDefault="000B5DAA" w:rsidP="00DB2E31">
      <w:pPr>
        <w:pStyle w:val="Heading1"/>
      </w:pPr>
      <w:r w:rsidRPr="00BD6032">
        <w:lastRenderedPageBreak/>
        <w:t>Parabolic SAR</w:t>
      </w:r>
    </w:p>
    <w:p w14:paraId="72A92C86" w14:textId="1CAEB2D7" w:rsidR="00D54D29" w:rsidRPr="00BD6032" w:rsidRDefault="00EA2106" w:rsidP="00682A9B">
      <w:pPr>
        <w:pStyle w:val="Heading2"/>
      </w:pPr>
      <w:r w:rsidRPr="00BD6032">
        <w:t xml:space="preserve">Parabolic SAR </w:t>
      </w:r>
      <w:r w:rsidR="00D54D29" w:rsidRPr="00BD6032">
        <w:t>Introduction</w:t>
      </w:r>
    </w:p>
    <w:p w14:paraId="0B4B8E57" w14:textId="77706497" w:rsidR="00D54D29" w:rsidRPr="00BD6032" w:rsidRDefault="00D54D29" w:rsidP="00D54D29">
      <w:pPr>
        <w:rPr>
          <w:rFonts w:ascii="Times New Roman" w:hAnsi="Times New Roman" w:cs="Times New Roman"/>
          <w:sz w:val="28"/>
          <w:szCs w:val="28"/>
        </w:rPr>
      </w:pPr>
      <w:r w:rsidRPr="00BD6032">
        <w:rPr>
          <w:rFonts w:ascii="Times New Roman" w:hAnsi="Times New Roman" w:cs="Times New Roman"/>
          <w:noProof/>
          <w:sz w:val="28"/>
          <w:szCs w:val="28"/>
        </w:rPr>
        <w:drawing>
          <wp:anchor distT="0" distB="0" distL="114300" distR="114300" simplePos="0" relativeHeight="251658240" behindDoc="1" locked="0" layoutInCell="1" allowOverlap="1" wp14:anchorId="1663C516" wp14:editId="142BF0F9">
            <wp:simplePos x="0" y="0"/>
            <wp:positionH relativeFrom="column">
              <wp:posOffset>198120</wp:posOffset>
            </wp:positionH>
            <wp:positionV relativeFrom="paragraph">
              <wp:posOffset>3175</wp:posOffset>
            </wp:positionV>
            <wp:extent cx="5943600" cy="2606675"/>
            <wp:effectExtent l="0" t="0" r="0" b="3175"/>
            <wp:wrapNone/>
            <wp:docPr id="162038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8045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606675"/>
                    </a:xfrm>
                    <a:prstGeom prst="rect">
                      <a:avLst/>
                    </a:prstGeom>
                  </pic:spPr>
                </pic:pic>
              </a:graphicData>
            </a:graphic>
          </wp:anchor>
        </w:drawing>
      </w:r>
    </w:p>
    <w:p w14:paraId="5EDF2FF2" w14:textId="2DD75EA5" w:rsidR="00D54D29" w:rsidRPr="00BD6032" w:rsidRDefault="00D54D29" w:rsidP="00D54D29">
      <w:pPr>
        <w:rPr>
          <w:rFonts w:ascii="Times New Roman" w:hAnsi="Times New Roman" w:cs="Times New Roman"/>
          <w:sz w:val="28"/>
          <w:szCs w:val="28"/>
        </w:rPr>
      </w:pPr>
    </w:p>
    <w:p w14:paraId="1A9FE964" w14:textId="24FD3C39" w:rsidR="00D54D29" w:rsidRPr="00BD6032" w:rsidRDefault="00D54D29" w:rsidP="00D54D29">
      <w:pPr>
        <w:rPr>
          <w:rFonts w:ascii="Times New Roman" w:hAnsi="Times New Roman" w:cs="Times New Roman"/>
          <w:sz w:val="28"/>
          <w:szCs w:val="28"/>
        </w:rPr>
      </w:pPr>
    </w:p>
    <w:p w14:paraId="5FB59E43" w14:textId="4AA14E5D" w:rsidR="00D54D29" w:rsidRPr="00BD6032" w:rsidRDefault="00D54D29" w:rsidP="00D54D29">
      <w:pPr>
        <w:rPr>
          <w:rFonts w:ascii="Times New Roman" w:hAnsi="Times New Roman" w:cs="Times New Roman"/>
          <w:sz w:val="28"/>
          <w:szCs w:val="28"/>
        </w:rPr>
      </w:pPr>
    </w:p>
    <w:p w14:paraId="786CB67F" w14:textId="77777777" w:rsidR="00D54D29" w:rsidRPr="00BD6032" w:rsidRDefault="00D54D29" w:rsidP="00D54D29">
      <w:pPr>
        <w:rPr>
          <w:rFonts w:ascii="Times New Roman" w:hAnsi="Times New Roman" w:cs="Times New Roman"/>
          <w:sz w:val="28"/>
          <w:szCs w:val="28"/>
        </w:rPr>
      </w:pPr>
    </w:p>
    <w:p w14:paraId="229E8E88" w14:textId="77777777" w:rsidR="00682A9B" w:rsidRPr="00BD6032" w:rsidRDefault="00682A9B" w:rsidP="00D54D29">
      <w:pPr>
        <w:rPr>
          <w:rFonts w:ascii="Times New Roman" w:hAnsi="Times New Roman" w:cs="Times New Roman"/>
          <w:sz w:val="28"/>
          <w:szCs w:val="28"/>
        </w:rPr>
      </w:pPr>
    </w:p>
    <w:p w14:paraId="135839E8" w14:textId="77777777" w:rsidR="00682A9B" w:rsidRPr="00BD6032" w:rsidRDefault="00682A9B" w:rsidP="00D54D29">
      <w:pPr>
        <w:rPr>
          <w:rFonts w:ascii="Times New Roman" w:hAnsi="Times New Roman" w:cs="Times New Roman"/>
          <w:sz w:val="28"/>
          <w:szCs w:val="28"/>
        </w:rPr>
      </w:pPr>
    </w:p>
    <w:p w14:paraId="63C4799C" w14:textId="77777777" w:rsidR="00682A9B" w:rsidRPr="00BD6032" w:rsidRDefault="00682A9B" w:rsidP="00D54D29">
      <w:pPr>
        <w:rPr>
          <w:rFonts w:ascii="Times New Roman" w:hAnsi="Times New Roman" w:cs="Times New Roman"/>
          <w:sz w:val="28"/>
          <w:szCs w:val="28"/>
        </w:rPr>
      </w:pPr>
    </w:p>
    <w:p w14:paraId="22166605" w14:textId="78B94A9D" w:rsidR="00D54D29" w:rsidRPr="00BD6032" w:rsidRDefault="00D54D29" w:rsidP="00D54D29">
      <w:pPr>
        <w:rPr>
          <w:rFonts w:ascii="Times New Roman" w:hAnsi="Times New Roman" w:cs="Times New Roman"/>
          <w:sz w:val="28"/>
          <w:szCs w:val="28"/>
        </w:rPr>
      </w:pPr>
    </w:p>
    <w:p w14:paraId="19DCF8D1" w14:textId="437968D7" w:rsidR="000B5DAA" w:rsidRPr="00D76D45" w:rsidRDefault="009E320D" w:rsidP="00D76D45">
      <w:pPr>
        <w:pStyle w:val="Heading2"/>
      </w:pPr>
      <w:r w:rsidRPr="00D76D45">
        <w:t xml:space="preserve">Parabolic SAR </w:t>
      </w:r>
      <w:commentRangeStart w:id="0"/>
      <w:r w:rsidRPr="00D76D45">
        <w:t>Calculation</w:t>
      </w:r>
      <w:commentRangeEnd w:id="0"/>
      <w:r w:rsidR="001605E0" w:rsidRPr="00D76D45">
        <w:rPr>
          <w:rStyle w:val="CommentReference"/>
          <w:sz w:val="28"/>
          <w:szCs w:val="28"/>
        </w:rPr>
        <w:commentReference w:id="0"/>
      </w:r>
    </w:p>
    <w:p w14:paraId="06881C63" w14:textId="7A62F0AC" w:rsidR="001833EC" w:rsidRDefault="001833EC" w:rsidP="00C7708C">
      <w:pPr>
        <w:pStyle w:val="Heading3"/>
      </w:pPr>
      <w:r w:rsidRPr="001833EC">
        <w:rPr>
          <w:rFonts w:cs="Times New Roman"/>
          <w:noProof/>
        </w:rPr>
        <w:drawing>
          <wp:anchor distT="0" distB="0" distL="114300" distR="114300" simplePos="0" relativeHeight="251661312" behindDoc="1" locked="0" layoutInCell="1" allowOverlap="1" wp14:anchorId="6938484B" wp14:editId="2C7DE1E6">
            <wp:simplePos x="0" y="0"/>
            <wp:positionH relativeFrom="column">
              <wp:posOffset>878840</wp:posOffset>
            </wp:positionH>
            <wp:positionV relativeFrom="paragraph">
              <wp:posOffset>102870</wp:posOffset>
            </wp:positionV>
            <wp:extent cx="4138019" cy="701101"/>
            <wp:effectExtent l="0" t="0" r="0" b="3810"/>
            <wp:wrapNone/>
            <wp:docPr id="205789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9131" name=""/>
                    <pic:cNvPicPr/>
                  </pic:nvPicPr>
                  <pic:blipFill>
                    <a:blip r:embed="rId24">
                      <a:extLst>
                        <a:ext uri="{28A0092B-C50C-407E-A947-70E740481C1C}">
                          <a14:useLocalDpi xmlns:a14="http://schemas.microsoft.com/office/drawing/2010/main" val="0"/>
                        </a:ext>
                      </a:extLst>
                    </a:blip>
                    <a:stretch>
                      <a:fillRect/>
                    </a:stretch>
                  </pic:blipFill>
                  <pic:spPr>
                    <a:xfrm>
                      <a:off x="0" y="0"/>
                      <a:ext cx="4138019" cy="701101"/>
                    </a:xfrm>
                    <a:prstGeom prst="rect">
                      <a:avLst/>
                    </a:prstGeom>
                  </pic:spPr>
                </pic:pic>
              </a:graphicData>
            </a:graphic>
          </wp:anchor>
        </w:drawing>
      </w:r>
      <w:r>
        <w:t>Formular</w:t>
      </w:r>
    </w:p>
    <w:p w14:paraId="02E8B6D2" w14:textId="2D1DE736" w:rsidR="001833EC" w:rsidRDefault="001833EC" w:rsidP="001833EC"/>
    <w:p w14:paraId="014E0F74" w14:textId="77777777" w:rsidR="005C38AD" w:rsidRDefault="005C38AD" w:rsidP="001833EC"/>
    <w:p w14:paraId="0874D92B" w14:textId="46DB243A" w:rsidR="000B6262" w:rsidRDefault="0039427B" w:rsidP="00BE60C1">
      <w:pPr>
        <w:pStyle w:val="ListParagraph"/>
        <w:numPr>
          <w:ilvl w:val="0"/>
          <w:numId w:val="2"/>
        </w:numPr>
      </w:pPr>
      <w:r w:rsidRPr="005C38AD">
        <w:t xml:space="preserve">Extreme Point (EP): </w:t>
      </w:r>
      <w:r w:rsidR="000B6262" w:rsidRPr="000B6262">
        <w:t>The highest high reached in the current uptrend or the lowest low reached in the current downtrend</w:t>
      </w:r>
    </w:p>
    <w:p w14:paraId="5CD17495" w14:textId="5F7E49C2" w:rsidR="009C3F8F" w:rsidRPr="001833EC" w:rsidRDefault="007B429A" w:rsidP="00BE60C1">
      <w:pPr>
        <w:pStyle w:val="ListParagraph"/>
        <w:numPr>
          <w:ilvl w:val="0"/>
          <w:numId w:val="2"/>
        </w:numPr>
      </w:pPr>
      <w:r w:rsidRPr="007B429A">
        <w:t xml:space="preserve">Acceleration Factor (AF): Starting at .02, AF increases by .02 each time the extreme point makes a new high. AF can reach a maximum of .20, no matter how long the </w:t>
      </w:r>
      <w:r w:rsidR="00F51218">
        <w:t>the trend</w:t>
      </w:r>
      <w:r w:rsidRPr="007B429A">
        <w:t xml:space="preserve"> extends.</w:t>
      </w:r>
    </w:p>
    <w:p w14:paraId="77E1ADCE" w14:textId="77777777" w:rsidR="00D76D45" w:rsidRDefault="00D76D45" w:rsidP="006D4C55">
      <w:pPr>
        <w:pStyle w:val="Heading3"/>
      </w:pPr>
      <w:r w:rsidRPr="00851787">
        <w:rPr>
          <w:noProof/>
        </w:rPr>
        <w:drawing>
          <wp:anchor distT="0" distB="0" distL="114300" distR="114300" simplePos="0" relativeHeight="251663360" behindDoc="1" locked="0" layoutInCell="1" allowOverlap="1" wp14:anchorId="250F0D35" wp14:editId="4D7A6140">
            <wp:simplePos x="0" y="0"/>
            <wp:positionH relativeFrom="margin">
              <wp:align>left</wp:align>
            </wp:positionH>
            <wp:positionV relativeFrom="paragraph">
              <wp:posOffset>248285</wp:posOffset>
            </wp:positionV>
            <wp:extent cx="5776461" cy="723963"/>
            <wp:effectExtent l="0" t="0" r="0" b="0"/>
            <wp:wrapNone/>
            <wp:docPr id="797935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5144" name=""/>
                    <pic:cNvPicPr/>
                  </pic:nvPicPr>
                  <pic:blipFill>
                    <a:blip r:embed="rId25">
                      <a:extLst>
                        <a:ext uri="{28A0092B-C50C-407E-A947-70E740481C1C}">
                          <a14:useLocalDpi xmlns:a14="http://schemas.microsoft.com/office/drawing/2010/main" val="0"/>
                        </a:ext>
                      </a:extLst>
                    </a:blip>
                    <a:stretch>
                      <a:fillRect/>
                    </a:stretch>
                  </pic:blipFill>
                  <pic:spPr>
                    <a:xfrm>
                      <a:off x="0" y="0"/>
                      <a:ext cx="5776461" cy="723963"/>
                    </a:xfrm>
                    <a:prstGeom prst="rect">
                      <a:avLst/>
                    </a:prstGeom>
                  </pic:spPr>
                </pic:pic>
              </a:graphicData>
            </a:graphic>
          </wp:anchor>
        </w:drawing>
      </w:r>
      <w:r w:rsidRPr="00BD6032">
        <w:t>Rising SAR</w:t>
      </w:r>
    </w:p>
    <w:p w14:paraId="27D5BC76" w14:textId="77777777" w:rsidR="00D76D45" w:rsidRPr="00BD6032" w:rsidRDefault="00D76D45" w:rsidP="00D76D45">
      <w:pPr>
        <w:rPr>
          <w:rFonts w:ascii="Times New Roman" w:hAnsi="Times New Roman" w:cs="Times New Roman"/>
          <w:b/>
          <w:bCs/>
          <w:sz w:val="28"/>
          <w:szCs w:val="28"/>
        </w:rPr>
      </w:pPr>
    </w:p>
    <w:p w14:paraId="4DABC1D3" w14:textId="6CF6DEFF" w:rsidR="00D76D45" w:rsidRDefault="00D76D45" w:rsidP="00D76D45">
      <w:pPr>
        <w:rPr>
          <w:rFonts w:ascii="Times New Roman" w:hAnsi="Times New Roman" w:cs="Times New Roman"/>
          <w:sz w:val="28"/>
          <w:szCs w:val="28"/>
        </w:rPr>
      </w:pPr>
    </w:p>
    <w:p w14:paraId="51379604" w14:textId="7DA89A94"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 xml:space="preserve">Current SAR = Prior SAR </w:t>
      </w:r>
      <w:r w:rsidRPr="00BD6032">
        <w:rPr>
          <w:rFonts w:ascii="Times New Roman" w:hAnsi="Times New Roman" w:cs="Times New Roman"/>
          <w:b/>
          <w:bCs/>
          <w:color w:val="EE0000"/>
          <w:sz w:val="28"/>
          <w:szCs w:val="28"/>
        </w:rPr>
        <w:t xml:space="preserve">+ </w:t>
      </w:r>
      <w:r w:rsidRPr="00BD6032">
        <w:rPr>
          <w:rFonts w:ascii="Times New Roman" w:hAnsi="Times New Roman" w:cs="Times New Roman"/>
          <w:sz w:val="28"/>
          <w:szCs w:val="28"/>
        </w:rPr>
        <w:t xml:space="preserve">Prior AF(Prior EP - Prior SAR) </w:t>
      </w:r>
    </w:p>
    <w:p w14:paraId="5C82F38A" w14:textId="7E0DC8BF"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13-Apr-10 SAR = 48.28 = 48.13 + .14(49.20 - 48.13)</w:t>
      </w:r>
    </w:p>
    <w:p w14:paraId="26C5D80A" w14:textId="513D115B" w:rsidR="00D76D45" w:rsidRPr="00BD6032" w:rsidRDefault="00D76D45" w:rsidP="006D4C55">
      <w:pPr>
        <w:pStyle w:val="Heading3"/>
      </w:pPr>
      <w:r w:rsidRPr="00BD6032">
        <w:lastRenderedPageBreak/>
        <w:t>Falling SAR</w:t>
      </w:r>
    </w:p>
    <w:p w14:paraId="0EFDC87C" w14:textId="02FB90D4" w:rsidR="00D76D45" w:rsidRDefault="00D76D45" w:rsidP="00D76D45">
      <w:pPr>
        <w:rPr>
          <w:rFonts w:ascii="Times New Roman" w:hAnsi="Times New Roman" w:cs="Times New Roman"/>
          <w:sz w:val="28"/>
          <w:szCs w:val="28"/>
        </w:rPr>
      </w:pPr>
      <w:r w:rsidRPr="00826140">
        <w:rPr>
          <w:rFonts w:ascii="Times New Roman" w:hAnsi="Times New Roman" w:cs="Times New Roman"/>
          <w:noProof/>
          <w:sz w:val="28"/>
          <w:szCs w:val="28"/>
        </w:rPr>
        <w:drawing>
          <wp:anchor distT="0" distB="0" distL="114300" distR="114300" simplePos="0" relativeHeight="251664384" behindDoc="1" locked="0" layoutInCell="1" allowOverlap="1" wp14:anchorId="6AF1BA86" wp14:editId="1607EEA6">
            <wp:simplePos x="0" y="0"/>
            <wp:positionH relativeFrom="column">
              <wp:posOffset>0</wp:posOffset>
            </wp:positionH>
            <wp:positionV relativeFrom="paragraph">
              <wp:posOffset>1905</wp:posOffset>
            </wp:positionV>
            <wp:extent cx="5387807" cy="609653"/>
            <wp:effectExtent l="0" t="0" r="3810" b="0"/>
            <wp:wrapNone/>
            <wp:docPr id="165753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31639" name=""/>
                    <pic:cNvPicPr/>
                  </pic:nvPicPr>
                  <pic:blipFill>
                    <a:blip r:embed="rId26">
                      <a:extLst>
                        <a:ext uri="{28A0092B-C50C-407E-A947-70E740481C1C}">
                          <a14:useLocalDpi xmlns:a14="http://schemas.microsoft.com/office/drawing/2010/main" val="0"/>
                        </a:ext>
                      </a:extLst>
                    </a:blip>
                    <a:stretch>
                      <a:fillRect/>
                    </a:stretch>
                  </pic:blipFill>
                  <pic:spPr>
                    <a:xfrm>
                      <a:off x="0" y="0"/>
                      <a:ext cx="5387807" cy="609653"/>
                    </a:xfrm>
                    <a:prstGeom prst="rect">
                      <a:avLst/>
                    </a:prstGeom>
                  </pic:spPr>
                </pic:pic>
              </a:graphicData>
            </a:graphic>
          </wp:anchor>
        </w:drawing>
      </w:r>
    </w:p>
    <w:p w14:paraId="3900F026" w14:textId="093B3640" w:rsidR="00D76D45" w:rsidRDefault="00D76D45" w:rsidP="00D76D45">
      <w:pPr>
        <w:rPr>
          <w:rFonts w:ascii="Times New Roman" w:hAnsi="Times New Roman" w:cs="Times New Roman"/>
          <w:sz w:val="28"/>
          <w:szCs w:val="28"/>
        </w:rPr>
      </w:pPr>
    </w:p>
    <w:p w14:paraId="7409B6FF" w14:textId="21926DC0"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 xml:space="preserve">Current SAR = Prior SAR </w:t>
      </w:r>
      <w:r w:rsidRPr="00BD6032">
        <w:rPr>
          <w:rFonts w:ascii="Times New Roman" w:hAnsi="Times New Roman" w:cs="Times New Roman"/>
          <w:b/>
          <w:bCs/>
          <w:color w:val="EE0000"/>
          <w:sz w:val="28"/>
          <w:szCs w:val="28"/>
        </w:rPr>
        <w:t xml:space="preserve">- </w:t>
      </w:r>
      <w:r w:rsidRPr="00BD6032">
        <w:rPr>
          <w:rFonts w:ascii="Times New Roman" w:hAnsi="Times New Roman" w:cs="Times New Roman"/>
          <w:sz w:val="28"/>
          <w:szCs w:val="28"/>
        </w:rPr>
        <w:t xml:space="preserve">Prior AF(Prior SAR - Prior EP) </w:t>
      </w:r>
    </w:p>
    <w:p w14:paraId="07911E58" w14:textId="30283692" w:rsidR="00BA5096" w:rsidRDefault="00D76D45">
      <w:pPr>
        <w:rPr>
          <w:rFonts w:ascii="Times New Roman" w:hAnsi="Times New Roman" w:cs="Times New Roman"/>
          <w:sz w:val="28"/>
          <w:szCs w:val="28"/>
        </w:rPr>
      </w:pPr>
      <w:r w:rsidRPr="00BD6032">
        <w:rPr>
          <w:rFonts w:ascii="Times New Roman" w:hAnsi="Times New Roman" w:cs="Times New Roman"/>
          <w:sz w:val="28"/>
          <w:szCs w:val="28"/>
        </w:rPr>
        <w:t>9-Feb-10 SAR = 43.56 = 43.84 - .16(43.84 - 42.07)</w:t>
      </w:r>
    </w:p>
    <w:p w14:paraId="59F0198A" w14:textId="73A71375" w:rsidR="00425B1F" w:rsidRDefault="0000006C" w:rsidP="006D4C55">
      <w:pPr>
        <w:pStyle w:val="Heading3"/>
      </w:pPr>
      <w:r w:rsidRPr="007B429A">
        <w:t xml:space="preserve">Acceleration Factor (AF): </w:t>
      </w:r>
      <w:r w:rsidR="00425B1F">
        <w:t xml:space="preserve"> Effective</w:t>
      </w:r>
    </w:p>
    <w:p w14:paraId="6F952E42" w14:textId="099570CD" w:rsidR="00655F67" w:rsidRDefault="00655F67">
      <w:pPr>
        <w:rPr>
          <w:rFonts w:ascii="Times New Roman" w:hAnsi="Times New Roman" w:cs="Times New Roman"/>
          <w:sz w:val="28"/>
          <w:szCs w:val="28"/>
        </w:rPr>
      </w:pPr>
      <w:r w:rsidRPr="00425B1F">
        <w:rPr>
          <w:rFonts w:ascii="Times New Roman" w:hAnsi="Times New Roman" w:cs="Times New Roman"/>
          <w:noProof/>
          <w:sz w:val="28"/>
          <w:szCs w:val="28"/>
        </w:rPr>
        <w:drawing>
          <wp:anchor distT="0" distB="0" distL="114300" distR="114300" simplePos="0" relativeHeight="251665408" behindDoc="1" locked="0" layoutInCell="1" allowOverlap="1" wp14:anchorId="10B02EAA" wp14:editId="7F3F9641">
            <wp:simplePos x="0" y="0"/>
            <wp:positionH relativeFrom="column">
              <wp:posOffset>10160</wp:posOffset>
            </wp:positionH>
            <wp:positionV relativeFrom="paragraph">
              <wp:posOffset>49530</wp:posOffset>
            </wp:positionV>
            <wp:extent cx="5943600" cy="2973705"/>
            <wp:effectExtent l="0" t="0" r="0" b="0"/>
            <wp:wrapNone/>
            <wp:docPr id="36608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80628"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973705"/>
                    </a:xfrm>
                    <a:prstGeom prst="rect">
                      <a:avLst/>
                    </a:prstGeom>
                  </pic:spPr>
                </pic:pic>
              </a:graphicData>
            </a:graphic>
          </wp:anchor>
        </w:drawing>
      </w:r>
    </w:p>
    <w:p w14:paraId="69F1C16B" w14:textId="644A1385" w:rsidR="00655F67" w:rsidRDefault="00655F67">
      <w:pPr>
        <w:rPr>
          <w:rFonts w:ascii="Times New Roman" w:hAnsi="Times New Roman" w:cs="Times New Roman"/>
          <w:sz w:val="28"/>
          <w:szCs w:val="28"/>
        </w:rPr>
      </w:pPr>
    </w:p>
    <w:p w14:paraId="6A0C3D6E" w14:textId="6F5DA166" w:rsidR="00655F67" w:rsidRDefault="00655F67">
      <w:pPr>
        <w:rPr>
          <w:rFonts w:ascii="Times New Roman" w:hAnsi="Times New Roman" w:cs="Times New Roman"/>
          <w:sz w:val="28"/>
          <w:szCs w:val="28"/>
        </w:rPr>
      </w:pPr>
    </w:p>
    <w:p w14:paraId="2291680E" w14:textId="01B74F5A" w:rsidR="00655F67" w:rsidRDefault="00655F67">
      <w:pPr>
        <w:rPr>
          <w:rFonts w:ascii="Times New Roman" w:hAnsi="Times New Roman" w:cs="Times New Roman"/>
          <w:sz w:val="28"/>
          <w:szCs w:val="28"/>
        </w:rPr>
      </w:pPr>
    </w:p>
    <w:p w14:paraId="4F59C22E" w14:textId="6C42352C" w:rsidR="00425B1F" w:rsidRDefault="00425B1F">
      <w:pPr>
        <w:rPr>
          <w:rFonts w:ascii="Times New Roman" w:hAnsi="Times New Roman" w:cs="Times New Roman"/>
          <w:sz w:val="28"/>
          <w:szCs w:val="28"/>
        </w:rPr>
      </w:pPr>
    </w:p>
    <w:p w14:paraId="54799AFC" w14:textId="77777777" w:rsidR="00655F67" w:rsidRDefault="00655F67">
      <w:pPr>
        <w:rPr>
          <w:rFonts w:ascii="Times New Roman" w:hAnsi="Times New Roman" w:cs="Times New Roman"/>
          <w:sz w:val="28"/>
          <w:szCs w:val="28"/>
        </w:rPr>
      </w:pPr>
    </w:p>
    <w:p w14:paraId="7F1E9405" w14:textId="67EF4D80" w:rsidR="00655F67" w:rsidRDefault="00655F67">
      <w:pPr>
        <w:rPr>
          <w:rFonts w:ascii="Times New Roman" w:hAnsi="Times New Roman" w:cs="Times New Roman"/>
          <w:sz w:val="28"/>
          <w:szCs w:val="28"/>
        </w:rPr>
      </w:pPr>
    </w:p>
    <w:p w14:paraId="498771E8" w14:textId="5937BB75" w:rsidR="00655F67" w:rsidRDefault="00655F67">
      <w:pPr>
        <w:rPr>
          <w:rFonts w:ascii="Times New Roman" w:hAnsi="Times New Roman" w:cs="Times New Roman"/>
          <w:sz w:val="28"/>
          <w:szCs w:val="28"/>
        </w:rPr>
      </w:pPr>
    </w:p>
    <w:p w14:paraId="14ADC069" w14:textId="37EE9DB2" w:rsidR="00655F67" w:rsidRDefault="00655F67">
      <w:pPr>
        <w:rPr>
          <w:rFonts w:ascii="Times New Roman" w:hAnsi="Times New Roman" w:cs="Times New Roman"/>
          <w:sz w:val="28"/>
          <w:szCs w:val="28"/>
        </w:rPr>
      </w:pPr>
    </w:p>
    <w:p w14:paraId="74184AA6" w14:textId="0F656F07" w:rsidR="00655F67" w:rsidRDefault="00655F67">
      <w:pPr>
        <w:rPr>
          <w:rFonts w:ascii="Times New Roman" w:hAnsi="Times New Roman" w:cs="Times New Roman"/>
          <w:sz w:val="28"/>
          <w:szCs w:val="28"/>
        </w:rPr>
      </w:pPr>
    </w:p>
    <w:p w14:paraId="09EA8B43" w14:textId="42FED36B" w:rsidR="000527D4" w:rsidRDefault="00842873">
      <w:pPr>
        <w:rPr>
          <w:rFonts w:ascii="Times New Roman" w:hAnsi="Times New Roman" w:cs="Times New Roman"/>
          <w:sz w:val="28"/>
          <w:szCs w:val="28"/>
        </w:rPr>
      </w:pPr>
      <w:r w:rsidRPr="00842873">
        <w:rPr>
          <w:rFonts w:ascii="Times New Roman" w:hAnsi="Times New Roman" w:cs="Times New Roman"/>
          <w:noProof/>
          <w:sz w:val="28"/>
          <w:szCs w:val="28"/>
        </w:rPr>
        <w:drawing>
          <wp:anchor distT="0" distB="0" distL="114300" distR="114300" simplePos="0" relativeHeight="251666432" behindDoc="1" locked="0" layoutInCell="1" allowOverlap="1" wp14:anchorId="72C51BA0" wp14:editId="77BBEB52">
            <wp:simplePos x="0" y="0"/>
            <wp:positionH relativeFrom="column">
              <wp:posOffset>-40640</wp:posOffset>
            </wp:positionH>
            <wp:positionV relativeFrom="paragraph">
              <wp:posOffset>560070</wp:posOffset>
            </wp:positionV>
            <wp:extent cx="5943600" cy="1343660"/>
            <wp:effectExtent l="0" t="0" r="0" b="8890"/>
            <wp:wrapNone/>
            <wp:docPr id="36849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3919"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343660"/>
                    </a:xfrm>
                    <a:prstGeom prst="rect">
                      <a:avLst/>
                    </a:prstGeom>
                  </pic:spPr>
                </pic:pic>
              </a:graphicData>
            </a:graphic>
          </wp:anchor>
        </w:drawing>
      </w:r>
      <w:r w:rsidR="000527D4" w:rsidRPr="000527D4">
        <w:rPr>
          <w:rFonts w:ascii="Times New Roman" w:hAnsi="Times New Roman" w:cs="Times New Roman"/>
          <w:b/>
          <w:bCs/>
          <w:sz w:val="28"/>
          <w:szCs w:val="28"/>
        </w:rPr>
        <w:t xml:space="preserve">SAR_Step </w:t>
      </w:r>
      <w:commentRangeStart w:id="1"/>
      <w:r w:rsidR="000527D4" w:rsidRPr="000527D4">
        <w:rPr>
          <w:rFonts w:ascii="Times New Roman" w:hAnsi="Times New Roman" w:cs="Times New Roman"/>
          <w:b/>
          <w:bCs/>
          <w:sz w:val="28"/>
          <w:szCs w:val="28"/>
        </w:rPr>
        <w:t>and</w:t>
      </w:r>
      <w:commentRangeEnd w:id="1"/>
      <w:r w:rsidR="000527D4" w:rsidRPr="000527D4">
        <w:rPr>
          <w:rStyle w:val="CommentReference"/>
          <w:rFonts w:ascii="Times New Roman" w:hAnsi="Times New Roman" w:cs="Times New Roman"/>
          <w:b/>
          <w:bCs/>
          <w:sz w:val="28"/>
          <w:szCs w:val="28"/>
        </w:rPr>
        <w:commentReference w:id="1"/>
      </w:r>
      <w:r w:rsidR="000527D4" w:rsidRPr="000527D4">
        <w:rPr>
          <w:rFonts w:ascii="Times New Roman" w:hAnsi="Times New Roman" w:cs="Times New Roman"/>
          <w:b/>
          <w:bCs/>
          <w:sz w:val="28"/>
          <w:szCs w:val="28"/>
        </w:rPr>
        <w:t xml:space="preserve"> SAR_Maximum: </w:t>
      </w:r>
      <w:r w:rsidR="000527D4" w:rsidRPr="000527D4">
        <w:rPr>
          <w:rFonts w:ascii="Times New Roman" w:hAnsi="Times New Roman" w:cs="Times New Roman"/>
          <w:sz w:val="28"/>
          <w:szCs w:val="28"/>
        </w:rPr>
        <w:t>They control the sensitivity of the Parabolic SAR in price movement detection and Parabolic SAR indicator calculation.</w:t>
      </w:r>
    </w:p>
    <w:p w14:paraId="79684DEA" w14:textId="77867746" w:rsidR="000527D4" w:rsidRDefault="000527D4">
      <w:pPr>
        <w:rPr>
          <w:rFonts w:ascii="Times New Roman" w:hAnsi="Times New Roman" w:cs="Times New Roman"/>
          <w:sz w:val="28"/>
          <w:szCs w:val="28"/>
        </w:rPr>
      </w:pPr>
    </w:p>
    <w:p w14:paraId="3D5AA83F" w14:textId="77777777" w:rsidR="00D80AEF" w:rsidRDefault="00D80AEF">
      <w:pPr>
        <w:rPr>
          <w:rFonts w:ascii="Times New Roman" w:hAnsi="Times New Roman" w:cs="Times New Roman"/>
          <w:sz w:val="28"/>
          <w:szCs w:val="28"/>
        </w:rPr>
      </w:pPr>
    </w:p>
    <w:p w14:paraId="30A1FBB4" w14:textId="77777777" w:rsidR="00D80AEF" w:rsidRDefault="00D80AEF">
      <w:pPr>
        <w:rPr>
          <w:rFonts w:ascii="Times New Roman" w:hAnsi="Times New Roman" w:cs="Times New Roman"/>
          <w:sz w:val="28"/>
          <w:szCs w:val="28"/>
        </w:rPr>
      </w:pPr>
    </w:p>
    <w:p w14:paraId="6C148656" w14:textId="77777777" w:rsidR="00D80AEF" w:rsidRDefault="00D80AEF">
      <w:pPr>
        <w:rPr>
          <w:rFonts w:ascii="Times New Roman" w:hAnsi="Times New Roman" w:cs="Times New Roman"/>
          <w:sz w:val="28"/>
          <w:szCs w:val="28"/>
        </w:rPr>
      </w:pPr>
    </w:p>
    <w:p w14:paraId="6764047D" w14:textId="1D2B88B2" w:rsidR="00D80AEF" w:rsidRPr="00D80AEF" w:rsidRDefault="00D80AEF" w:rsidP="00D80AEF">
      <w:pPr>
        <w:rPr>
          <w:rFonts w:ascii="Times New Roman" w:hAnsi="Times New Roman" w:cs="Times New Roman"/>
          <w:sz w:val="28"/>
          <w:szCs w:val="28"/>
        </w:rPr>
      </w:pPr>
      <w:r>
        <w:rPr>
          <w:rFonts w:ascii="Times New Roman" w:hAnsi="Times New Roman" w:cs="Times New Roman"/>
          <w:sz w:val="28"/>
          <w:szCs w:val="28"/>
        </w:rPr>
        <w:t xml:space="preserve">- </w:t>
      </w:r>
      <w:r w:rsidRPr="00D80AEF">
        <w:rPr>
          <w:rFonts w:ascii="Times New Roman" w:hAnsi="Times New Roman" w:cs="Times New Roman"/>
          <w:b/>
          <w:bCs/>
          <w:sz w:val="28"/>
          <w:szCs w:val="28"/>
        </w:rPr>
        <w:t>Đường SAR (0.05):</w:t>
      </w:r>
      <w:r w:rsidRPr="00D80AEF">
        <w:rPr>
          <w:rFonts w:ascii="Times New Roman" w:hAnsi="Times New Roman" w:cs="Times New Roman"/>
          <w:sz w:val="28"/>
          <w:szCs w:val="28"/>
        </w:rPr>
        <w:t xml:space="preserve"> Đây là đường "nhạy cảm" nhất. Vì Step lớn (0.05), hệ số gia tốc tăng rất nhanh, làm các chấm SAR bám cực sát vào giá. Nó giúp cậu bắt xu hướng sớm nhưng cũng dễ bị dính "nhiễu" (bị đảo chiều liên tục khi giá đi ngang).</w:t>
      </w:r>
    </w:p>
    <w:p w14:paraId="030D2D98" w14:textId="68845BBF" w:rsidR="00D80AEF" w:rsidRPr="00D80AEF" w:rsidRDefault="00D80AEF" w:rsidP="00D80AEF">
      <w:pPr>
        <w:rPr>
          <w:rFonts w:ascii="Times New Roman" w:hAnsi="Times New Roman" w:cs="Times New Roman"/>
          <w:sz w:val="28"/>
          <w:szCs w:val="28"/>
        </w:rPr>
      </w:pPr>
      <w:r>
        <w:rPr>
          <w:rFonts w:ascii="Times New Roman" w:hAnsi="Times New Roman" w:cs="Times New Roman"/>
          <w:b/>
          <w:bCs/>
          <w:sz w:val="28"/>
          <w:szCs w:val="28"/>
        </w:rPr>
        <w:lastRenderedPageBreak/>
        <w:t>Đ</w:t>
      </w:r>
      <w:r w:rsidRPr="00D80AEF">
        <w:rPr>
          <w:rFonts w:ascii="Times New Roman" w:hAnsi="Times New Roman" w:cs="Times New Roman"/>
          <w:b/>
          <w:bCs/>
          <w:sz w:val="28"/>
          <w:szCs w:val="28"/>
        </w:rPr>
        <w:t>ường SAR (0.02):</w:t>
      </w:r>
      <w:r w:rsidRPr="00D80AEF">
        <w:rPr>
          <w:rFonts w:ascii="Times New Roman" w:hAnsi="Times New Roman" w:cs="Times New Roman"/>
          <w:sz w:val="28"/>
          <w:szCs w:val="28"/>
        </w:rPr>
        <w:t xml:space="preserve"> Đây là mức tiêu chuẩn (default). Nó cân bằng giữa độ nhạy và độ trễ, thường được dùng làm mốc so sánh chính.</w:t>
      </w:r>
    </w:p>
    <w:p w14:paraId="2B9ACF33" w14:textId="7C9D0114" w:rsidR="00D80AEF" w:rsidRPr="00D80AEF" w:rsidRDefault="003E613A" w:rsidP="00D80AEF">
      <w:pPr>
        <w:rPr>
          <w:rFonts w:ascii="Times New Roman" w:hAnsi="Times New Roman" w:cs="Times New Roman"/>
          <w:sz w:val="28"/>
          <w:szCs w:val="28"/>
        </w:rPr>
      </w:pPr>
      <w:r>
        <w:rPr>
          <w:rFonts w:ascii="Times New Roman" w:hAnsi="Times New Roman" w:cs="Times New Roman"/>
          <w:sz w:val="28"/>
          <w:szCs w:val="28"/>
        </w:rPr>
        <w:t>-</w:t>
      </w:r>
      <w:r w:rsidR="00D80AEF" w:rsidRPr="00D80AEF">
        <w:rPr>
          <w:rFonts w:ascii="Times New Roman" w:hAnsi="Times New Roman" w:cs="Times New Roman"/>
          <w:b/>
          <w:bCs/>
          <w:sz w:val="28"/>
          <w:szCs w:val="28"/>
        </w:rPr>
        <w:t>Đường SAR (0.01):</w:t>
      </w:r>
      <w:r w:rsidR="00D80AEF" w:rsidRPr="00D80AEF">
        <w:rPr>
          <w:rFonts w:ascii="Times New Roman" w:hAnsi="Times New Roman" w:cs="Times New Roman"/>
          <w:sz w:val="28"/>
          <w:szCs w:val="28"/>
        </w:rPr>
        <w:t xml:space="preserve"> Đây là đường "lì lợm" nhất. Với Step nhỏ, nó tăng tốc chậm và giữ khoảng cách xa với giá hơn. Đường này cực kỳ hữu ích để xác định xu hướng dài hạn và tránh các cú quét (stop hunt) ngắn hạn.</w:t>
      </w:r>
    </w:p>
    <w:p w14:paraId="466289AF" w14:textId="0446AA00" w:rsidR="00D80AEF" w:rsidRDefault="00BD4E11" w:rsidP="00BD4E11">
      <w:pPr>
        <w:pStyle w:val="Heading2"/>
      </w:pPr>
      <w:r>
        <w:t>References</w:t>
      </w:r>
    </w:p>
    <w:p w14:paraId="4628F3BF" w14:textId="2419D5A8" w:rsidR="00D17241" w:rsidRDefault="000826FD">
      <w:pPr>
        <w:rPr>
          <w:rFonts w:ascii="Times New Roman" w:hAnsi="Times New Roman" w:cs="Times New Roman"/>
          <w:sz w:val="28"/>
          <w:szCs w:val="28"/>
        </w:rPr>
      </w:pPr>
      <w:r>
        <w:rPr>
          <w:rFonts w:ascii="Times New Roman" w:hAnsi="Times New Roman" w:cs="Times New Roman"/>
          <w:sz w:val="28"/>
          <w:szCs w:val="28"/>
        </w:rPr>
        <w:t xml:space="preserve">1. </w:t>
      </w:r>
      <w:hyperlink r:id="rId29" w:history="1">
        <w:r w:rsidRPr="000826FD">
          <w:rPr>
            <w:rStyle w:val="Hyperlink"/>
            <w:rFonts w:cs="Times New Roman"/>
            <w:b/>
            <w:bCs/>
            <w:szCs w:val="28"/>
          </w:rPr>
          <w:t>How to add Trailing Stop using Parabolic SAR</w:t>
        </w:r>
      </w:hyperlink>
    </w:p>
    <w:p w14:paraId="42145DF1" w14:textId="26F74D0C" w:rsidR="00D17241" w:rsidRDefault="001C7BC1">
      <w:pPr>
        <w:rPr>
          <w:rFonts w:ascii="Times New Roman" w:hAnsi="Times New Roman" w:cs="Times New Roman"/>
          <w:sz w:val="28"/>
          <w:szCs w:val="28"/>
        </w:rPr>
      </w:pPr>
      <w:r>
        <w:rPr>
          <w:rFonts w:ascii="Times New Roman" w:hAnsi="Times New Roman" w:cs="Times New Roman"/>
          <w:sz w:val="28"/>
          <w:szCs w:val="28"/>
        </w:rPr>
        <w:t xml:space="preserve">2. </w:t>
      </w:r>
      <w:hyperlink r:id="rId30" w:history="1">
        <w:r w:rsidR="00D17241" w:rsidRPr="00D17241">
          <w:rPr>
            <w:rStyle w:val="Hyperlink"/>
            <w:rFonts w:ascii="Times New Roman" w:hAnsi="Times New Roman" w:cs="Times New Roman"/>
            <w:sz w:val="28"/>
            <w:szCs w:val="28"/>
          </w:rPr>
          <w:t>Automating Trading Strategies with Parabolic SAR Trend Strategy in MQL5: Crafting an Effective Expert Advisor - MQL5 Articles</w:t>
        </w:r>
      </w:hyperlink>
    </w:p>
    <w:p w14:paraId="1B3187A4" w14:textId="5DF567FF" w:rsidR="00D730CC" w:rsidRPr="00D730CC" w:rsidRDefault="00D730CC" w:rsidP="00D730CC">
      <w:pPr>
        <w:rPr>
          <w:rFonts w:cs="Times New Roman"/>
          <w:b/>
          <w:bCs/>
          <w:szCs w:val="28"/>
        </w:rPr>
      </w:pPr>
      <w:r>
        <w:rPr>
          <w:rFonts w:ascii="Times New Roman" w:hAnsi="Times New Roman" w:cs="Times New Roman"/>
          <w:sz w:val="28"/>
          <w:szCs w:val="28"/>
        </w:rPr>
        <w:t xml:space="preserve">3. </w:t>
      </w:r>
      <w:hyperlink r:id="rId31" w:history="1">
        <w:r w:rsidRPr="00D730CC">
          <w:rPr>
            <w:rStyle w:val="Hyperlink"/>
            <w:rFonts w:ascii="Times New Roman" w:hAnsi="Times New Roman" w:cs="Times New Roman"/>
            <w:sz w:val="28"/>
            <w:szCs w:val="28"/>
          </w:rPr>
          <w:t xml:space="preserve">Read more </w:t>
        </w:r>
        <w:r w:rsidRPr="00D730CC">
          <w:rPr>
            <w:rStyle w:val="Hyperlink"/>
            <w:rFonts w:cs="Times New Roman"/>
            <w:szCs w:val="28"/>
          </w:rPr>
          <w:t>Interactive Position Labeling with CCanvas</w:t>
        </w:r>
      </w:hyperlink>
    </w:p>
    <w:p w14:paraId="5A92934E" w14:textId="0F7D9F9B" w:rsidR="00D730CC" w:rsidRPr="00F5187D" w:rsidRDefault="004126E3" w:rsidP="00F5187D">
      <w:pPr>
        <w:pStyle w:val="Heading1"/>
      </w:pPr>
      <w:r w:rsidRPr="00F5187D">
        <w:t>ADX (Average Directional Index)</w:t>
      </w:r>
    </w:p>
    <w:p w14:paraId="6C8A9EF6" w14:textId="77777777" w:rsidR="002F3A0D" w:rsidRDefault="002F3A0D">
      <w:pPr>
        <w:rPr>
          <w:rFonts w:ascii="Times New Roman" w:hAnsi="Times New Roman" w:cs="Times New Roman"/>
          <w:sz w:val="28"/>
          <w:szCs w:val="28"/>
        </w:rPr>
      </w:pPr>
    </w:p>
    <w:p w14:paraId="630A71C5" w14:textId="2FFDCB79" w:rsidR="00D730CC" w:rsidRDefault="00EE6E64">
      <w:pPr>
        <w:rPr>
          <w:rFonts w:ascii="Times New Roman" w:hAnsi="Times New Roman" w:cs="Times New Roman"/>
          <w:b/>
          <w:bCs/>
          <w:sz w:val="28"/>
          <w:szCs w:val="28"/>
        </w:rPr>
      </w:pPr>
      <w:r w:rsidRPr="00EE6E64">
        <w:rPr>
          <w:rFonts w:ascii="Times New Roman" w:hAnsi="Times New Roman" w:cs="Times New Roman"/>
          <w:b/>
          <w:bCs/>
          <w:sz w:val="28"/>
          <w:szCs w:val="28"/>
        </w:rPr>
        <w:t>ADX with RSI Confirmation</w:t>
      </w:r>
    </w:p>
    <w:p w14:paraId="4B2108ED" w14:textId="77777777" w:rsidR="00EE6E64" w:rsidRDefault="00EE6E64">
      <w:pPr>
        <w:rPr>
          <w:rFonts w:ascii="Times New Roman" w:hAnsi="Times New Roman" w:cs="Times New Roman"/>
          <w:sz w:val="28"/>
          <w:szCs w:val="28"/>
        </w:rPr>
      </w:pPr>
    </w:p>
    <w:p w14:paraId="6441F4C2" w14:textId="77777777" w:rsidR="00CF6D58" w:rsidRPr="00CF6D58" w:rsidRDefault="00CF6D58" w:rsidP="00CF6D58">
      <w:pPr>
        <w:pStyle w:val="Heading1"/>
      </w:pPr>
      <w:r w:rsidRPr="00CF6D58">
        <w:t>Zig Zag indicator</w:t>
      </w:r>
    </w:p>
    <w:p w14:paraId="3B77C932" w14:textId="5350F7DE" w:rsidR="00CF6D58" w:rsidRDefault="00CF6D58" w:rsidP="00CF6D58">
      <w:pPr>
        <w:rPr>
          <w:rFonts w:ascii="Times New Roman" w:hAnsi="Times New Roman" w:cs="Times New Roman"/>
          <w:sz w:val="28"/>
          <w:szCs w:val="28"/>
        </w:rPr>
      </w:pPr>
    </w:p>
    <w:p w14:paraId="564EAB9E" w14:textId="2768E466" w:rsidR="00CF6D58" w:rsidRDefault="00CF6D58" w:rsidP="00CF6D58">
      <w:pPr>
        <w:pStyle w:val="Heading2"/>
      </w:pPr>
      <w:r>
        <w:t>Reference</w:t>
      </w:r>
    </w:p>
    <w:p w14:paraId="1E9E46D1" w14:textId="18992E94" w:rsidR="00CF6D58" w:rsidRDefault="004F194B" w:rsidP="00CF6D58">
      <w:pPr>
        <w:rPr>
          <w:rFonts w:ascii="Times New Roman" w:hAnsi="Times New Roman" w:cs="Times New Roman"/>
          <w:sz w:val="28"/>
          <w:szCs w:val="28"/>
        </w:rPr>
      </w:pPr>
      <w:r>
        <w:rPr>
          <w:rFonts w:ascii="Times New Roman" w:hAnsi="Times New Roman" w:cs="Times New Roman"/>
          <w:sz w:val="28"/>
          <w:szCs w:val="28"/>
        </w:rPr>
        <w:t xml:space="preserve">1. </w:t>
      </w:r>
      <w:hyperlink r:id="rId32" w:history="1">
        <w:r w:rsidRPr="004F194B">
          <w:rPr>
            <w:rStyle w:val="Hyperlink"/>
            <w:rFonts w:ascii="Times New Roman" w:hAnsi="Times New Roman" w:cs="Times New Roman"/>
            <w:sz w:val="28"/>
            <w:szCs w:val="28"/>
          </w:rPr>
          <w:t>Zig Zag Indicator Trading Strategy — What Is It? (Backtest, Example, and Insights)</w:t>
        </w:r>
      </w:hyperlink>
    </w:p>
    <w:p w14:paraId="36CA06F6" w14:textId="4CF46989" w:rsidR="00716F87" w:rsidRPr="00716F87" w:rsidRDefault="00716F87" w:rsidP="00716F87">
      <w:pPr>
        <w:rPr>
          <w:rFonts w:cs="Times New Roman"/>
          <w:b/>
          <w:bCs/>
          <w:szCs w:val="28"/>
        </w:rPr>
      </w:pPr>
      <w:r>
        <w:rPr>
          <w:rFonts w:ascii="Times New Roman" w:hAnsi="Times New Roman" w:cs="Times New Roman"/>
          <w:sz w:val="28"/>
          <w:szCs w:val="28"/>
        </w:rPr>
        <w:t xml:space="preserve">2. </w:t>
      </w:r>
      <w:hyperlink r:id="rId33" w:history="1">
        <w:r w:rsidRPr="00716F87">
          <w:rPr>
            <w:rStyle w:val="Hyperlink"/>
            <w:rFonts w:cs="Times New Roman"/>
            <w:b/>
            <w:bCs/>
            <w:szCs w:val="28"/>
          </w:rPr>
          <w:t>Price Action Analysis Toolkit Development (Part 19): ZigZag Analyzer</w:t>
        </w:r>
      </w:hyperlink>
    </w:p>
    <w:p w14:paraId="5D1FB319" w14:textId="3EEA06F2" w:rsidR="003E6297" w:rsidRDefault="00CC167F" w:rsidP="00CC167F">
      <w:pPr>
        <w:pStyle w:val="Heading1"/>
      </w:pPr>
      <w:r>
        <w:t>DMI</w:t>
      </w:r>
    </w:p>
    <w:p w14:paraId="18E21ED7" w14:textId="7E645FEA" w:rsidR="002339C7" w:rsidRDefault="002339C7" w:rsidP="002339C7">
      <w:pPr>
        <w:pStyle w:val="Heading2"/>
      </w:pPr>
      <w:r>
        <w:t>Calculation</w:t>
      </w:r>
    </w:p>
    <w:p w14:paraId="14A68866" w14:textId="77777777" w:rsidR="004852AC" w:rsidRDefault="002339C7" w:rsidP="00CF6D58">
      <w:pPr>
        <w:rPr>
          <w:rFonts w:ascii="Times New Roman" w:eastAsiaTheme="minorEastAsia" w:hAnsi="Times New Roman" w:cs="Times New Roman"/>
          <w:sz w:val="28"/>
          <w:szCs w:val="28"/>
        </w:rPr>
      </w:pPr>
      <m:oMath>
        <m:r>
          <w:rPr>
            <w:rFonts w:ascii="Cambria Math" w:hAnsi="Cambria Math" w:cs="Times New Roman"/>
            <w:sz w:val="28"/>
            <w:szCs w:val="28"/>
          </w:rPr>
          <m:t>+DI=</m:t>
        </m:r>
        <m:f>
          <m:fPr>
            <m:ctrlPr>
              <w:rPr>
                <w:rFonts w:ascii="Cambria Math" w:hAnsi="Cambria Math" w:cs="Times New Roman"/>
                <w:sz w:val="28"/>
                <w:szCs w:val="28"/>
              </w:rPr>
            </m:ctrlPr>
          </m:fPr>
          <m:num>
            <m:r>
              <m:rPr>
                <m:sty m:val="p"/>
              </m:rPr>
              <w:rPr>
                <w:rFonts w:ascii="Cambria Math" w:hAnsi="Cambria Math" w:cs="Times New Roman"/>
                <w:sz w:val="28"/>
                <w:szCs w:val="28"/>
              </w:rPr>
              <m:t>ATR Smoothed </m:t>
            </m:r>
            <m:r>
              <m:rPr>
                <m:sty m:val="p"/>
              </m:rPr>
              <w:rPr>
                <w:rFonts w:ascii="Cambria Math" w:hAnsi="Times New Roman" w:cs="Times New Roman"/>
                <w:sz w:val="28"/>
                <w:szCs w:val="28"/>
              </w:rPr>
              <m:t>+DM</m:t>
            </m:r>
          </m:num>
          <m:den>
            <m:r>
              <w:rPr>
                <w:rFonts w:ascii="Cambria Math" w:hAnsi="Cambria Math" w:cs="Times New Roman"/>
                <w:sz w:val="28"/>
                <w:szCs w:val="28"/>
              </w:rPr>
              <m:t>ATR</m:t>
            </m:r>
          </m:den>
        </m:f>
        <m:r>
          <w:rPr>
            <w:rFonts w:ascii="Cambria Math" w:hAnsi="Cambria Math" w:cs="Times New Roman"/>
            <w:sz w:val="28"/>
            <w:szCs w:val="28"/>
          </w:rPr>
          <m:t>*100</m:t>
        </m:r>
      </m:oMath>
      <w:r w:rsidRPr="002339C7">
        <w:rPr>
          <w:rFonts w:ascii="Times New Roman" w:hAnsi="Times New Roman" w:cs="Times New Roman"/>
          <w:sz w:val="28"/>
          <w:szCs w:val="28"/>
        </w:rPr>
        <w:t> </w:t>
      </w:r>
      <w:r w:rsidR="004852AC">
        <w:rPr>
          <w:rFonts w:ascii="Times New Roman" w:eastAsiaTheme="minorEastAsia" w:hAnsi="Times New Roman" w:cs="Times New Roman"/>
          <w:sz w:val="28"/>
          <w:szCs w:val="28"/>
        </w:rPr>
        <w:t xml:space="preserve"> </w:t>
      </w:r>
    </w:p>
    <w:p w14:paraId="01CBC386" w14:textId="5A14FFB8" w:rsidR="004852AC" w:rsidRPr="004852AC" w:rsidRDefault="004852AC" w:rsidP="00CF6D58">
      <w:pPr>
        <w:rPr>
          <w:rFonts w:ascii="Times New Roman" w:eastAsiaTheme="minorEastAsia" w:hAnsi="Times New Roman" w:cs="Times New Roman"/>
          <w:sz w:val="28"/>
          <w:szCs w:val="28"/>
        </w:rPr>
      </w:pPr>
    </w:p>
    <w:p w14:paraId="538E3A22" w14:textId="7DEE275B" w:rsidR="00FB6A56" w:rsidRPr="00FB6A56" w:rsidRDefault="00FB6A56" w:rsidP="00CF6D58">
      <w:pPr>
        <w:rPr>
          <w:rFonts w:ascii="Times New Roman" w:eastAsiaTheme="minorEastAsia" w:hAnsi="Times New Roman" w:cs="Times New Roman"/>
          <w:sz w:val="28"/>
          <w:szCs w:val="28"/>
        </w:rPr>
      </w:pPr>
      <m:oMathPara>
        <m:oMathParaPr>
          <m:jc m:val="left"/>
        </m:oMathParaPr>
        <m:oMath>
          <m:r>
            <w:rPr>
              <w:rFonts w:ascii="Cambria Math" w:hAnsi="Cambria Math" w:cs="Times New Roman"/>
              <w:sz w:val="28"/>
              <w:szCs w:val="28"/>
            </w:rPr>
            <w:lastRenderedPageBreak/>
            <m:t>-DI=</m:t>
          </m:r>
          <m:f>
            <m:fPr>
              <m:ctrlPr>
                <w:rPr>
                  <w:rFonts w:ascii="Cambria Math" w:hAnsi="Cambria Math" w:cs="Times New Roman"/>
                  <w:sz w:val="28"/>
                  <w:szCs w:val="28"/>
                </w:rPr>
              </m:ctrlPr>
            </m:fPr>
            <m:num>
              <m:r>
                <w:rPr>
                  <w:rFonts w:ascii="Cambria Math" w:hAnsi="Cambria Math" w:cs="Times New Roman"/>
                  <w:sz w:val="28"/>
                  <w:szCs w:val="28"/>
                </w:rPr>
                <m:t>ATR Smoothed-DM</m:t>
              </m:r>
            </m:num>
            <m:den>
              <m:r>
                <w:rPr>
                  <w:rFonts w:ascii="Cambria Math" w:hAnsi="Cambria Math" w:cs="Times New Roman"/>
                  <w:sz w:val="28"/>
                  <w:szCs w:val="28"/>
                </w:rPr>
                <m:t>ATR</m:t>
              </m:r>
            </m:den>
          </m:f>
          <m:r>
            <w:rPr>
              <w:rFonts w:ascii="Cambria Math" w:hAnsi="Cambria Math" w:cs="Times New Roman"/>
              <w:sz w:val="28"/>
              <w:szCs w:val="28"/>
            </w:rPr>
            <m:t>*100</m:t>
          </m:r>
        </m:oMath>
      </m:oMathPara>
    </w:p>
    <w:p w14:paraId="5D197713" w14:textId="373D1437" w:rsidR="007779F1" w:rsidRDefault="007779F1" w:rsidP="00CF6D58">
      <w:pPr>
        <w:rPr>
          <w:rFonts w:ascii="Times New Roman" w:eastAsiaTheme="minorEastAsia" w:hAnsi="Times New Roman" w:cs="Times New Roman"/>
          <w:sz w:val="28"/>
          <w:szCs w:val="28"/>
        </w:rPr>
      </w:pPr>
      <w:r w:rsidRPr="00A875F0">
        <w:rPr>
          <w:rFonts w:ascii="Times New Roman" w:eastAsiaTheme="minorEastAsia" w:hAnsi="Times New Roman" w:cs="Times New Roman"/>
          <w:noProof/>
          <w:sz w:val="28"/>
          <w:szCs w:val="28"/>
        </w:rPr>
        <w:drawing>
          <wp:anchor distT="0" distB="0" distL="114300" distR="114300" simplePos="0" relativeHeight="251671552" behindDoc="1" locked="0" layoutInCell="1" allowOverlap="1" wp14:anchorId="398C4F57" wp14:editId="5DFE381E">
            <wp:simplePos x="0" y="0"/>
            <wp:positionH relativeFrom="column">
              <wp:posOffset>121920</wp:posOffset>
            </wp:positionH>
            <wp:positionV relativeFrom="paragraph">
              <wp:posOffset>4445</wp:posOffset>
            </wp:positionV>
            <wp:extent cx="5502117" cy="4122777"/>
            <wp:effectExtent l="0" t="0" r="3810" b="0"/>
            <wp:wrapNone/>
            <wp:docPr id="87780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808942" name=""/>
                    <pic:cNvPicPr/>
                  </pic:nvPicPr>
                  <pic:blipFill>
                    <a:blip r:embed="rId34">
                      <a:extLst>
                        <a:ext uri="{28A0092B-C50C-407E-A947-70E740481C1C}">
                          <a14:useLocalDpi xmlns:a14="http://schemas.microsoft.com/office/drawing/2010/main" val="0"/>
                        </a:ext>
                      </a:extLst>
                    </a:blip>
                    <a:stretch>
                      <a:fillRect/>
                    </a:stretch>
                  </pic:blipFill>
                  <pic:spPr>
                    <a:xfrm>
                      <a:off x="0" y="0"/>
                      <a:ext cx="5502117" cy="4122777"/>
                    </a:xfrm>
                    <a:prstGeom prst="rect">
                      <a:avLst/>
                    </a:prstGeom>
                  </pic:spPr>
                </pic:pic>
              </a:graphicData>
            </a:graphic>
          </wp:anchor>
        </w:drawing>
      </w:r>
    </w:p>
    <w:p w14:paraId="742687F3" w14:textId="35144FF2" w:rsidR="007779F1" w:rsidRDefault="007779F1" w:rsidP="00CF6D58">
      <w:pPr>
        <w:rPr>
          <w:rFonts w:ascii="Times New Roman" w:eastAsiaTheme="minorEastAsia" w:hAnsi="Times New Roman" w:cs="Times New Roman"/>
          <w:sz w:val="28"/>
          <w:szCs w:val="28"/>
        </w:rPr>
      </w:pPr>
    </w:p>
    <w:p w14:paraId="2FBC75CB" w14:textId="3A19E61B" w:rsidR="007779F1" w:rsidRDefault="007779F1" w:rsidP="00CF6D58">
      <w:pPr>
        <w:rPr>
          <w:rFonts w:ascii="Times New Roman" w:eastAsiaTheme="minorEastAsia" w:hAnsi="Times New Roman" w:cs="Times New Roman"/>
          <w:sz w:val="28"/>
          <w:szCs w:val="28"/>
        </w:rPr>
      </w:pPr>
    </w:p>
    <w:p w14:paraId="7576FEC7" w14:textId="77777777" w:rsidR="007779F1" w:rsidRDefault="007779F1" w:rsidP="00CF6D58">
      <w:pPr>
        <w:rPr>
          <w:rFonts w:ascii="Times New Roman" w:eastAsiaTheme="minorEastAsia" w:hAnsi="Times New Roman" w:cs="Times New Roman"/>
          <w:sz w:val="28"/>
          <w:szCs w:val="28"/>
        </w:rPr>
      </w:pPr>
    </w:p>
    <w:p w14:paraId="0FB3262B" w14:textId="77777777" w:rsidR="007779F1" w:rsidRDefault="007779F1" w:rsidP="00CF6D58">
      <w:pPr>
        <w:rPr>
          <w:rFonts w:ascii="Times New Roman" w:eastAsiaTheme="minorEastAsia" w:hAnsi="Times New Roman" w:cs="Times New Roman"/>
          <w:sz w:val="28"/>
          <w:szCs w:val="28"/>
        </w:rPr>
      </w:pPr>
    </w:p>
    <w:p w14:paraId="3B0E62AD" w14:textId="77777777" w:rsidR="007779F1" w:rsidRDefault="007779F1" w:rsidP="00CF6D58">
      <w:pPr>
        <w:rPr>
          <w:rFonts w:ascii="Times New Roman" w:eastAsiaTheme="minorEastAsia" w:hAnsi="Times New Roman" w:cs="Times New Roman"/>
          <w:sz w:val="28"/>
          <w:szCs w:val="28"/>
        </w:rPr>
      </w:pPr>
    </w:p>
    <w:p w14:paraId="51469423" w14:textId="77777777" w:rsidR="007779F1" w:rsidRDefault="007779F1" w:rsidP="00CF6D58">
      <w:pPr>
        <w:rPr>
          <w:rFonts w:ascii="Times New Roman" w:eastAsiaTheme="minorEastAsia" w:hAnsi="Times New Roman" w:cs="Times New Roman"/>
          <w:sz w:val="28"/>
          <w:szCs w:val="28"/>
        </w:rPr>
      </w:pPr>
    </w:p>
    <w:p w14:paraId="7BCCF8E5" w14:textId="77777777" w:rsidR="007779F1" w:rsidRDefault="007779F1" w:rsidP="00CF6D58">
      <w:pPr>
        <w:rPr>
          <w:rFonts w:ascii="Times New Roman" w:eastAsiaTheme="minorEastAsia" w:hAnsi="Times New Roman" w:cs="Times New Roman"/>
          <w:sz w:val="28"/>
          <w:szCs w:val="28"/>
        </w:rPr>
      </w:pPr>
    </w:p>
    <w:p w14:paraId="112AEFED" w14:textId="77777777" w:rsidR="007779F1" w:rsidRDefault="007779F1" w:rsidP="00CF6D58">
      <w:pPr>
        <w:rPr>
          <w:rFonts w:ascii="Times New Roman" w:eastAsiaTheme="minorEastAsia" w:hAnsi="Times New Roman" w:cs="Times New Roman"/>
          <w:sz w:val="28"/>
          <w:szCs w:val="28"/>
        </w:rPr>
      </w:pPr>
    </w:p>
    <w:p w14:paraId="22D11CE1" w14:textId="77777777" w:rsidR="007779F1" w:rsidRDefault="007779F1" w:rsidP="00CF6D58">
      <w:pPr>
        <w:rPr>
          <w:rFonts w:ascii="Times New Roman" w:eastAsiaTheme="minorEastAsia" w:hAnsi="Times New Roman" w:cs="Times New Roman"/>
          <w:sz w:val="28"/>
          <w:szCs w:val="28"/>
        </w:rPr>
      </w:pPr>
    </w:p>
    <w:p w14:paraId="7C7DB5D4" w14:textId="77777777" w:rsidR="007779F1" w:rsidRDefault="007779F1" w:rsidP="00CF6D58">
      <w:pPr>
        <w:rPr>
          <w:rFonts w:ascii="Times New Roman" w:eastAsiaTheme="minorEastAsia" w:hAnsi="Times New Roman" w:cs="Times New Roman"/>
          <w:sz w:val="28"/>
          <w:szCs w:val="28"/>
        </w:rPr>
      </w:pPr>
    </w:p>
    <w:p w14:paraId="52C4A003" w14:textId="77777777" w:rsidR="00D340F3" w:rsidRPr="00D340F3" w:rsidRDefault="00D340F3" w:rsidP="004C645C">
      <w:pPr>
        <w:pStyle w:val="Heading1"/>
        <w:rPr>
          <w:rFonts w:eastAsiaTheme="minorEastAsia"/>
        </w:rPr>
      </w:pPr>
      <w:r w:rsidRPr="00D340F3">
        <w:rPr>
          <w:rFonts w:eastAsiaTheme="minorEastAsia"/>
        </w:rPr>
        <w:t>Alligator</w:t>
      </w:r>
    </w:p>
    <w:p w14:paraId="36279878" w14:textId="77777777" w:rsidR="007779F1" w:rsidRDefault="007779F1" w:rsidP="00CF6D58">
      <w:pPr>
        <w:rPr>
          <w:rFonts w:ascii="Times New Roman" w:eastAsiaTheme="minorEastAsia" w:hAnsi="Times New Roman" w:cs="Times New Roman"/>
          <w:sz w:val="28"/>
          <w:szCs w:val="28"/>
        </w:rPr>
      </w:pPr>
    </w:p>
    <w:p w14:paraId="327F1E83" w14:textId="77777777" w:rsidR="007779F1" w:rsidRDefault="007779F1" w:rsidP="00CF6D58">
      <w:pPr>
        <w:rPr>
          <w:rFonts w:ascii="Times New Roman" w:eastAsiaTheme="minorEastAsia" w:hAnsi="Times New Roman" w:cs="Times New Roman"/>
          <w:sz w:val="28"/>
          <w:szCs w:val="28"/>
        </w:rPr>
      </w:pPr>
    </w:p>
    <w:p w14:paraId="5F75835E" w14:textId="5568F99E" w:rsidR="00FB6A56" w:rsidRPr="00FB6A56" w:rsidRDefault="00FB6A56" w:rsidP="00CF6D58">
      <w:pPr>
        <w:rPr>
          <w:rFonts w:ascii="Times New Roman" w:eastAsiaTheme="minorEastAsia" w:hAnsi="Times New Roman" w:cs="Times New Roman"/>
          <w:sz w:val="28"/>
          <w:szCs w:val="28"/>
        </w:rPr>
      </w:pPr>
    </w:p>
    <w:sectPr w:rsidR="00FB6A56" w:rsidRPr="00FB6A56">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guyen Tuan Anh" w:date="2026-05-06T08:36:00Z" w:initials="NA">
    <w:p w14:paraId="15B566A7" w14:textId="77777777" w:rsidR="001605E0" w:rsidRDefault="001605E0" w:rsidP="001605E0">
      <w:pPr>
        <w:pStyle w:val="CommentText"/>
      </w:pPr>
      <w:r>
        <w:rPr>
          <w:rStyle w:val="CommentReference"/>
        </w:rPr>
        <w:annotationRef/>
      </w:r>
      <w:hyperlink r:id="rId1" w:history="1">
        <w:r w:rsidRPr="009D4ED1">
          <w:rPr>
            <w:rStyle w:val="Hyperlink"/>
          </w:rPr>
          <w:t>Parabolic SAR | ChartSchool | StockCharts.com</w:t>
        </w:r>
      </w:hyperlink>
      <w:r>
        <w:t xml:space="preserve"> </w:t>
      </w:r>
    </w:p>
  </w:comment>
  <w:comment w:id="1" w:author="Nguyen Tuan Anh" w:date="2026-05-06T16:06:00Z" w:initials="NA">
    <w:p w14:paraId="4BF5C620" w14:textId="77777777" w:rsidR="000527D4" w:rsidRDefault="000527D4" w:rsidP="000527D4">
      <w:pPr>
        <w:pStyle w:val="CommentText"/>
      </w:pPr>
      <w:r>
        <w:rPr>
          <w:rStyle w:val="CommentReference"/>
        </w:rPr>
        <w:annotationRef/>
      </w:r>
      <w:hyperlink r:id="rId2" w:history="1">
        <w:r w:rsidRPr="00CD5EBA">
          <w:rPr>
            <w:rStyle w:val="Hyperlink"/>
          </w:rPr>
          <w:t>Automating Trading Strategies with Parabolic SAR Trend Strategy in MQL5: Crafting an Effective Expert Advisor - MQL5 Articles</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B566A7" w15:done="0"/>
  <w15:commentEx w15:paraId="4BF5C6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8CA7E7" w16cex:dateUtc="2026-05-06T01:36:00Z"/>
  <w16cex:commentExtensible w16cex:durableId="5300F971" w16cex:dateUtc="2026-05-06T0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B566A7" w16cid:durableId="4C8CA7E7"/>
  <w16cid:commentId w16cid:paraId="4BF5C620" w16cid:durableId="5300F97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E3E1D"/>
    <w:multiLevelType w:val="multilevel"/>
    <w:tmpl w:val="4E20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D179B"/>
    <w:multiLevelType w:val="multilevel"/>
    <w:tmpl w:val="9E9E9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30C21"/>
    <w:multiLevelType w:val="multilevel"/>
    <w:tmpl w:val="DD2C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33172F"/>
    <w:multiLevelType w:val="multilevel"/>
    <w:tmpl w:val="4EE4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51C92"/>
    <w:multiLevelType w:val="multilevel"/>
    <w:tmpl w:val="8F5C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2211C"/>
    <w:multiLevelType w:val="multilevel"/>
    <w:tmpl w:val="D3EA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A2BFE"/>
    <w:multiLevelType w:val="multilevel"/>
    <w:tmpl w:val="EDDC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D37485"/>
    <w:multiLevelType w:val="hybridMultilevel"/>
    <w:tmpl w:val="0FBCDE32"/>
    <w:lvl w:ilvl="0" w:tplc="812CE0A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EA1A93"/>
    <w:multiLevelType w:val="multilevel"/>
    <w:tmpl w:val="5EF6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523318"/>
    <w:multiLevelType w:val="multilevel"/>
    <w:tmpl w:val="B34C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8A7D45"/>
    <w:multiLevelType w:val="multilevel"/>
    <w:tmpl w:val="2E72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90C93"/>
    <w:multiLevelType w:val="multilevel"/>
    <w:tmpl w:val="2D381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D44F24"/>
    <w:multiLevelType w:val="hybridMultilevel"/>
    <w:tmpl w:val="A8BE0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5F58A8"/>
    <w:multiLevelType w:val="multilevel"/>
    <w:tmpl w:val="E59C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716093">
    <w:abstractNumId w:val="8"/>
  </w:num>
  <w:num w:numId="2" w16cid:durableId="1565094768">
    <w:abstractNumId w:val="12"/>
  </w:num>
  <w:num w:numId="3" w16cid:durableId="1553081679">
    <w:abstractNumId w:val="2"/>
  </w:num>
  <w:num w:numId="4" w16cid:durableId="1931426500">
    <w:abstractNumId w:val="7"/>
  </w:num>
  <w:num w:numId="5" w16cid:durableId="867908142">
    <w:abstractNumId w:val="10"/>
  </w:num>
  <w:num w:numId="6" w16cid:durableId="1192494456">
    <w:abstractNumId w:val="0"/>
  </w:num>
  <w:num w:numId="7" w16cid:durableId="1049501997">
    <w:abstractNumId w:val="13"/>
  </w:num>
  <w:num w:numId="8" w16cid:durableId="1334062879">
    <w:abstractNumId w:val="11"/>
  </w:num>
  <w:num w:numId="9" w16cid:durableId="1246109169">
    <w:abstractNumId w:val="4"/>
  </w:num>
  <w:num w:numId="10" w16cid:durableId="2143571026">
    <w:abstractNumId w:val="1"/>
  </w:num>
  <w:num w:numId="11" w16cid:durableId="1783574041">
    <w:abstractNumId w:val="9"/>
  </w:num>
  <w:num w:numId="12" w16cid:durableId="544870176">
    <w:abstractNumId w:val="6"/>
  </w:num>
  <w:num w:numId="13" w16cid:durableId="541140269">
    <w:abstractNumId w:val="3"/>
  </w:num>
  <w:num w:numId="14" w16cid:durableId="71535487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Anh">
    <w15:presenceInfo w15:providerId="Windows Live" w15:userId="13a0234dafc0c1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1F6"/>
    <w:rsid w:val="0000006C"/>
    <w:rsid w:val="000020E9"/>
    <w:rsid w:val="00010570"/>
    <w:rsid w:val="000322EA"/>
    <w:rsid w:val="000527D4"/>
    <w:rsid w:val="000826FD"/>
    <w:rsid w:val="00090907"/>
    <w:rsid w:val="000B5DAA"/>
    <w:rsid w:val="000B6262"/>
    <w:rsid w:val="000C68B7"/>
    <w:rsid w:val="000D796D"/>
    <w:rsid w:val="000F11C0"/>
    <w:rsid w:val="001059A0"/>
    <w:rsid w:val="00112FA6"/>
    <w:rsid w:val="00152845"/>
    <w:rsid w:val="00157D39"/>
    <w:rsid w:val="001605E0"/>
    <w:rsid w:val="0016271C"/>
    <w:rsid w:val="00164C17"/>
    <w:rsid w:val="001833EC"/>
    <w:rsid w:val="001A4737"/>
    <w:rsid w:val="001C5137"/>
    <w:rsid w:val="001C7BC1"/>
    <w:rsid w:val="001E11EB"/>
    <w:rsid w:val="002339C7"/>
    <w:rsid w:val="0023797A"/>
    <w:rsid w:val="00242CD1"/>
    <w:rsid w:val="002C5B0C"/>
    <w:rsid w:val="002D4EF0"/>
    <w:rsid w:val="002F3A0D"/>
    <w:rsid w:val="00302F57"/>
    <w:rsid w:val="00306E90"/>
    <w:rsid w:val="00377D0D"/>
    <w:rsid w:val="003820CF"/>
    <w:rsid w:val="00391912"/>
    <w:rsid w:val="0039427B"/>
    <w:rsid w:val="003A0189"/>
    <w:rsid w:val="003E613A"/>
    <w:rsid w:val="003E6297"/>
    <w:rsid w:val="004126E3"/>
    <w:rsid w:val="00417791"/>
    <w:rsid w:val="00425B1F"/>
    <w:rsid w:val="0048070B"/>
    <w:rsid w:val="00480C0C"/>
    <w:rsid w:val="004852AC"/>
    <w:rsid w:val="004C645C"/>
    <w:rsid w:val="004D6C97"/>
    <w:rsid w:val="004E6591"/>
    <w:rsid w:val="004F194B"/>
    <w:rsid w:val="00544DF8"/>
    <w:rsid w:val="00553C76"/>
    <w:rsid w:val="00584EFF"/>
    <w:rsid w:val="005B6724"/>
    <w:rsid w:val="005C38AD"/>
    <w:rsid w:val="005C7279"/>
    <w:rsid w:val="005D06FE"/>
    <w:rsid w:val="005E2915"/>
    <w:rsid w:val="005F04C5"/>
    <w:rsid w:val="006061E1"/>
    <w:rsid w:val="006334CF"/>
    <w:rsid w:val="00655F67"/>
    <w:rsid w:val="00682A9B"/>
    <w:rsid w:val="00694E8C"/>
    <w:rsid w:val="006A7BC4"/>
    <w:rsid w:val="006C4898"/>
    <w:rsid w:val="006D4C55"/>
    <w:rsid w:val="00716F87"/>
    <w:rsid w:val="007233C3"/>
    <w:rsid w:val="007779F1"/>
    <w:rsid w:val="007955D8"/>
    <w:rsid w:val="007B429A"/>
    <w:rsid w:val="007B5416"/>
    <w:rsid w:val="007F0A8D"/>
    <w:rsid w:val="00826140"/>
    <w:rsid w:val="00830DCC"/>
    <w:rsid w:val="00841DEE"/>
    <w:rsid w:val="00842873"/>
    <w:rsid w:val="008452FE"/>
    <w:rsid w:val="00851787"/>
    <w:rsid w:val="008549EA"/>
    <w:rsid w:val="00860B7C"/>
    <w:rsid w:val="00860C9F"/>
    <w:rsid w:val="008711F6"/>
    <w:rsid w:val="008B251C"/>
    <w:rsid w:val="0095413A"/>
    <w:rsid w:val="009C05CD"/>
    <w:rsid w:val="009C3F8F"/>
    <w:rsid w:val="009E320D"/>
    <w:rsid w:val="00A043AF"/>
    <w:rsid w:val="00A12AFA"/>
    <w:rsid w:val="00A36AF9"/>
    <w:rsid w:val="00A758C9"/>
    <w:rsid w:val="00A875F0"/>
    <w:rsid w:val="00AC7673"/>
    <w:rsid w:val="00B11894"/>
    <w:rsid w:val="00B334A5"/>
    <w:rsid w:val="00B536C9"/>
    <w:rsid w:val="00B66576"/>
    <w:rsid w:val="00B91291"/>
    <w:rsid w:val="00BA5096"/>
    <w:rsid w:val="00BB0F0C"/>
    <w:rsid w:val="00BB64AC"/>
    <w:rsid w:val="00BD4E11"/>
    <w:rsid w:val="00BD6032"/>
    <w:rsid w:val="00BE60C1"/>
    <w:rsid w:val="00C034B9"/>
    <w:rsid w:val="00C23228"/>
    <w:rsid w:val="00C247AE"/>
    <w:rsid w:val="00C530D4"/>
    <w:rsid w:val="00C7708C"/>
    <w:rsid w:val="00C850F3"/>
    <w:rsid w:val="00CC167F"/>
    <w:rsid w:val="00CC3E15"/>
    <w:rsid w:val="00CF6D58"/>
    <w:rsid w:val="00D17241"/>
    <w:rsid w:val="00D22802"/>
    <w:rsid w:val="00D2578F"/>
    <w:rsid w:val="00D30007"/>
    <w:rsid w:val="00D340F3"/>
    <w:rsid w:val="00D54D29"/>
    <w:rsid w:val="00D55C79"/>
    <w:rsid w:val="00D730CC"/>
    <w:rsid w:val="00D76D45"/>
    <w:rsid w:val="00D802AE"/>
    <w:rsid w:val="00D80AEF"/>
    <w:rsid w:val="00DB2E31"/>
    <w:rsid w:val="00DF14F3"/>
    <w:rsid w:val="00E400FA"/>
    <w:rsid w:val="00E477F5"/>
    <w:rsid w:val="00E51673"/>
    <w:rsid w:val="00E60AC5"/>
    <w:rsid w:val="00E70203"/>
    <w:rsid w:val="00E73EC3"/>
    <w:rsid w:val="00E81635"/>
    <w:rsid w:val="00E84AE2"/>
    <w:rsid w:val="00EA2106"/>
    <w:rsid w:val="00EC6272"/>
    <w:rsid w:val="00EE6E64"/>
    <w:rsid w:val="00F04112"/>
    <w:rsid w:val="00F218DD"/>
    <w:rsid w:val="00F251A4"/>
    <w:rsid w:val="00F41AF9"/>
    <w:rsid w:val="00F44005"/>
    <w:rsid w:val="00F50E8E"/>
    <w:rsid w:val="00F51218"/>
    <w:rsid w:val="00F5187D"/>
    <w:rsid w:val="00F820C1"/>
    <w:rsid w:val="00FB6A56"/>
    <w:rsid w:val="00FD5723"/>
    <w:rsid w:val="00FE4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02C47"/>
  <w15:chartTrackingRefBased/>
  <w15:docId w15:val="{D8D3E63A-4413-46FC-8F61-33AF324B8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5187D"/>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D76D45"/>
    <w:pPr>
      <w:keepNext/>
      <w:keepLines/>
      <w:spacing w:before="160" w:after="80"/>
      <w:outlineLvl w:val="1"/>
    </w:pPr>
    <w:rPr>
      <w:rFonts w:ascii="Times New Roman" w:eastAsiaTheme="majorEastAsia" w:hAnsi="Times New Roman" w:cs="Times New Roman"/>
      <w:color w:val="0F4761" w:themeColor="accent1" w:themeShade="BF"/>
      <w:sz w:val="28"/>
      <w:szCs w:val="28"/>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8711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1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1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1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1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87D"/>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D76D45"/>
    <w:rPr>
      <w:rFonts w:ascii="Times New Roman" w:eastAsiaTheme="majorEastAsia" w:hAnsi="Times New Roman" w:cs="Times New Roman"/>
      <w:color w:val="0F4761" w:themeColor="accent1" w:themeShade="BF"/>
      <w:sz w:val="28"/>
      <w:szCs w:val="28"/>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8711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1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1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1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1F6"/>
    <w:rPr>
      <w:rFonts w:eastAsiaTheme="majorEastAsia" w:cstheme="majorBidi"/>
      <w:color w:val="272727" w:themeColor="text1" w:themeTint="D8"/>
    </w:rPr>
  </w:style>
  <w:style w:type="paragraph" w:styleId="Title">
    <w:name w:val="Title"/>
    <w:basedOn w:val="Normal"/>
    <w:next w:val="Normal"/>
    <w:link w:val="TitleChar"/>
    <w:uiPriority w:val="10"/>
    <w:qFormat/>
    <w:rsid w:val="008711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1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1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1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1F6"/>
    <w:pPr>
      <w:spacing w:before="160"/>
      <w:jc w:val="center"/>
    </w:pPr>
    <w:rPr>
      <w:i/>
      <w:iCs/>
      <w:color w:val="404040" w:themeColor="text1" w:themeTint="BF"/>
    </w:rPr>
  </w:style>
  <w:style w:type="character" w:customStyle="1" w:styleId="QuoteChar">
    <w:name w:val="Quote Char"/>
    <w:basedOn w:val="DefaultParagraphFont"/>
    <w:link w:val="Quote"/>
    <w:uiPriority w:val="29"/>
    <w:rsid w:val="008711F6"/>
    <w:rPr>
      <w:i/>
      <w:iCs/>
      <w:color w:val="404040" w:themeColor="text1" w:themeTint="BF"/>
    </w:rPr>
  </w:style>
  <w:style w:type="paragraph" w:styleId="ListParagraph">
    <w:name w:val="List Paragraph"/>
    <w:basedOn w:val="Normal"/>
    <w:uiPriority w:val="34"/>
    <w:qFormat/>
    <w:rsid w:val="008711F6"/>
    <w:pPr>
      <w:ind w:left="720"/>
      <w:contextualSpacing/>
    </w:pPr>
  </w:style>
  <w:style w:type="character" w:styleId="IntenseEmphasis">
    <w:name w:val="Intense Emphasis"/>
    <w:basedOn w:val="DefaultParagraphFont"/>
    <w:uiPriority w:val="21"/>
    <w:qFormat/>
    <w:rsid w:val="008711F6"/>
    <w:rPr>
      <w:i/>
      <w:iCs/>
      <w:color w:val="0F4761" w:themeColor="accent1" w:themeShade="BF"/>
    </w:rPr>
  </w:style>
  <w:style w:type="paragraph" w:styleId="IntenseQuote">
    <w:name w:val="Intense Quote"/>
    <w:basedOn w:val="Normal"/>
    <w:next w:val="Normal"/>
    <w:link w:val="IntenseQuoteChar"/>
    <w:uiPriority w:val="30"/>
    <w:qFormat/>
    <w:rsid w:val="008711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11F6"/>
    <w:rPr>
      <w:i/>
      <w:iCs/>
      <w:color w:val="0F4761" w:themeColor="accent1" w:themeShade="BF"/>
    </w:rPr>
  </w:style>
  <w:style w:type="character" w:styleId="IntenseReference">
    <w:name w:val="Intense Reference"/>
    <w:basedOn w:val="DefaultParagraphFont"/>
    <w:uiPriority w:val="32"/>
    <w:qFormat/>
    <w:rsid w:val="008711F6"/>
    <w:rPr>
      <w:b/>
      <w:bCs/>
      <w:smallCaps/>
      <w:color w:val="0F4761" w:themeColor="accent1" w:themeShade="BF"/>
      <w:spacing w:val="5"/>
    </w:rPr>
  </w:style>
  <w:style w:type="character" w:styleId="CommentReference">
    <w:name w:val="annotation reference"/>
    <w:basedOn w:val="DefaultParagraphFont"/>
    <w:uiPriority w:val="99"/>
    <w:semiHidden/>
    <w:unhideWhenUsed/>
    <w:rsid w:val="001605E0"/>
    <w:rPr>
      <w:sz w:val="16"/>
      <w:szCs w:val="16"/>
    </w:rPr>
  </w:style>
  <w:style w:type="paragraph" w:styleId="CommentText">
    <w:name w:val="annotation text"/>
    <w:basedOn w:val="Normal"/>
    <w:link w:val="CommentTextChar"/>
    <w:uiPriority w:val="99"/>
    <w:unhideWhenUsed/>
    <w:rsid w:val="001605E0"/>
    <w:pPr>
      <w:spacing w:line="240" w:lineRule="auto"/>
    </w:pPr>
    <w:rPr>
      <w:sz w:val="20"/>
      <w:szCs w:val="20"/>
    </w:rPr>
  </w:style>
  <w:style w:type="character" w:customStyle="1" w:styleId="CommentTextChar">
    <w:name w:val="Comment Text Char"/>
    <w:basedOn w:val="DefaultParagraphFont"/>
    <w:link w:val="CommentText"/>
    <w:uiPriority w:val="99"/>
    <w:rsid w:val="001605E0"/>
    <w:rPr>
      <w:sz w:val="20"/>
      <w:szCs w:val="20"/>
    </w:rPr>
  </w:style>
  <w:style w:type="paragraph" w:styleId="CommentSubject">
    <w:name w:val="annotation subject"/>
    <w:basedOn w:val="CommentText"/>
    <w:next w:val="CommentText"/>
    <w:link w:val="CommentSubjectChar"/>
    <w:uiPriority w:val="99"/>
    <w:semiHidden/>
    <w:unhideWhenUsed/>
    <w:rsid w:val="001605E0"/>
    <w:rPr>
      <w:b/>
      <w:bCs/>
    </w:rPr>
  </w:style>
  <w:style w:type="character" w:customStyle="1" w:styleId="CommentSubjectChar">
    <w:name w:val="Comment Subject Char"/>
    <w:basedOn w:val="CommentTextChar"/>
    <w:link w:val="CommentSubject"/>
    <w:uiPriority w:val="99"/>
    <w:semiHidden/>
    <w:rsid w:val="001605E0"/>
    <w:rPr>
      <w:b/>
      <w:bCs/>
      <w:sz w:val="20"/>
      <w:szCs w:val="20"/>
    </w:rPr>
  </w:style>
  <w:style w:type="character" w:styleId="Hyperlink">
    <w:name w:val="Hyperlink"/>
    <w:basedOn w:val="DefaultParagraphFont"/>
    <w:uiPriority w:val="99"/>
    <w:unhideWhenUsed/>
    <w:rsid w:val="001605E0"/>
    <w:rPr>
      <w:color w:val="467886" w:themeColor="hyperlink"/>
      <w:u w:val="single"/>
    </w:rPr>
  </w:style>
  <w:style w:type="character" w:styleId="UnresolvedMention">
    <w:name w:val="Unresolved Mention"/>
    <w:basedOn w:val="DefaultParagraphFont"/>
    <w:uiPriority w:val="99"/>
    <w:semiHidden/>
    <w:unhideWhenUsed/>
    <w:rsid w:val="001605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mql5.com/en/articles/15589" TargetMode="External"/><Relationship Id="rId1" Type="http://schemas.openxmlformats.org/officeDocument/2006/relationships/hyperlink" Target="https://chartschool.stockcharts.com/table-of-contents/technical-indicators-and-overlays/technical-overlays/parabolic-sar"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https://www.investopedia.com/terms/w/weightedaverage.asp" TargetMode="External"/><Relationship Id="rId13" Type="http://schemas.openxmlformats.org/officeDocument/2006/relationships/hyperlink" Target="https://www.investopedia.com/terms/p/pricerateofchange.asp" TargetMode="External"/><Relationship Id="rId18" Type="http://schemas.openxmlformats.org/officeDocument/2006/relationships/hyperlink" Target="https://www.mql5.com/en/articles/10748" TargetMode="External"/><Relationship Id="rId26" Type="http://schemas.openxmlformats.org/officeDocument/2006/relationships/image" Target="media/image10.png"/><Relationship Id="rId3" Type="http://schemas.openxmlformats.org/officeDocument/2006/relationships/settings" Target="settings.xml"/><Relationship Id="rId21" Type="http://schemas.microsoft.com/office/2011/relationships/commentsExtended" Target="commentsExtended.xml"/><Relationship Id="rId34"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www.investopedia.com/terms/r/rsi.asp" TargetMode="External"/><Relationship Id="rId17" Type="http://schemas.openxmlformats.org/officeDocument/2006/relationships/image" Target="media/image6.png"/><Relationship Id="rId25" Type="http://schemas.openxmlformats.org/officeDocument/2006/relationships/image" Target="media/image9.png"/><Relationship Id="rId33" Type="http://schemas.openxmlformats.org/officeDocument/2006/relationships/hyperlink" Target="https://www.mql5.com/en/articles/17625"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comments" Target="comments.xml"/><Relationship Id="rId29" Type="http://schemas.openxmlformats.org/officeDocument/2006/relationships/hyperlink" Target="https://www.mql5.com/en/articles/14782"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investopedia.com/terms/s/stochasticoscillator.asp" TargetMode="External"/><Relationship Id="rId24" Type="http://schemas.openxmlformats.org/officeDocument/2006/relationships/image" Target="media/image8.png"/><Relationship Id="rId32" Type="http://schemas.openxmlformats.org/officeDocument/2006/relationships/hyperlink" Target="https://www.quantifiedstrategies.com/zig-zag-indicator-trading-strategy/" TargetMode="External"/><Relationship Id="rId37" Type="http://schemas.openxmlformats.org/officeDocument/2006/relationships/theme" Target="theme/theme1.xml"/><Relationship Id="rId5" Type="http://schemas.openxmlformats.org/officeDocument/2006/relationships/hyperlink" Target="https://www.mql5.com/en/docs/standardlibrary/expertclasses/csignal" TargetMode="External"/><Relationship Id="rId15" Type="http://schemas.openxmlformats.org/officeDocument/2006/relationships/hyperlink" Target="https://www.investopedia.com/articles/optioninvestor/10/trend-following-indicators.asp" TargetMode="External"/><Relationship Id="rId23" Type="http://schemas.microsoft.com/office/2018/08/relationships/commentsExtensible" Target="commentsExtensible.xml"/><Relationship Id="rId28" Type="http://schemas.openxmlformats.org/officeDocument/2006/relationships/image" Target="media/image12.png"/><Relationship Id="rId36" Type="http://schemas.microsoft.com/office/2011/relationships/people" Target="people.xml"/><Relationship Id="rId10" Type="http://schemas.openxmlformats.org/officeDocument/2006/relationships/image" Target="media/image4.png"/><Relationship Id="rId19" Type="http://schemas.openxmlformats.org/officeDocument/2006/relationships/image" Target="media/image7.png"/><Relationship Id="rId31" Type="http://schemas.openxmlformats.org/officeDocument/2006/relationships/hyperlink" Target="https://www.mql5.com/en/articles/20892"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investopedia.com/terms/m/mfi.asp" TargetMode="External"/><Relationship Id="rId22" Type="http://schemas.microsoft.com/office/2016/09/relationships/commentsIds" Target="commentsIds.xml"/><Relationship Id="rId27" Type="http://schemas.openxmlformats.org/officeDocument/2006/relationships/image" Target="media/image11.png"/><Relationship Id="rId30" Type="http://schemas.openxmlformats.org/officeDocument/2006/relationships/hyperlink" Target="https://www.mql5.com/en/articles/15589"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1294</TotalTime>
  <Pages>15</Pages>
  <Words>2004</Words>
  <Characters>11428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145</cp:revision>
  <dcterms:created xsi:type="dcterms:W3CDTF">2026-05-06T01:27:00Z</dcterms:created>
  <dcterms:modified xsi:type="dcterms:W3CDTF">2026-07-19T09:15:00Z</dcterms:modified>
</cp:coreProperties>
</file>