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A5D8B" w14:textId="208BED38" w:rsidR="00302F57" w:rsidRDefault="00302F57" w:rsidP="00DB2E31">
      <w:pPr>
        <w:pStyle w:val="Heading1"/>
      </w:pPr>
      <w:r>
        <w:t>MT5 Reference</w:t>
      </w:r>
    </w:p>
    <w:p w14:paraId="440143D9" w14:textId="2735C326" w:rsidR="00302F57" w:rsidRDefault="00302F57" w:rsidP="00302F57">
      <w:hyperlink r:id="rId5" w:history="1">
        <w:r w:rsidRPr="00302F57">
          <w:rPr>
            <w:rStyle w:val="Hyperlink"/>
          </w:rPr>
          <w:t>Check the link</w:t>
        </w:r>
      </w:hyperlink>
      <w:r>
        <w:t xml:space="preserve"> </w:t>
      </w:r>
    </w:p>
    <w:p w14:paraId="448CB467" w14:textId="3B44787A" w:rsidR="0023797A" w:rsidRDefault="0023797A" w:rsidP="00DB2E31">
      <w:pPr>
        <w:pStyle w:val="Heading1"/>
      </w:pPr>
      <w:r w:rsidRPr="0023797A">
        <w:t>Moving Average</w:t>
      </w:r>
      <w:r>
        <w:t xml:space="preserve"> MA</w:t>
      </w:r>
    </w:p>
    <w:p w14:paraId="13359B2A" w14:textId="77777777" w:rsidR="00FE4B5F" w:rsidRPr="00FE4B5F" w:rsidRDefault="00FE4B5F" w:rsidP="00FE4B5F">
      <w:pPr>
        <w:pStyle w:val="Heading2"/>
      </w:pPr>
      <w:r w:rsidRPr="00FE4B5F">
        <w:t>Simple Moving Average (SMA)</w:t>
      </w:r>
    </w:p>
    <w:p w14:paraId="2759D626" w14:textId="6820C3C3" w:rsidR="00010570" w:rsidRDefault="00010570" w:rsidP="00302F57">
      <w:r w:rsidRPr="00FE4B5F">
        <w:rPr>
          <w:noProof/>
        </w:rPr>
        <w:drawing>
          <wp:anchor distT="0" distB="0" distL="114300" distR="114300" simplePos="0" relativeHeight="251668480" behindDoc="1" locked="0" layoutInCell="1" allowOverlap="1" wp14:anchorId="292DC82B" wp14:editId="38F117EE">
            <wp:simplePos x="0" y="0"/>
            <wp:positionH relativeFrom="column">
              <wp:posOffset>2113280</wp:posOffset>
            </wp:positionH>
            <wp:positionV relativeFrom="paragraph">
              <wp:posOffset>5080</wp:posOffset>
            </wp:positionV>
            <wp:extent cx="2519680" cy="895985"/>
            <wp:effectExtent l="0" t="0" r="0" b="0"/>
            <wp:wrapNone/>
            <wp:docPr id="140749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93076" name=""/>
                    <pic:cNvPicPr/>
                  </pic:nvPicPr>
                  <pic:blipFill>
                    <a:blip r:embed="rId6">
                      <a:extLst>
                        <a:ext uri="{28A0092B-C50C-407E-A947-70E740481C1C}">
                          <a14:useLocalDpi xmlns:a14="http://schemas.microsoft.com/office/drawing/2010/main" val="0"/>
                        </a:ext>
                      </a:extLst>
                    </a:blip>
                    <a:stretch>
                      <a:fillRect/>
                    </a:stretch>
                  </pic:blipFill>
                  <pic:spPr>
                    <a:xfrm>
                      <a:off x="0" y="0"/>
                      <a:ext cx="2519680" cy="895985"/>
                    </a:xfrm>
                    <a:prstGeom prst="rect">
                      <a:avLst/>
                    </a:prstGeom>
                  </pic:spPr>
                </pic:pic>
              </a:graphicData>
            </a:graphic>
          </wp:anchor>
        </w:drawing>
      </w:r>
    </w:p>
    <w:p w14:paraId="0FACE2ED" w14:textId="20329E5D" w:rsidR="00010570" w:rsidRDefault="00010570" w:rsidP="00302F57"/>
    <w:p w14:paraId="321DB4F3" w14:textId="1D6FE13E" w:rsidR="00010570" w:rsidRDefault="00010570" w:rsidP="00302F57"/>
    <w:p w14:paraId="46080364" w14:textId="23AB477C" w:rsidR="00FE4B5F" w:rsidRDefault="00FE4B5F" w:rsidP="00302F57"/>
    <w:p w14:paraId="73299139" w14:textId="77777777" w:rsidR="00C530D4" w:rsidRPr="00C530D4" w:rsidRDefault="00C530D4" w:rsidP="00C530D4">
      <w:pPr>
        <w:pStyle w:val="Heading2"/>
      </w:pPr>
      <w:r w:rsidRPr="00C530D4">
        <w:t>Exponential Moving Average (EMA)</w:t>
      </w:r>
    </w:p>
    <w:p w14:paraId="2CC4C515" w14:textId="4E424185" w:rsidR="00010570" w:rsidRDefault="005C7279" w:rsidP="00302F57">
      <w:r w:rsidRPr="005C7279">
        <w:rPr>
          <w:noProof/>
        </w:rPr>
        <w:drawing>
          <wp:anchor distT="0" distB="0" distL="114300" distR="114300" simplePos="0" relativeHeight="251669504" behindDoc="1" locked="0" layoutInCell="1" allowOverlap="1" wp14:anchorId="5ED85EDC" wp14:editId="18F53494">
            <wp:simplePos x="0" y="0"/>
            <wp:positionH relativeFrom="column">
              <wp:posOffset>1254760</wp:posOffset>
            </wp:positionH>
            <wp:positionV relativeFrom="paragraph">
              <wp:posOffset>62865</wp:posOffset>
            </wp:positionV>
            <wp:extent cx="3012440" cy="1605432"/>
            <wp:effectExtent l="0" t="0" r="0" b="0"/>
            <wp:wrapNone/>
            <wp:docPr id="119029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93243" name=""/>
                    <pic:cNvPicPr/>
                  </pic:nvPicPr>
                  <pic:blipFill>
                    <a:blip r:embed="rId7">
                      <a:extLst>
                        <a:ext uri="{28A0092B-C50C-407E-A947-70E740481C1C}">
                          <a14:useLocalDpi xmlns:a14="http://schemas.microsoft.com/office/drawing/2010/main" val="0"/>
                        </a:ext>
                      </a:extLst>
                    </a:blip>
                    <a:stretch>
                      <a:fillRect/>
                    </a:stretch>
                  </pic:blipFill>
                  <pic:spPr>
                    <a:xfrm>
                      <a:off x="0" y="0"/>
                      <a:ext cx="3012440" cy="1605432"/>
                    </a:xfrm>
                    <a:prstGeom prst="rect">
                      <a:avLst/>
                    </a:prstGeom>
                  </pic:spPr>
                </pic:pic>
              </a:graphicData>
            </a:graphic>
          </wp:anchor>
        </w:drawing>
      </w:r>
    </w:p>
    <w:p w14:paraId="11004277" w14:textId="77777777" w:rsidR="005C7279" w:rsidRDefault="005C7279" w:rsidP="00302F57"/>
    <w:p w14:paraId="45C786A4" w14:textId="77777777" w:rsidR="005C7279" w:rsidRDefault="005C7279" w:rsidP="00302F57"/>
    <w:p w14:paraId="178DC8A4" w14:textId="77777777" w:rsidR="005C7279" w:rsidRDefault="005C7279" w:rsidP="00302F57"/>
    <w:p w14:paraId="64798E1C" w14:textId="77777777" w:rsidR="005C7279" w:rsidRDefault="005C7279" w:rsidP="00302F57"/>
    <w:p w14:paraId="0B3EBF69" w14:textId="77777777" w:rsidR="005C7279" w:rsidRDefault="005C7279" w:rsidP="00302F57"/>
    <w:p w14:paraId="695CC481" w14:textId="77777777" w:rsidR="00830DCC" w:rsidRPr="00830DCC" w:rsidRDefault="00830DCC" w:rsidP="00830DCC">
      <w:pPr>
        <w:pStyle w:val="Heading2"/>
      </w:pPr>
      <w:r w:rsidRPr="00830DCC">
        <w:t>SMA vs. EMA</w:t>
      </w:r>
    </w:p>
    <w:p w14:paraId="26EB84DF" w14:textId="77777777" w:rsidR="00830DCC" w:rsidRPr="00830DCC" w:rsidRDefault="00830DCC" w:rsidP="00830DCC">
      <w:r w:rsidRPr="00830DCC">
        <w:t>The calculation for EMA puts more emphasis on the recent data points. Because of this, EMA is considered a </w:t>
      </w:r>
      <w:hyperlink r:id="rId8" w:history="1">
        <w:r w:rsidRPr="00830DCC">
          <w:rPr>
            <w:rStyle w:val="Hyperlink"/>
          </w:rPr>
          <w:t>weighted average</w:t>
        </w:r>
      </w:hyperlink>
      <w:r w:rsidRPr="00830DCC">
        <w:t> calculation.</w:t>
      </w:r>
      <w:r w:rsidRPr="00830DCC">
        <w:rPr>
          <w:vertAlign w:val="superscript"/>
        </w:rPr>
        <w:t>2</w:t>
      </w:r>
      <w:r w:rsidRPr="00830DCC">
        <w:t> In the figure below, the number of periods used in each average is 15, but the EMA responds more quickly to the changing prices than the SMA.</w:t>
      </w:r>
    </w:p>
    <w:p w14:paraId="34552A17" w14:textId="77777777" w:rsidR="00830DCC" w:rsidRDefault="00830DCC" w:rsidP="00830DCC">
      <w:r w:rsidRPr="00830DCC">
        <w:t>The EMA has a higher value when the price is rising than the SMA, and it falls faster than the SMA when the price is declining. This responsiveness to price changes is the main reason why some traders prefer to use the EMA over the SMA.</w:t>
      </w:r>
    </w:p>
    <w:p w14:paraId="3A986E52" w14:textId="77777777" w:rsidR="00F44005" w:rsidRDefault="00F44005" w:rsidP="00E60AC5">
      <w:pPr>
        <w:pStyle w:val="Heading2"/>
        <w:sectPr w:rsidR="00F44005">
          <w:pgSz w:w="12240" w:h="15840"/>
          <w:pgMar w:top="1440" w:right="1440" w:bottom="1440" w:left="1440" w:header="708" w:footer="708" w:gutter="0"/>
          <w:cols w:space="708"/>
          <w:docGrid w:linePitch="360"/>
        </w:sectPr>
      </w:pPr>
    </w:p>
    <w:p w14:paraId="02C9F0DB" w14:textId="77777777" w:rsidR="001C5137" w:rsidRDefault="001C5137" w:rsidP="00E60AC5">
      <w:pPr>
        <w:pStyle w:val="Heading2"/>
      </w:pPr>
      <w:r w:rsidRPr="001C5137">
        <w:lastRenderedPageBreak/>
        <w:t>Moving average convergence/divergence (MACD)</w:t>
      </w:r>
    </w:p>
    <w:p w14:paraId="1829A347" w14:textId="77777777" w:rsidR="001C5137" w:rsidRPr="00544DF8" w:rsidRDefault="001C5137" w:rsidP="00152845">
      <w:pPr>
        <w:pStyle w:val="Heading3"/>
      </w:pPr>
      <w:r w:rsidRPr="00544DF8">
        <w:t xml:space="preserve">MACD </w:t>
      </w:r>
      <w:r>
        <w:t>Calculation</w:t>
      </w:r>
    </w:p>
    <w:p w14:paraId="1069AA99" w14:textId="77777777" w:rsidR="001C5137" w:rsidRPr="00F44005" w:rsidRDefault="001C5137" w:rsidP="001C5137">
      <w:pPr>
        <w:rPr>
          <w:rFonts w:eastAsiaTheme="minorEastAsia"/>
        </w:rPr>
      </w:pPr>
      <m:oMathPara>
        <m:oMath>
          <m:r>
            <m:rPr>
              <m:nor/>
            </m:rPr>
            <m:t>MACD</m:t>
          </m:r>
          <m:r>
            <w:rPr>
              <w:rFonts w:ascii="Cambria Math" w:hAnsi="Cambria Math"/>
            </w:rPr>
            <m:t>=</m:t>
          </m:r>
          <m:r>
            <m:rPr>
              <m:nor/>
            </m:rPr>
            <m:t>12-Period EMA </m:t>
          </m:r>
          <m:r>
            <w:rPr>
              <w:rFonts w:ascii="Cambria Math" w:hAnsi="Cambria Math"/>
            </w:rPr>
            <m:t>-</m:t>
          </m:r>
          <m:r>
            <m:rPr>
              <m:nor/>
            </m:rPr>
            <m:t> 26-Period EMA</m:t>
          </m:r>
        </m:oMath>
      </m:oMathPara>
    </w:p>
    <w:p w14:paraId="7C360D2B" w14:textId="44DDD0E9" w:rsidR="00F44005" w:rsidRDefault="00F44005" w:rsidP="001C5137">
      <w:pPr>
        <w:rPr>
          <w:rFonts w:eastAsiaTheme="minorEastAsia"/>
        </w:rPr>
      </w:pPr>
      <w:r>
        <w:rPr>
          <w:noProof/>
        </w:rPr>
        <w:drawing>
          <wp:anchor distT="0" distB="0" distL="114300" distR="114300" simplePos="0" relativeHeight="251670528" behindDoc="1" locked="0" layoutInCell="1" allowOverlap="1" wp14:anchorId="4EAD4778" wp14:editId="3FC8E41D">
            <wp:simplePos x="0" y="0"/>
            <wp:positionH relativeFrom="column">
              <wp:posOffset>-35560</wp:posOffset>
            </wp:positionH>
            <wp:positionV relativeFrom="paragraph">
              <wp:posOffset>2540</wp:posOffset>
            </wp:positionV>
            <wp:extent cx="5943600" cy="3772535"/>
            <wp:effectExtent l="0" t="0" r="0" b="0"/>
            <wp:wrapNone/>
            <wp:docPr id="45723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34124" name="Picture 457234124"/>
                    <pic:cNvPicPr/>
                  </pic:nvPicPr>
                  <pic:blipFill>
                    <a:blip r:embed="rId9">
                      <a:extLst>
                        <a:ext uri="{28A0092B-C50C-407E-A947-70E740481C1C}">
                          <a14:useLocalDpi xmlns:a14="http://schemas.microsoft.com/office/drawing/2010/main" val="0"/>
                        </a:ext>
                      </a:extLst>
                    </a:blip>
                    <a:stretch>
                      <a:fillRect/>
                    </a:stretch>
                  </pic:blipFill>
                  <pic:spPr>
                    <a:xfrm>
                      <a:off x="0" y="0"/>
                      <a:ext cx="5943600" cy="3772535"/>
                    </a:xfrm>
                    <a:prstGeom prst="rect">
                      <a:avLst/>
                    </a:prstGeom>
                  </pic:spPr>
                </pic:pic>
              </a:graphicData>
            </a:graphic>
          </wp:anchor>
        </w:drawing>
      </w:r>
    </w:p>
    <w:p w14:paraId="728D8F1B" w14:textId="496F78B5" w:rsidR="00F44005" w:rsidRDefault="00F44005" w:rsidP="001C5137">
      <w:pPr>
        <w:rPr>
          <w:rFonts w:eastAsiaTheme="minorEastAsia"/>
        </w:rPr>
      </w:pPr>
    </w:p>
    <w:p w14:paraId="1CD8C69A" w14:textId="42AB68BC" w:rsidR="00F44005" w:rsidRPr="00544DF8" w:rsidRDefault="00F44005" w:rsidP="001C5137"/>
    <w:p w14:paraId="227F2562" w14:textId="77777777" w:rsidR="001C5137" w:rsidRDefault="001C5137" w:rsidP="00830DCC"/>
    <w:p w14:paraId="14758B50" w14:textId="77777777" w:rsidR="00F44005" w:rsidRDefault="00F44005" w:rsidP="00830DCC"/>
    <w:p w14:paraId="291E8AAB" w14:textId="77777777" w:rsidR="00F44005" w:rsidRDefault="00F44005" w:rsidP="00830DCC"/>
    <w:p w14:paraId="785465AB" w14:textId="77777777" w:rsidR="00F44005" w:rsidRDefault="00F44005" w:rsidP="00830DCC"/>
    <w:p w14:paraId="53D5FB97" w14:textId="77777777" w:rsidR="00F44005" w:rsidRDefault="00F44005" w:rsidP="00830DCC"/>
    <w:p w14:paraId="4FD6680C" w14:textId="77777777" w:rsidR="00F44005" w:rsidRDefault="00F44005" w:rsidP="00830DCC"/>
    <w:p w14:paraId="3004B6DD" w14:textId="77777777" w:rsidR="00F44005" w:rsidRDefault="00F44005" w:rsidP="00830DCC"/>
    <w:p w14:paraId="416CCBEC" w14:textId="77777777" w:rsidR="00F44005" w:rsidRDefault="00F44005" w:rsidP="00830DCC"/>
    <w:p w14:paraId="4B48DDFC" w14:textId="77777777" w:rsidR="00F44005" w:rsidRDefault="00F44005" w:rsidP="00830DCC"/>
    <w:p w14:paraId="4B05ABCF" w14:textId="77777777" w:rsidR="00F44005" w:rsidRPr="00830DCC" w:rsidRDefault="00F44005" w:rsidP="00830DCC"/>
    <w:p w14:paraId="583F2CA5" w14:textId="2C562576" w:rsidR="005C7279" w:rsidRDefault="00B91291" w:rsidP="00B91291">
      <w:pPr>
        <w:pStyle w:val="Heading2"/>
      </w:pPr>
      <w:r>
        <w:t>Reference</w:t>
      </w:r>
    </w:p>
    <w:p w14:paraId="00833084" w14:textId="5E5F3A7C" w:rsidR="00B91291" w:rsidRDefault="00B91291" w:rsidP="00302F57">
      <w:r>
        <w:t xml:space="preserve">1. </w:t>
      </w:r>
    </w:p>
    <w:p w14:paraId="3DFEBBCB" w14:textId="70771E07" w:rsidR="00391912" w:rsidRPr="00DB2E31" w:rsidRDefault="00391912" w:rsidP="00DB2E31">
      <w:pPr>
        <w:pStyle w:val="Heading1"/>
      </w:pPr>
      <w:r w:rsidRPr="00DB2E31">
        <w:t>Understanding Oscillators</w:t>
      </w:r>
    </w:p>
    <w:p w14:paraId="265F13A2" w14:textId="60F850A5" w:rsidR="00391912" w:rsidRDefault="00E400FA" w:rsidP="00391912">
      <w:r w:rsidRPr="00E400FA">
        <w:t>Oscillators are typically used in conjunction with other technical analysis indicators to make trading decisions. Oscillators are most useful when there's no clear trend, like when a stock trades sideways. The most common oscillators are the:</w:t>
      </w:r>
    </w:p>
    <w:p w14:paraId="0A608DA3" w14:textId="77777777" w:rsidR="00E477F5" w:rsidRDefault="00E477F5" w:rsidP="00391912"/>
    <w:p w14:paraId="1E3FAAF6" w14:textId="180837AE" w:rsidR="00E477F5" w:rsidRDefault="00E477F5" w:rsidP="00E477F5">
      <w:pPr>
        <w:pStyle w:val="Heading2"/>
      </w:pPr>
      <w:r>
        <w:t>Reference</w:t>
      </w:r>
    </w:p>
    <w:p w14:paraId="32DA4129" w14:textId="183742DF" w:rsidR="00E477F5" w:rsidRDefault="00E477F5" w:rsidP="00391912">
      <w:r>
        <w:t xml:space="preserve">1. </w:t>
      </w:r>
    </w:p>
    <w:p w14:paraId="090341D2" w14:textId="77777777" w:rsidR="00E477F5" w:rsidRPr="00E477F5" w:rsidRDefault="00E477F5" w:rsidP="00E477F5">
      <w:hyperlink r:id="rId10" w:history="1">
        <w:r w:rsidRPr="00E477F5">
          <w:rPr>
            <w:rStyle w:val="Hyperlink"/>
          </w:rPr>
          <w:t>Stochastic Oscillator</w:t>
        </w:r>
      </w:hyperlink>
    </w:p>
    <w:p w14:paraId="5D00BB5A" w14:textId="77777777" w:rsidR="00E477F5" w:rsidRPr="00E477F5" w:rsidRDefault="00E477F5" w:rsidP="00E477F5">
      <w:hyperlink r:id="rId11" w:history="1">
        <w:r w:rsidRPr="00E477F5">
          <w:rPr>
            <w:rStyle w:val="Hyperlink"/>
          </w:rPr>
          <w:t>Relative Strength (RSI)</w:t>
        </w:r>
      </w:hyperlink>
    </w:p>
    <w:p w14:paraId="00205007" w14:textId="77777777" w:rsidR="00E477F5" w:rsidRPr="00E477F5" w:rsidRDefault="00E477F5" w:rsidP="00E477F5">
      <w:hyperlink r:id="rId12" w:history="1">
        <w:r w:rsidRPr="00E477F5">
          <w:rPr>
            <w:rStyle w:val="Hyperlink"/>
          </w:rPr>
          <w:t>Rate of Change (ROC)</w:t>
        </w:r>
      </w:hyperlink>
    </w:p>
    <w:p w14:paraId="72AAD855" w14:textId="77777777" w:rsidR="00E477F5" w:rsidRPr="00E477F5" w:rsidRDefault="00E477F5" w:rsidP="00E477F5">
      <w:hyperlink r:id="rId13" w:history="1">
        <w:r w:rsidRPr="00E477F5">
          <w:rPr>
            <w:rStyle w:val="Hyperlink"/>
          </w:rPr>
          <w:t>Money Flow (MFI)</w:t>
        </w:r>
      </w:hyperlink>
    </w:p>
    <w:p w14:paraId="3DF45047" w14:textId="77777777" w:rsidR="00E477F5" w:rsidRPr="00391912" w:rsidRDefault="00E477F5" w:rsidP="00391912"/>
    <w:p w14:paraId="3F331DA2" w14:textId="77777777" w:rsidR="002C5B0C" w:rsidRDefault="002C5B0C" w:rsidP="00302F57"/>
    <w:p w14:paraId="63AEF899" w14:textId="77777777" w:rsidR="00B91291" w:rsidRPr="00B91291" w:rsidRDefault="00B91291" w:rsidP="00DB2E31">
      <w:pPr>
        <w:pStyle w:val="Heading1"/>
      </w:pPr>
      <w:r w:rsidRPr="00B91291">
        <w:t>Bollinger Bands</w:t>
      </w:r>
    </w:p>
    <w:p w14:paraId="5A631CA6" w14:textId="77777777" w:rsidR="00B91291" w:rsidRDefault="00B91291" w:rsidP="00302F57"/>
    <w:p w14:paraId="5BFD464D" w14:textId="77777777" w:rsidR="00D22802" w:rsidRDefault="00D22802" w:rsidP="00302F57"/>
    <w:p w14:paraId="0423F4A4" w14:textId="726CECED" w:rsidR="00D22802" w:rsidRDefault="00D22802" w:rsidP="00D22802">
      <w:pPr>
        <w:pStyle w:val="Heading2"/>
      </w:pPr>
      <w:r w:rsidRPr="00D22802">
        <w:t>Bollinger Bands Cheat Sheet</w:t>
      </w:r>
    </w:p>
    <w:tbl>
      <w:tblPr>
        <w:tblW w:w="9354" w:type="dxa"/>
        <w:tblInd w:w="-2" w:type="dxa"/>
        <w:tblCellMar>
          <w:top w:w="15" w:type="dxa"/>
          <w:left w:w="15" w:type="dxa"/>
          <w:bottom w:w="15" w:type="dxa"/>
          <w:right w:w="15" w:type="dxa"/>
        </w:tblCellMar>
        <w:tblLook w:val="04A0" w:firstRow="1" w:lastRow="0" w:firstColumn="1" w:lastColumn="0" w:noHBand="0" w:noVBand="1"/>
      </w:tblPr>
      <w:tblGrid>
        <w:gridCol w:w="2846"/>
        <w:gridCol w:w="3585"/>
        <w:gridCol w:w="2923"/>
      </w:tblGrid>
      <w:tr w:rsidR="00D22802" w:rsidRPr="00D22802" w14:paraId="2046576E" w14:textId="77777777" w:rsidTr="00D22802">
        <w:trPr>
          <w:tblHeader/>
        </w:trPr>
        <w:tc>
          <w:tcPr>
            <w:tcW w:w="0" w:type="auto"/>
            <w:tcBorders>
              <w:top w:val="single" w:sz="4" w:space="0" w:color="auto"/>
              <w:left w:val="single" w:sz="4" w:space="0" w:color="auto"/>
              <w:bottom w:val="single" w:sz="4" w:space="0" w:color="auto"/>
              <w:right w:val="single" w:sz="4" w:space="0" w:color="auto"/>
            </w:tcBorders>
            <w:hideMark/>
          </w:tcPr>
          <w:p w14:paraId="737349C2" w14:textId="77777777" w:rsidR="00D22802" w:rsidRPr="00D22802" w:rsidRDefault="00D22802" w:rsidP="00D22802">
            <w:pPr>
              <w:rPr>
                <w:b/>
                <w:bCs/>
              </w:rPr>
            </w:pPr>
            <w:r w:rsidRPr="00D22802">
              <w:rPr>
                <w:b/>
                <w:bCs/>
              </w:rPr>
              <w:t>Bollinger Band Action</w:t>
            </w:r>
          </w:p>
        </w:tc>
        <w:tc>
          <w:tcPr>
            <w:tcW w:w="0" w:type="auto"/>
            <w:tcBorders>
              <w:top w:val="single" w:sz="4" w:space="0" w:color="auto"/>
              <w:left w:val="single" w:sz="4" w:space="0" w:color="auto"/>
              <w:bottom w:val="single" w:sz="4" w:space="0" w:color="auto"/>
              <w:right w:val="single" w:sz="4" w:space="0" w:color="auto"/>
            </w:tcBorders>
            <w:hideMark/>
          </w:tcPr>
          <w:p w14:paraId="28E19F2C" w14:textId="77777777" w:rsidR="00D22802" w:rsidRPr="00D22802" w:rsidRDefault="00D22802" w:rsidP="00D22802">
            <w:pPr>
              <w:rPr>
                <w:b/>
                <w:bCs/>
              </w:rPr>
            </w:pPr>
            <w:r w:rsidRPr="00D22802">
              <w:rPr>
                <w:b/>
                <w:bCs/>
              </w:rPr>
              <w:t>What This Indicates</w:t>
            </w:r>
          </w:p>
        </w:tc>
        <w:tc>
          <w:tcPr>
            <w:tcW w:w="0" w:type="auto"/>
            <w:tcBorders>
              <w:top w:val="single" w:sz="4" w:space="0" w:color="auto"/>
              <w:left w:val="single" w:sz="4" w:space="0" w:color="auto"/>
              <w:bottom w:val="single" w:sz="4" w:space="0" w:color="auto"/>
              <w:right w:val="single" w:sz="4" w:space="0" w:color="auto"/>
            </w:tcBorders>
            <w:hideMark/>
          </w:tcPr>
          <w:p w14:paraId="72A43306" w14:textId="77777777" w:rsidR="00D22802" w:rsidRPr="00D22802" w:rsidRDefault="00D22802" w:rsidP="00D22802">
            <w:pPr>
              <w:rPr>
                <w:b/>
                <w:bCs/>
              </w:rPr>
            </w:pPr>
            <w:r w:rsidRPr="00D22802">
              <w:rPr>
                <w:b/>
                <w:bCs/>
              </w:rPr>
              <w:t>Potential Reaction</w:t>
            </w:r>
          </w:p>
        </w:tc>
      </w:tr>
      <w:tr w:rsidR="00D22802" w:rsidRPr="00D22802" w14:paraId="4D982B12"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4594E051" w14:textId="77777777" w:rsidR="00D22802" w:rsidRPr="00D22802" w:rsidRDefault="00D22802" w:rsidP="00D22802">
            <w:r w:rsidRPr="00D22802">
              <w:t>Upward middle band</w:t>
            </w:r>
          </w:p>
        </w:tc>
        <w:tc>
          <w:tcPr>
            <w:tcW w:w="0" w:type="auto"/>
            <w:tcBorders>
              <w:top w:val="single" w:sz="4" w:space="0" w:color="auto"/>
              <w:left w:val="single" w:sz="4" w:space="0" w:color="auto"/>
              <w:bottom w:val="single" w:sz="4" w:space="0" w:color="auto"/>
              <w:right w:val="single" w:sz="4" w:space="0" w:color="auto"/>
            </w:tcBorders>
            <w:hideMark/>
          </w:tcPr>
          <w:p w14:paraId="7B6E5698" w14:textId="77777777" w:rsidR="00D22802" w:rsidRPr="00D22802" w:rsidRDefault="00D22802" w:rsidP="00D22802">
            <w:r w:rsidRPr="00D22802">
              <w:t>Indicates an uptrend</w:t>
            </w:r>
          </w:p>
        </w:tc>
        <w:tc>
          <w:tcPr>
            <w:tcW w:w="0" w:type="auto"/>
            <w:tcBorders>
              <w:top w:val="single" w:sz="4" w:space="0" w:color="auto"/>
              <w:left w:val="single" w:sz="4" w:space="0" w:color="auto"/>
              <w:bottom w:val="single" w:sz="4" w:space="0" w:color="auto"/>
              <w:right w:val="single" w:sz="4" w:space="0" w:color="auto"/>
            </w:tcBorders>
            <w:hideMark/>
          </w:tcPr>
          <w:p w14:paraId="52FCF6E2" w14:textId="77777777" w:rsidR="00D22802" w:rsidRPr="00D22802" w:rsidRDefault="00D22802" w:rsidP="00D22802">
            <w:r w:rsidRPr="00D22802">
              <w:t>Buy or hold long positions</w:t>
            </w:r>
          </w:p>
        </w:tc>
      </w:tr>
      <w:tr w:rsidR="00D22802" w:rsidRPr="00D22802" w14:paraId="461F6D82"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61B92BC0" w14:textId="77777777" w:rsidR="00D22802" w:rsidRPr="00D22802" w:rsidRDefault="00D22802" w:rsidP="00D22802">
            <w:r w:rsidRPr="00D22802">
              <w:t>Downward middle band</w:t>
            </w:r>
          </w:p>
        </w:tc>
        <w:tc>
          <w:tcPr>
            <w:tcW w:w="0" w:type="auto"/>
            <w:tcBorders>
              <w:top w:val="single" w:sz="4" w:space="0" w:color="auto"/>
              <w:left w:val="single" w:sz="4" w:space="0" w:color="auto"/>
              <w:bottom w:val="single" w:sz="4" w:space="0" w:color="auto"/>
              <w:right w:val="single" w:sz="4" w:space="0" w:color="auto"/>
            </w:tcBorders>
            <w:hideMark/>
          </w:tcPr>
          <w:p w14:paraId="17D05944" w14:textId="77777777" w:rsidR="00D22802" w:rsidRPr="00D22802" w:rsidRDefault="00D22802" w:rsidP="00D22802">
            <w:r w:rsidRPr="00D22802">
              <w:t>Suggests a downtrend</w:t>
            </w:r>
          </w:p>
        </w:tc>
        <w:tc>
          <w:tcPr>
            <w:tcW w:w="0" w:type="auto"/>
            <w:tcBorders>
              <w:top w:val="single" w:sz="4" w:space="0" w:color="auto"/>
              <w:left w:val="single" w:sz="4" w:space="0" w:color="auto"/>
              <w:bottom w:val="single" w:sz="4" w:space="0" w:color="auto"/>
              <w:right w:val="single" w:sz="4" w:space="0" w:color="auto"/>
            </w:tcBorders>
            <w:hideMark/>
          </w:tcPr>
          <w:p w14:paraId="2EFD4A7D" w14:textId="77777777" w:rsidR="00D22802" w:rsidRPr="00D22802" w:rsidRDefault="00D22802" w:rsidP="00D22802">
            <w:r w:rsidRPr="00D22802">
              <w:t>Sell or hold short positions</w:t>
            </w:r>
          </w:p>
        </w:tc>
      </w:tr>
      <w:tr w:rsidR="00D22802" w:rsidRPr="00D22802" w14:paraId="33520BFB"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3EB8F4BC" w14:textId="77777777" w:rsidR="00D22802" w:rsidRPr="00D22802" w:rsidRDefault="00D22802" w:rsidP="00D22802">
            <w:r w:rsidRPr="00D22802">
              <w:t>Narrow bands (squeeze)</w:t>
            </w:r>
          </w:p>
        </w:tc>
        <w:tc>
          <w:tcPr>
            <w:tcW w:w="0" w:type="auto"/>
            <w:tcBorders>
              <w:top w:val="single" w:sz="4" w:space="0" w:color="auto"/>
              <w:left w:val="single" w:sz="4" w:space="0" w:color="auto"/>
              <w:bottom w:val="single" w:sz="4" w:space="0" w:color="auto"/>
              <w:right w:val="single" w:sz="4" w:space="0" w:color="auto"/>
            </w:tcBorders>
            <w:hideMark/>
          </w:tcPr>
          <w:p w14:paraId="5891A856" w14:textId="77777777" w:rsidR="00D22802" w:rsidRPr="00D22802" w:rsidRDefault="00D22802" w:rsidP="00D22802">
            <w:r w:rsidRPr="00D22802">
              <w:t>Less volatility; potential for significant price move</w:t>
            </w:r>
          </w:p>
        </w:tc>
        <w:tc>
          <w:tcPr>
            <w:tcW w:w="0" w:type="auto"/>
            <w:tcBorders>
              <w:top w:val="single" w:sz="4" w:space="0" w:color="auto"/>
              <w:left w:val="single" w:sz="4" w:space="0" w:color="auto"/>
              <w:bottom w:val="single" w:sz="4" w:space="0" w:color="auto"/>
              <w:right w:val="single" w:sz="4" w:space="0" w:color="auto"/>
            </w:tcBorders>
            <w:hideMark/>
          </w:tcPr>
          <w:p w14:paraId="66F3D57D" w14:textId="77777777" w:rsidR="00D22802" w:rsidRPr="00D22802" w:rsidRDefault="00D22802" w:rsidP="00D22802">
            <w:r w:rsidRPr="00D22802">
              <w:t>Prepare for a breakout; consider entry points</w:t>
            </w:r>
          </w:p>
        </w:tc>
      </w:tr>
      <w:tr w:rsidR="00D22802" w:rsidRPr="00D22802" w14:paraId="6A88F1D3"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6DA2616A" w14:textId="77777777" w:rsidR="00D22802" w:rsidRPr="00D22802" w:rsidRDefault="00D22802" w:rsidP="00D22802">
            <w:r w:rsidRPr="00D22802">
              <w:t>Price touching or moving outside the upper band</w:t>
            </w:r>
          </w:p>
        </w:tc>
        <w:tc>
          <w:tcPr>
            <w:tcW w:w="0" w:type="auto"/>
            <w:tcBorders>
              <w:top w:val="single" w:sz="4" w:space="0" w:color="auto"/>
              <w:left w:val="single" w:sz="4" w:space="0" w:color="auto"/>
              <w:bottom w:val="single" w:sz="4" w:space="0" w:color="auto"/>
              <w:right w:val="single" w:sz="4" w:space="0" w:color="auto"/>
            </w:tcBorders>
            <w:hideMark/>
          </w:tcPr>
          <w:p w14:paraId="0980196B" w14:textId="77777777" w:rsidR="00D22802" w:rsidRPr="00D22802" w:rsidRDefault="00D22802" w:rsidP="00D22802">
            <w:r w:rsidRPr="00D22802">
              <w:t>Potentially overbought (poised to fall in price)</w:t>
            </w:r>
          </w:p>
        </w:tc>
        <w:tc>
          <w:tcPr>
            <w:tcW w:w="0" w:type="auto"/>
            <w:tcBorders>
              <w:top w:val="single" w:sz="4" w:space="0" w:color="auto"/>
              <w:left w:val="single" w:sz="4" w:space="0" w:color="auto"/>
              <w:bottom w:val="single" w:sz="4" w:space="0" w:color="auto"/>
              <w:right w:val="single" w:sz="4" w:space="0" w:color="auto"/>
            </w:tcBorders>
            <w:hideMark/>
          </w:tcPr>
          <w:p w14:paraId="125BE5BB" w14:textId="77777777" w:rsidR="00D22802" w:rsidRPr="00D22802" w:rsidRDefault="00D22802" w:rsidP="00D22802">
            <w:r w:rsidRPr="00D22802">
              <w:t>Consider selling, shorting, or tightening stop-loss orders</w:t>
            </w:r>
          </w:p>
        </w:tc>
      </w:tr>
      <w:tr w:rsidR="00D22802" w:rsidRPr="00D22802" w14:paraId="1A3F36F4"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22B22304" w14:textId="77777777" w:rsidR="00D22802" w:rsidRPr="00D22802" w:rsidRDefault="00D22802" w:rsidP="00D22802">
            <w:r w:rsidRPr="00D22802">
              <w:t>Price touching or falling outside the lower band</w:t>
            </w:r>
          </w:p>
        </w:tc>
        <w:tc>
          <w:tcPr>
            <w:tcW w:w="0" w:type="auto"/>
            <w:tcBorders>
              <w:top w:val="single" w:sz="4" w:space="0" w:color="auto"/>
              <w:left w:val="single" w:sz="4" w:space="0" w:color="auto"/>
              <w:bottom w:val="single" w:sz="4" w:space="0" w:color="auto"/>
              <w:right w:val="single" w:sz="4" w:space="0" w:color="auto"/>
            </w:tcBorders>
            <w:hideMark/>
          </w:tcPr>
          <w:p w14:paraId="26F6117E" w14:textId="77777777" w:rsidR="00D22802" w:rsidRPr="00D22802" w:rsidRDefault="00D22802" w:rsidP="00D22802">
            <w:r w:rsidRPr="00D22802">
              <w:t>Potentially oversold (poised to go up)</w:t>
            </w:r>
          </w:p>
        </w:tc>
        <w:tc>
          <w:tcPr>
            <w:tcW w:w="0" w:type="auto"/>
            <w:tcBorders>
              <w:top w:val="single" w:sz="4" w:space="0" w:color="auto"/>
              <w:left w:val="single" w:sz="4" w:space="0" w:color="auto"/>
              <w:bottom w:val="single" w:sz="4" w:space="0" w:color="auto"/>
              <w:right w:val="single" w:sz="4" w:space="0" w:color="auto"/>
            </w:tcBorders>
            <w:hideMark/>
          </w:tcPr>
          <w:p w14:paraId="4909DBB9" w14:textId="77777777" w:rsidR="00D22802" w:rsidRPr="00D22802" w:rsidRDefault="00D22802" w:rsidP="00D22802">
            <w:r w:rsidRPr="00D22802">
              <w:t>Buying or tightening stop-loss orders</w:t>
            </w:r>
          </w:p>
        </w:tc>
      </w:tr>
      <w:tr w:rsidR="00D22802" w:rsidRPr="00D22802" w14:paraId="155CA673"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062BF3F4" w14:textId="77777777" w:rsidR="00D22802" w:rsidRPr="00D22802" w:rsidRDefault="00D22802" w:rsidP="00D22802">
            <w:r w:rsidRPr="00D22802">
              <w:t>Price bounces off the lower band</w:t>
            </w:r>
          </w:p>
        </w:tc>
        <w:tc>
          <w:tcPr>
            <w:tcW w:w="0" w:type="auto"/>
            <w:tcBorders>
              <w:top w:val="single" w:sz="4" w:space="0" w:color="auto"/>
              <w:left w:val="single" w:sz="4" w:space="0" w:color="auto"/>
              <w:bottom w:val="single" w:sz="4" w:space="0" w:color="auto"/>
              <w:right w:val="single" w:sz="4" w:space="0" w:color="auto"/>
            </w:tcBorders>
            <w:hideMark/>
          </w:tcPr>
          <w:p w14:paraId="5F3A8BCA" w14:textId="77777777" w:rsidR="00D22802" w:rsidRPr="00D22802" w:rsidRDefault="00D22802" w:rsidP="00D22802">
            <w:r w:rsidRPr="00D22802">
              <w:t>The upper band becomes a potential exit point if the trend reverses</w:t>
            </w:r>
          </w:p>
        </w:tc>
        <w:tc>
          <w:tcPr>
            <w:tcW w:w="0" w:type="auto"/>
            <w:tcBorders>
              <w:top w:val="single" w:sz="4" w:space="0" w:color="auto"/>
              <w:left w:val="single" w:sz="4" w:space="0" w:color="auto"/>
              <w:bottom w:val="single" w:sz="4" w:space="0" w:color="auto"/>
              <w:right w:val="single" w:sz="4" w:space="0" w:color="auto"/>
            </w:tcBorders>
            <w:hideMark/>
          </w:tcPr>
          <w:p w14:paraId="6411AE68" w14:textId="77777777" w:rsidR="00D22802" w:rsidRPr="00D22802" w:rsidRDefault="00D22802" w:rsidP="00D22802">
            <w:r w:rsidRPr="00D22802">
              <w:t>Consider taking profits or setting up a trailing stop-loss</w:t>
            </w:r>
          </w:p>
        </w:tc>
      </w:tr>
      <w:tr w:rsidR="00D22802" w:rsidRPr="00D22802" w14:paraId="0BE3BFA5"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1E6A3503" w14:textId="77777777" w:rsidR="00D22802" w:rsidRPr="00D22802" w:rsidRDefault="00D22802" w:rsidP="00D22802">
            <w:r w:rsidRPr="00D22802">
              <w:t>Price touches the upper band</w:t>
            </w:r>
          </w:p>
        </w:tc>
        <w:tc>
          <w:tcPr>
            <w:tcW w:w="0" w:type="auto"/>
            <w:tcBorders>
              <w:top w:val="single" w:sz="4" w:space="0" w:color="auto"/>
              <w:left w:val="single" w:sz="4" w:space="0" w:color="auto"/>
              <w:bottom w:val="single" w:sz="4" w:space="0" w:color="auto"/>
              <w:right w:val="single" w:sz="4" w:space="0" w:color="auto"/>
            </w:tcBorders>
            <w:hideMark/>
          </w:tcPr>
          <w:p w14:paraId="6B808682" w14:textId="77777777" w:rsidR="00D22802" w:rsidRPr="00D22802" w:rsidRDefault="00D22802" w:rsidP="00D22802">
            <w:r w:rsidRPr="00D22802">
              <w:t>The lower band becomes a potential target if the reversal occurs</w:t>
            </w:r>
          </w:p>
        </w:tc>
        <w:tc>
          <w:tcPr>
            <w:tcW w:w="0" w:type="auto"/>
            <w:tcBorders>
              <w:top w:val="single" w:sz="4" w:space="0" w:color="auto"/>
              <w:left w:val="single" w:sz="4" w:space="0" w:color="auto"/>
              <w:bottom w:val="single" w:sz="4" w:space="0" w:color="auto"/>
              <w:right w:val="single" w:sz="4" w:space="0" w:color="auto"/>
            </w:tcBorders>
            <w:hideMark/>
          </w:tcPr>
          <w:p w14:paraId="3CB521F0" w14:textId="77777777" w:rsidR="00D22802" w:rsidRPr="00D22802" w:rsidRDefault="00D22802" w:rsidP="00D22802">
            <w:r w:rsidRPr="00D22802">
              <w:t>Consider taking profits or setting a trailing stop-loss</w:t>
            </w:r>
          </w:p>
        </w:tc>
      </w:tr>
      <w:tr w:rsidR="00D22802" w:rsidRPr="00D22802" w14:paraId="70F2CC90"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3B3BCD0C" w14:textId="77777777" w:rsidR="00D22802" w:rsidRPr="00D22802" w:rsidRDefault="00D22802" w:rsidP="00D22802">
            <w:r w:rsidRPr="00D22802">
              <w:t>Price rebounds from upper or lower bands toward the middle band</w:t>
            </w:r>
          </w:p>
        </w:tc>
        <w:tc>
          <w:tcPr>
            <w:tcW w:w="0" w:type="auto"/>
            <w:tcBorders>
              <w:top w:val="single" w:sz="4" w:space="0" w:color="auto"/>
              <w:left w:val="single" w:sz="4" w:space="0" w:color="auto"/>
              <w:bottom w:val="single" w:sz="4" w:space="0" w:color="auto"/>
              <w:right w:val="single" w:sz="4" w:space="0" w:color="auto"/>
            </w:tcBorders>
            <w:hideMark/>
          </w:tcPr>
          <w:p w14:paraId="0036105E" w14:textId="77777777" w:rsidR="00D22802" w:rsidRPr="00D22802" w:rsidRDefault="00D22802" w:rsidP="00D22802">
            <w:r w:rsidRPr="00D22802">
              <w:t>Potential buying or selling opportunity, especially in ranging markets ("Bollinger Bounce")</w:t>
            </w:r>
          </w:p>
        </w:tc>
        <w:tc>
          <w:tcPr>
            <w:tcW w:w="0" w:type="auto"/>
            <w:tcBorders>
              <w:top w:val="single" w:sz="4" w:space="0" w:color="auto"/>
              <w:left w:val="single" w:sz="4" w:space="0" w:color="auto"/>
              <w:bottom w:val="single" w:sz="4" w:space="0" w:color="auto"/>
              <w:right w:val="single" w:sz="4" w:space="0" w:color="auto"/>
            </w:tcBorders>
            <w:hideMark/>
          </w:tcPr>
          <w:p w14:paraId="351E92CF" w14:textId="77777777" w:rsidR="00D22802" w:rsidRPr="00D22802" w:rsidRDefault="00D22802" w:rsidP="00D22802">
            <w:r w:rsidRPr="00D22802">
              <w:t>Enter long or short positions; set stop-loss orders</w:t>
            </w:r>
          </w:p>
        </w:tc>
      </w:tr>
      <w:tr w:rsidR="00D22802" w:rsidRPr="00D22802" w14:paraId="27B0E05C"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2D9EB5D6" w14:textId="77777777" w:rsidR="00D22802" w:rsidRPr="00D22802" w:rsidRDefault="00D22802" w:rsidP="00D22802">
            <w:r w:rsidRPr="00D22802">
              <w:lastRenderedPageBreak/>
              <w:t>Price move starting at the upper band and continuing outside it, with increased volume</w:t>
            </w:r>
          </w:p>
        </w:tc>
        <w:tc>
          <w:tcPr>
            <w:tcW w:w="0" w:type="auto"/>
            <w:tcBorders>
              <w:top w:val="single" w:sz="4" w:space="0" w:color="auto"/>
              <w:left w:val="single" w:sz="4" w:space="0" w:color="auto"/>
              <w:bottom w:val="single" w:sz="4" w:space="0" w:color="auto"/>
              <w:right w:val="single" w:sz="4" w:space="0" w:color="auto"/>
            </w:tcBorders>
            <w:hideMark/>
          </w:tcPr>
          <w:p w14:paraId="3CB2A098" w14:textId="77777777" w:rsidR="00D22802" w:rsidRPr="00D22802" w:rsidRDefault="00D22802" w:rsidP="00D22802">
            <w:r w:rsidRPr="00D22802">
              <w:t>Signals a potential breakout</w:t>
            </w:r>
          </w:p>
        </w:tc>
        <w:tc>
          <w:tcPr>
            <w:tcW w:w="0" w:type="auto"/>
            <w:tcBorders>
              <w:top w:val="single" w:sz="4" w:space="0" w:color="auto"/>
              <w:left w:val="single" w:sz="4" w:space="0" w:color="auto"/>
              <w:bottom w:val="single" w:sz="4" w:space="0" w:color="auto"/>
              <w:right w:val="single" w:sz="4" w:space="0" w:color="auto"/>
            </w:tcBorders>
            <w:hideMark/>
          </w:tcPr>
          <w:p w14:paraId="2BC7B67F" w14:textId="77777777" w:rsidR="00D22802" w:rsidRPr="00D22802" w:rsidRDefault="00D22802" w:rsidP="00D22802">
            <w:r w:rsidRPr="00D22802">
              <w:t>Enter long positions; set stop-loss orders below recent lows</w:t>
            </w:r>
          </w:p>
        </w:tc>
      </w:tr>
      <w:tr w:rsidR="00D22802" w:rsidRPr="00D22802" w14:paraId="3DEFDA15"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479BE211" w14:textId="77777777" w:rsidR="00D22802" w:rsidRPr="00D22802" w:rsidRDefault="00D22802" w:rsidP="00D22802">
            <w:r w:rsidRPr="00D22802">
              <w:t>Decisive move below the lower band, with high volume</w:t>
            </w:r>
          </w:p>
        </w:tc>
        <w:tc>
          <w:tcPr>
            <w:tcW w:w="0" w:type="auto"/>
            <w:tcBorders>
              <w:top w:val="single" w:sz="4" w:space="0" w:color="auto"/>
              <w:left w:val="single" w:sz="4" w:space="0" w:color="auto"/>
              <w:bottom w:val="single" w:sz="4" w:space="0" w:color="auto"/>
              <w:right w:val="single" w:sz="4" w:space="0" w:color="auto"/>
            </w:tcBorders>
            <w:hideMark/>
          </w:tcPr>
          <w:p w14:paraId="423C8C4E" w14:textId="77777777" w:rsidR="00D22802" w:rsidRPr="00D22802" w:rsidRDefault="00D22802" w:rsidP="00D22802">
            <w:r w:rsidRPr="00D22802">
              <w:t>Could mean a breakdown or the start of a new bearish trend</w:t>
            </w:r>
          </w:p>
        </w:tc>
        <w:tc>
          <w:tcPr>
            <w:tcW w:w="0" w:type="auto"/>
            <w:tcBorders>
              <w:top w:val="single" w:sz="4" w:space="0" w:color="auto"/>
              <w:left w:val="single" w:sz="4" w:space="0" w:color="auto"/>
              <w:bottom w:val="single" w:sz="4" w:space="0" w:color="auto"/>
              <w:right w:val="single" w:sz="4" w:space="0" w:color="auto"/>
            </w:tcBorders>
            <w:hideMark/>
          </w:tcPr>
          <w:p w14:paraId="27DF55EB" w14:textId="77777777" w:rsidR="00D22802" w:rsidRPr="00D22802" w:rsidRDefault="00D22802" w:rsidP="00D22802">
            <w:r w:rsidRPr="00D22802">
              <w:t>Enter short positions; set stop-loss orders above recent highs</w:t>
            </w:r>
          </w:p>
        </w:tc>
      </w:tr>
      <w:tr w:rsidR="00D22802" w:rsidRPr="00D22802" w14:paraId="571DE1F7"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358E3CEF" w14:textId="77777777" w:rsidR="00D22802" w:rsidRPr="00D22802" w:rsidRDefault="00D22802" w:rsidP="00D22802">
            <w:r w:rsidRPr="00D22802">
              <w:t>Widening bands after a squeeze</w:t>
            </w:r>
          </w:p>
        </w:tc>
        <w:tc>
          <w:tcPr>
            <w:tcW w:w="0" w:type="auto"/>
            <w:tcBorders>
              <w:top w:val="single" w:sz="4" w:space="0" w:color="auto"/>
              <w:left w:val="single" w:sz="4" w:space="0" w:color="auto"/>
              <w:bottom w:val="single" w:sz="4" w:space="0" w:color="auto"/>
              <w:right w:val="single" w:sz="4" w:space="0" w:color="auto"/>
            </w:tcBorders>
            <w:hideMark/>
          </w:tcPr>
          <w:p w14:paraId="2CC4667B" w14:textId="77777777" w:rsidR="00D22802" w:rsidRPr="00D22802" w:rsidRDefault="00D22802" w:rsidP="00D22802">
            <w:r w:rsidRPr="00D22802">
              <w:t>Could indicate an imminent breakout</w:t>
            </w:r>
          </w:p>
        </w:tc>
        <w:tc>
          <w:tcPr>
            <w:tcW w:w="0" w:type="auto"/>
            <w:tcBorders>
              <w:top w:val="single" w:sz="4" w:space="0" w:color="auto"/>
              <w:left w:val="single" w:sz="4" w:space="0" w:color="auto"/>
              <w:bottom w:val="single" w:sz="4" w:space="0" w:color="auto"/>
              <w:right w:val="single" w:sz="4" w:space="0" w:color="auto"/>
            </w:tcBorders>
            <w:hideMark/>
          </w:tcPr>
          <w:p w14:paraId="059C455E" w14:textId="77777777" w:rsidR="00D22802" w:rsidRPr="00D22802" w:rsidRDefault="00D22802" w:rsidP="00D22802">
            <w:r w:rsidRPr="00D22802">
              <w:t>Prepare for entry, watch for confirmation signals</w:t>
            </w:r>
          </w:p>
        </w:tc>
      </w:tr>
      <w:tr w:rsidR="00D22802" w:rsidRPr="00D22802" w14:paraId="703C9D7B"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3072B120" w14:textId="77777777" w:rsidR="00D22802" w:rsidRPr="00D22802" w:rsidRDefault="00D22802" w:rsidP="00D22802">
            <w:r w:rsidRPr="00D22802">
              <w:t>Widening bands</w:t>
            </w:r>
          </w:p>
        </w:tc>
        <w:tc>
          <w:tcPr>
            <w:tcW w:w="0" w:type="auto"/>
            <w:tcBorders>
              <w:top w:val="single" w:sz="4" w:space="0" w:color="auto"/>
              <w:left w:val="single" w:sz="4" w:space="0" w:color="auto"/>
              <w:bottom w:val="single" w:sz="4" w:space="0" w:color="auto"/>
              <w:right w:val="single" w:sz="4" w:space="0" w:color="auto"/>
            </w:tcBorders>
            <w:hideMark/>
          </w:tcPr>
          <w:p w14:paraId="3B01DDC9" w14:textId="77777777" w:rsidR="00D22802" w:rsidRPr="00D22802" w:rsidRDefault="00D22802" w:rsidP="00D22802">
            <w:r w:rsidRPr="00D22802">
              <w:t>Signals increase in volatility and the potential beginning of a strong price trend</w:t>
            </w:r>
          </w:p>
        </w:tc>
        <w:tc>
          <w:tcPr>
            <w:tcW w:w="0" w:type="auto"/>
            <w:tcBorders>
              <w:top w:val="single" w:sz="4" w:space="0" w:color="auto"/>
              <w:left w:val="single" w:sz="4" w:space="0" w:color="auto"/>
              <w:bottom w:val="single" w:sz="4" w:space="0" w:color="auto"/>
              <w:right w:val="single" w:sz="4" w:space="0" w:color="auto"/>
            </w:tcBorders>
            <w:hideMark/>
          </w:tcPr>
          <w:p w14:paraId="51A63498" w14:textId="77777777" w:rsidR="00D22802" w:rsidRPr="00D22802" w:rsidRDefault="00D22802" w:rsidP="00D22802">
            <w:r w:rsidRPr="00D22802">
              <w:t>Adjust risk management; consider </w:t>
            </w:r>
            <w:hyperlink r:id="rId14" w:history="1">
              <w:r w:rsidRPr="00D22802">
                <w:rPr>
                  <w:rStyle w:val="Hyperlink"/>
                </w:rPr>
                <w:t>trend-following strategies</w:t>
              </w:r>
            </w:hyperlink>
          </w:p>
        </w:tc>
      </w:tr>
      <w:tr w:rsidR="00D22802" w:rsidRPr="00D22802" w14:paraId="1D783B3D"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607277F6" w14:textId="77777777" w:rsidR="00D22802" w:rsidRPr="00D22802" w:rsidRDefault="00D22802" w:rsidP="00D22802">
            <w:r w:rsidRPr="00D22802">
              <w:t>Tightening bands (squeeze)</w:t>
            </w:r>
          </w:p>
        </w:tc>
        <w:tc>
          <w:tcPr>
            <w:tcW w:w="0" w:type="auto"/>
            <w:tcBorders>
              <w:top w:val="single" w:sz="4" w:space="0" w:color="auto"/>
              <w:left w:val="single" w:sz="4" w:space="0" w:color="auto"/>
              <w:bottom w:val="single" w:sz="4" w:space="0" w:color="auto"/>
              <w:right w:val="single" w:sz="4" w:space="0" w:color="auto"/>
            </w:tcBorders>
            <w:hideMark/>
          </w:tcPr>
          <w:p w14:paraId="2270F102" w14:textId="77777777" w:rsidR="00D22802" w:rsidRPr="00D22802" w:rsidRDefault="00D22802" w:rsidP="00D22802">
            <w:r w:rsidRPr="00D22802">
              <w:t>Suggests a period of lower volatility and consolidation; often a precursor to a major price move or breakout</w:t>
            </w:r>
          </w:p>
        </w:tc>
        <w:tc>
          <w:tcPr>
            <w:tcW w:w="0" w:type="auto"/>
            <w:tcBorders>
              <w:top w:val="single" w:sz="4" w:space="0" w:color="auto"/>
              <w:left w:val="single" w:sz="4" w:space="0" w:color="auto"/>
              <w:bottom w:val="single" w:sz="4" w:space="0" w:color="auto"/>
              <w:right w:val="single" w:sz="4" w:space="0" w:color="auto"/>
            </w:tcBorders>
            <w:hideMark/>
          </w:tcPr>
          <w:p w14:paraId="61DAAEFE" w14:textId="77777777" w:rsidR="00D22802" w:rsidRPr="00D22802" w:rsidRDefault="00D22802" w:rsidP="00D22802">
            <w:r w:rsidRPr="00D22802">
              <w:t>Prepare for a breakout; consider entry points; tighten stop-loss orders</w:t>
            </w:r>
          </w:p>
        </w:tc>
      </w:tr>
      <w:tr w:rsidR="00D22802" w:rsidRPr="00D22802" w14:paraId="2DE2BCF4"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28855B65" w14:textId="77777777" w:rsidR="00D22802" w:rsidRPr="00D22802" w:rsidRDefault="00D22802" w:rsidP="00D22802">
            <w:r w:rsidRPr="00D22802">
              <w:t>Longer squeeze</w:t>
            </w:r>
          </w:p>
        </w:tc>
        <w:tc>
          <w:tcPr>
            <w:tcW w:w="0" w:type="auto"/>
            <w:tcBorders>
              <w:top w:val="single" w:sz="4" w:space="0" w:color="auto"/>
              <w:left w:val="single" w:sz="4" w:space="0" w:color="auto"/>
              <w:bottom w:val="single" w:sz="4" w:space="0" w:color="auto"/>
              <w:right w:val="single" w:sz="4" w:space="0" w:color="auto"/>
            </w:tcBorders>
            <w:hideMark/>
          </w:tcPr>
          <w:p w14:paraId="1F0FE911" w14:textId="77777777" w:rsidR="00D22802" w:rsidRPr="00D22802" w:rsidRDefault="00D22802" w:rsidP="00D22802">
            <w:r w:rsidRPr="00D22802">
              <w:t>Could indicate a more potent breakout coming</w:t>
            </w:r>
          </w:p>
        </w:tc>
        <w:tc>
          <w:tcPr>
            <w:tcW w:w="0" w:type="auto"/>
            <w:tcBorders>
              <w:top w:val="single" w:sz="4" w:space="0" w:color="auto"/>
              <w:left w:val="single" w:sz="4" w:space="0" w:color="auto"/>
              <w:bottom w:val="single" w:sz="4" w:space="0" w:color="auto"/>
              <w:right w:val="single" w:sz="4" w:space="0" w:color="auto"/>
            </w:tcBorders>
            <w:hideMark/>
          </w:tcPr>
          <w:p w14:paraId="406CED91" w14:textId="77777777" w:rsidR="00D22802" w:rsidRPr="00D22802" w:rsidRDefault="00D22802" w:rsidP="00D22802">
            <w:r w:rsidRPr="00D22802">
              <w:t>Prepare for a larger price move; increase position size</w:t>
            </w:r>
          </w:p>
        </w:tc>
      </w:tr>
      <w:tr w:rsidR="00D22802" w:rsidRPr="00D22802" w14:paraId="7224416B" w14:textId="77777777" w:rsidTr="00D22802">
        <w:tc>
          <w:tcPr>
            <w:tcW w:w="0" w:type="auto"/>
            <w:tcBorders>
              <w:top w:val="single" w:sz="4" w:space="0" w:color="auto"/>
              <w:left w:val="single" w:sz="4" w:space="0" w:color="auto"/>
              <w:bottom w:val="single" w:sz="4" w:space="0" w:color="auto"/>
              <w:right w:val="single" w:sz="4" w:space="0" w:color="auto"/>
            </w:tcBorders>
            <w:hideMark/>
          </w:tcPr>
          <w:p w14:paraId="6E7797FB" w14:textId="77777777" w:rsidR="00D22802" w:rsidRPr="00D22802" w:rsidRDefault="00D22802" w:rsidP="00D22802">
            <w:r w:rsidRPr="00D22802">
              <w:t>Tightening bands</w:t>
            </w:r>
          </w:p>
        </w:tc>
        <w:tc>
          <w:tcPr>
            <w:tcW w:w="0" w:type="auto"/>
            <w:tcBorders>
              <w:top w:val="single" w:sz="4" w:space="0" w:color="auto"/>
              <w:left w:val="single" w:sz="4" w:space="0" w:color="auto"/>
              <w:bottom w:val="single" w:sz="4" w:space="0" w:color="auto"/>
              <w:right w:val="single" w:sz="4" w:space="0" w:color="auto"/>
            </w:tcBorders>
            <w:hideMark/>
          </w:tcPr>
          <w:p w14:paraId="7D0E72FD" w14:textId="77777777" w:rsidR="00D22802" w:rsidRPr="00D22802" w:rsidRDefault="00D22802" w:rsidP="00D22802">
            <w:r w:rsidRPr="00D22802">
              <w:t>Could mean there's no consensus in the market about the future price direction</w:t>
            </w:r>
          </w:p>
        </w:tc>
        <w:tc>
          <w:tcPr>
            <w:tcW w:w="0" w:type="auto"/>
            <w:tcBorders>
              <w:top w:val="single" w:sz="4" w:space="0" w:color="auto"/>
              <w:left w:val="single" w:sz="4" w:space="0" w:color="auto"/>
              <w:bottom w:val="single" w:sz="4" w:space="0" w:color="auto"/>
              <w:right w:val="single" w:sz="4" w:space="0" w:color="auto"/>
            </w:tcBorders>
            <w:hideMark/>
          </w:tcPr>
          <w:p w14:paraId="2E5E4906" w14:textId="77777777" w:rsidR="00D22802" w:rsidRPr="00D22802" w:rsidRDefault="00D22802" w:rsidP="00D22802">
            <w:r w:rsidRPr="00D22802">
              <w:t>Adjust risk management; wait for clearer signals before entering positions</w:t>
            </w:r>
          </w:p>
        </w:tc>
      </w:tr>
    </w:tbl>
    <w:p w14:paraId="74C8FDC8" w14:textId="77777777" w:rsidR="00D22802" w:rsidRDefault="00D22802" w:rsidP="00302F57"/>
    <w:p w14:paraId="43EC5205" w14:textId="258D6F32" w:rsidR="00860C9F" w:rsidRDefault="00860C9F" w:rsidP="00860C9F">
      <w:pPr>
        <w:pStyle w:val="Heading2"/>
      </w:pPr>
      <w:r>
        <w:t>Reference</w:t>
      </w:r>
    </w:p>
    <w:p w14:paraId="27000499" w14:textId="0141E6C8" w:rsidR="0023797A" w:rsidRDefault="0023797A" w:rsidP="00302F57">
      <w:r>
        <w:t>EMA</w:t>
      </w:r>
    </w:p>
    <w:p w14:paraId="51F7F94C" w14:textId="77777777" w:rsidR="0023797A" w:rsidRDefault="0023797A" w:rsidP="00302F57"/>
    <w:p w14:paraId="59BB2321" w14:textId="77777777" w:rsidR="00BB0F0C" w:rsidRPr="00302F57" w:rsidRDefault="00BB0F0C" w:rsidP="00302F57"/>
    <w:p w14:paraId="5156D77F" w14:textId="4E018D66" w:rsidR="004D6C97" w:rsidRDefault="00F251A4" w:rsidP="00DB2E31">
      <w:pPr>
        <w:pStyle w:val="Heading1"/>
      </w:pPr>
      <w:r w:rsidRPr="00BD6032">
        <w:lastRenderedPageBreak/>
        <w:t>ATR</w:t>
      </w:r>
    </w:p>
    <w:p w14:paraId="5144A9EF" w14:textId="77777777" w:rsidR="00D30007" w:rsidRPr="00D30007" w:rsidRDefault="00D30007" w:rsidP="000020E9">
      <w:pPr>
        <w:pStyle w:val="Heading2"/>
      </w:pPr>
      <w:r w:rsidRPr="00D30007">
        <w:t>The Average True Range (ATR) Formula</w:t>
      </w:r>
    </w:p>
    <w:p w14:paraId="52380C4A" w14:textId="611B9FB5" w:rsidR="00D30007" w:rsidRPr="00D30007" w:rsidRDefault="00D30007" w:rsidP="00D30007">
      <w:r w:rsidRPr="00D30007">
        <w:t>The formula to calculate ATR for an investment with a previous ATR calculation is:</w:t>
      </w:r>
    </w:p>
    <w:p w14:paraId="4B3C6440" w14:textId="365B199C" w:rsidR="00D30007" w:rsidRPr="00D30007" w:rsidRDefault="00D30007" w:rsidP="00D30007">
      <m:oMathPara>
        <m:oMath>
          <m:m>
            <m:mPr>
              <m:plcHide m:val="1"/>
              <m:mcs>
                <m:mc>
                  <m:mcPr>
                    <m:count m:val="2"/>
                    <m:mcJc m:val="center"/>
                  </m:mcPr>
                </m:mc>
              </m:mcs>
              <m:ctrlPr>
                <w:rPr>
                  <w:rFonts w:ascii="Cambria Math" w:hAnsi="Cambria Math"/>
                </w:rPr>
              </m:ctrlPr>
            </m:mPr>
            <m:mr>
              <m:e/>
              <m:e>
                <m:f>
                  <m:fPr>
                    <m:ctrlPr>
                      <w:rPr>
                        <w:rFonts w:ascii="Cambria Math" w:hAnsi="Cambria Math"/>
                      </w:rPr>
                    </m:ctrlPr>
                  </m:fPr>
                  <m:num>
                    <m:r>
                      <m:rPr>
                        <m:nor/>
                      </m:rPr>
                      <m:t>Previous ATR</m:t>
                    </m:r>
                    <m:r>
                      <w:rPr>
                        <w:rFonts w:ascii="Cambria Math" w:hAnsi="Cambria Math"/>
                      </w:rPr>
                      <m:t>(n-1)+</m:t>
                    </m:r>
                    <m:r>
                      <m:rPr>
                        <m:nor/>
                      </m:rPr>
                      <m:t>TR</m:t>
                    </m:r>
                  </m:num>
                  <m:den>
                    <m:r>
                      <w:rPr>
                        <w:rFonts w:ascii="Cambria Math" w:hAnsi="Cambria Math"/>
                      </w:rPr>
                      <m:t>n</m:t>
                    </m:r>
                  </m:den>
                </m:f>
              </m:e>
            </m:mr>
            <m:mr>
              <m:e/>
              <m:e>
                <m:r>
                  <m:rPr>
                    <m:nor/>
                  </m:rPr>
                  <m:t>where:</m:t>
                </m:r>
              </m:e>
            </m:mr>
            <m:mr>
              <m:e/>
              <m:e>
                <m:r>
                  <w:rPr>
                    <w:rFonts w:ascii="Cambria Math" w:hAnsi="Cambria Math"/>
                  </w:rPr>
                  <m:t>n=</m:t>
                </m:r>
                <m:r>
                  <m:rPr>
                    <m:nor/>
                  </m:rPr>
                  <m:t>Number of periods</m:t>
                </m:r>
              </m:e>
            </m:mr>
            <m:mr>
              <m:e/>
              <m:e>
                <m:r>
                  <m:rPr>
                    <m:nor/>
                  </m:rPr>
                  <m:t>TR</m:t>
                </m:r>
                <m:r>
                  <w:rPr>
                    <w:rFonts w:ascii="Cambria Math" w:hAnsi="Cambria Math"/>
                  </w:rPr>
                  <m:t>=</m:t>
                </m:r>
                <m:r>
                  <m:rPr>
                    <m:nor/>
                  </m:rPr>
                  <m:t>True range</m:t>
                </m:r>
              </m:e>
            </m:mr>
          </m:m>
        </m:oMath>
      </m:oMathPara>
    </w:p>
    <w:p w14:paraId="66DEBE45" w14:textId="5335B779" w:rsidR="00D30007" w:rsidRPr="00D30007" w:rsidRDefault="00D30007" w:rsidP="00D30007">
      <w:r w:rsidRPr="00D30007">
        <w:t>If there is not a previous ATR calculated, you must use:</w:t>
      </w:r>
    </w:p>
    <w:p w14:paraId="0A3640CD" w14:textId="06F9439F" w:rsidR="00D30007" w:rsidRPr="00D30007" w:rsidRDefault="00D30007" w:rsidP="00D30007">
      <m:oMathPara>
        <m:oMath>
          <m:m>
            <m:mPr>
              <m:plcHide m:val="1"/>
              <m:mcs>
                <m:mc>
                  <m:mcPr>
                    <m:count m:val="2"/>
                    <m:mcJc m:val="center"/>
                  </m:mcPr>
                </m:mc>
              </m:mcs>
              <m:ctrlPr>
                <w:rPr>
                  <w:rFonts w:ascii="Cambria Math" w:hAnsi="Cambria Math"/>
                </w:rPr>
              </m:ctrlPr>
            </m:mPr>
            <m: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undOvr"/>
                    <m:grow m:val="1"/>
                    <m:ctrlPr>
                      <w:rPr>
                        <w:rFonts w:ascii="Cambria Math" w:hAnsi="Cambria Math"/>
                      </w:rPr>
                    </m:ctrlPr>
                  </m:naryPr>
                  <m:sub>
                    <m:r>
                      <w:rPr>
                        <w:rFonts w:ascii="Cambria Math" w:hAnsi="Cambria Math"/>
                      </w:rPr>
                      <m:t>i</m:t>
                    </m:r>
                  </m:sub>
                  <m:sup>
                    <m:r>
                      <w:rPr>
                        <w:rFonts w:ascii="Cambria Math" w:hAnsi="Cambria Math"/>
                      </w:rPr>
                      <m:t>n</m:t>
                    </m:r>
                  </m:sup>
                  <m:e>
                    <m:sSub>
                      <m:sSubPr>
                        <m:ctrlPr>
                          <w:rPr>
                            <w:rFonts w:ascii="Cambria Math" w:hAnsi="Cambria Math"/>
                          </w:rPr>
                        </m:ctrlPr>
                      </m:sSubPr>
                      <m:e>
                        <m:r>
                          <m:rPr>
                            <m:nor/>
                          </m:rPr>
                          <m:t>TR</m:t>
                        </m:r>
                      </m:e>
                      <m:sub>
                        <m:r>
                          <w:rPr>
                            <w:rFonts w:ascii="Cambria Math" w:hAnsi="Cambria Math"/>
                          </w:rPr>
                          <m:t>i</m:t>
                        </m:r>
                      </m:sub>
                    </m:sSub>
                  </m:e>
                </m:nary>
              </m:e>
            </m:mr>
            <m:mr>
              <m:e/>
              <m:e>
                <m:r>
                  <m:rPr>
                    <m:nor/>
                  </m:rPr>
                  <m:t>where:</m:t>
                </m:r>
              </m:e>
            </m:mr>
            <m:mr>
              <m:e/>
              <m:e>
                <m:sSub>
                  <m:sSubPr>
                    <m:ctrlPr>
                      <w:rPr>
                        <w:rFonts w:ascii="Cambria Math" w:hAnsi="Cambria Math"/>
                      </w:rPr>
                    </m:ctrlPr>
                  </m:sSubPr>
                  <m:e>
                    <m:r>
                      <m:rPr>
                        <m:nor/>
                      </m:rPr>
                      <m:t>TR</m:t>
                    </m:r>
                  </m:e>
                  <m:sub>
                    <m:r>
                      <w:rPr>
                        <w:rFonts w:ascii="Cambria Math" w:hAnsi="Cambria Math"/>
                      </w:rPr>
                      <m:t>i</m:t>
                    </m:r>
                  </m:sub>
                </m:sSub>
                <m:r>
                  <w:rPr>
                    <w:rFonts w:ascii="Cambria Math" w:hAnsi="Cambria Math"/>
                  </w:rPr>
                  <m:t>=</m:t>
                </m:r>
                <m:r>
                  <m:rPr>
                    <m:nor/>
                  </m:rPr>
                  <m:t>Particular true range, such as first day’s TR,</m:t>
                </m:r>
              </m:e>
            </m:mr>
            <m:mr>
              <m:e/>
              <m:e>
                <m:r>
                  <m:rPr>
                    <m:nor/>
                  </m:rPr>
                  <m:t>then second, then third</m:t>
                </m:r>
              </m:e>
            </m:mr>
            <m:mr>
              <m:e/>
              <m:e>
                <m:r>
                  <w:rPr>
                    <w:rFonts w:ascii="Cambria Math" w:hAnsi="Cambria Math"/>
                  </w:rPr>
                  <m:t>n=</m:t>
                </m:r>
                <m:r>
                  <m:rPr>
                    <m:nor/>
                  </m:rPr>
                  <m:t>Number of periods</m:t>
                </m:r>
              </m:e>
            </m:mr>
          </m:m>
        </m:oMath>
      </m:oMathPara>
    </w:p>
    <w:p w14:paraId="5269599B" w14:textId="77777777" w:rsidR="004126E3" w:rsidRPr="004126E3" w:rsidRDefault="004126E3" w:rsidP="004126E3"/>
    <w:p w14:paraId="6C791337" w14:textId="0EAF3535" w:rsidR="008452FE" w:rsidRPr="008452FE" w:rsidRDefault="008452FE" w:rsidP="008452FE">
      <w:pPr>
        <w:rPr>
          <w:rFonts w:ascii="Times New Roman" w:hAnsi="Times New Roman" w:cs="Times New Roman"/>
          <w:sz w:val="28"/>
          <w:szCs w:val="28"/>
        </w:rPr>
      </w:pPr>
      <w:r w:rsidRPr="008452FE">
        <w:rPr>
          <w:rFonts w:ascii="Times New Roman" w:hAnsi="Times New Roman" w:cs="Times New Roman"/>
          <w:sz w:val="28"/>
          <w:szCs w:val="28"/>
        </w:rPr>
        <w:t>You must first use the following formula to calculate the true range:</w:t>
      </w:r>
      <w:r w:rsidRPr="008452FE">
        <w:rPr>
          <w:rFonts w:ascii="Times New Roman" w:hAnsi="Times New Roman" w:cs="Times New Roman"/>
          <w:sz w:val="28"/>
          <w:szCs w:val="28"/>
          <w:vertAlign w:val="superscript"/>
        </w:rPr>
        <w:t>2</w:t>
      </w:r>
    </w:p>
    <w:p w14:paraId="7BE307A8" w14:textId="1C947E23" w:rsidR="008452FE" w:rsidRPr="008452FE" w:rsidRDefault="008452FE" w:rsidP="008452FE">
      <w:pPr>
        <w:rPr>
          <w:rFonts w:ascii="Times New Roman" w:hAnsi="Times New Roman" w:cs="Times New Roman"/>
          <w:sz w:val="28"/>
          <w:szCs w:val="28"/>
        </w:rPr>
      </w:pPr>
      <m:oMathPara>
        <m:oMath>
          <m:m>
            <m:mPr>
              <m:plcHide m:val="1"/>
              <m:mcs>
                <m:mc>
                  <m:mcPr>
                    <m:count m:val="2"/>
                    <m:mcJc m:val="center"/>
                  </m:mcPr>
                </m:mc>
              </m:mcs>
              <m:ctrlPr>
                <w:rPr>
                  <w:rFonts w:ascii="Cambria Math" w:hAnsi="Cambria Math" w:cs="Times New Roman"/>
                  <w:sz w:val="28"/>
                  <w:szCs w:val="28"/>
                </w:rPr>
              </m:ctrlPr>
            </m:mPr>
            <m:mr>
              <m:e/>
              <m:e>
                <m:r>
                  <m:rPr>
                    <m:nor/>
                  </m:rPr>
                  <w:rPr>
                    <w:rFonts w:ascii="Times New Roman" w:hAnsi="Times New Roman" w:cs="Times New Roman"/>
                    <w:sz w:val="28"/>
                    <w:szCs w:val="28"/>
                  </w:rPr>
                  <m:t> TR </m:t>
                </m:r>
                <m:r>
                  <w:rPr>
                    <w:rFonts w:ascii="Cambria Math" w:hAnsi="Cambria Math" w:cs="Times New Roman"/>
                    <w:sz w:val="28"/>
                    <w:szCs w:val="28"/>
                  </w:rPr>
                  <m:t>=</m:t>
                </m:r>
                <m:r>
                  <m:rPr>
                    <m:nor/>
                  </m:rPr>
                  <w:rPr>
                    <w:rFonts w:ascii="Times New Roman" w:hAnsi="Times New Roman" w:cs="Times New Roman"/>
                    <w:sz w:val="28"/>
                    <w:szCs w:val="28"/>
                  </w:rPr>
                  <m:t> Max </m:t>
                </m:r>
                <m:r>
                  <w:rPr>
                    <w:rFonts w:ascii="Cambria Math" w:hAnsi="Cambria Math" w:cs="Times New Roman"/>
                    <w:sz w:val="28"/>
                    <w:szCs w:val="28"/>
                  </w:rPr>
                  <m:t>[(</m:t>
                </m:r>
                <m:r>
                  <m:rPr>
                    <m:nor/>
                  </m:rPr>
                  <w:rPr>
                    <w:rFonts w:ascii="Times New Roman" w:hAnsi="Times New Roman" w:cs="Times New Roman"/>
                    <w:sz w:val="28"/>
                    <w:szCs w:val="28"/>
                  </w:rPr>
                  <m:t>H</m:t>
                </m:r>
                <m:r>
                  <w:rPr>
                    <w:rFonts w:ascii="Cambria Math" w:hAnsi="Cambria Math" w:cs="Times New Roman"/>
                    <w:sz w:val="28"/>
                    <w:szCs w:val="28"/>
                  </w:rPr>
                  <m:t>-</m:t>
                </m:r>
                <m:r>
                  <m:rPr>
                    <m:nor/>
                  </m:rPr>
                  <w:rPr>
                    <w:rFonts w:ascii="Times New Roman" w:hAnsi="Times New Roman" w:cs="Times New Roman"/>
                    <w:sz w:val="28"/>
                    <w:szCs w:val="28"/>
                  </w:rPr>
                  <m:t>L</m:t>
                </m:r>
                <m:r>
                  <w:rPr>
                    <w:rFonts w:ascii="Cambria Math" w:hAnsi="Cambria Math" w:cs="Times New Roman"/>
                    <w:sz w:val="28"/>
                    <w:szCs w:val="28"/>
                  </w:rPr>
                  <m:t>),</m:t>
                </m:r>
                <m:r>
                  <m:rPr>
                    <m:sty m:val="p"/>
                  </m:rPr>
                  <w:rPr>
                    <w:rFonts w:ascii="Cambria Math" w:hAnsi="Cambria Math" w:cs="Times New Roman"/>
                    <w:sz w:val="28"/>
                    <w:szCs w:val="28"/>
                  </w:rPr>
                  <m:t>∣</m:t>
                </m:r>
                <m:r>
                  <m:rPr>
                    <m:nor/>
                  </m:rPr>
                  <w:rPr>
                    <w:rFonts w:ascii="Times New Roman" w:hAnsi="Times New Roman" w:cs="Times New Roman"/>
                    <w:sz w:val="28"/>
                    <w:szCs w:val="28"/>
                  </w:rPr>
                  <m:t>H</m:t>
                </m:r>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C</m:t>
                    </m:r>
                  </m:e>
                  <m:sub>
                    <m:r>
                      <w:rPr>
                        <w:rFonts w:ascii="Cambria Math" w:hAnsi="Cambria Math" w:cs="Times New Roman"/>
                        <w:sz w:val="28"/>
                        <w:szCs w:val="28"/>
                      </w:rPr>
                      <m:t>p</m:t>
                    </m:r>
                  </m:sub>
                </m:sSub>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r>
                  <m:rPr>
                    <m:nor/>
                  </m:rPr>
                  <w:rPr>
                    <w:rFonts w:ascii="Times New Roman" w:hAnsi="Times New Roman" w:cs="Times New Roman"/>
                    <w:sz w:val="28"/>
                    <w:szCs w:val="28"/>
                  </w:rPr>
                  <m:t>L</m:t>
                </m:r>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C</m:t>
                    </m:r>
                  </m:e>
                  <m:sub>
                    <m:r>
                      <w:rPr>
                        <w:rFonts w:ascii="Cambria Math" w:hAnsi="Cambria Math" w:cs="Times New Roman"/>
                        <w:sz w:val="28"/>
                        <w:szCs w:val="28"/>
                      </w:rPr>
                      <m:t>p</m:t>
                    </m:r>
                  </m:sub>
                </m:sSub>
                <m:r>
                  <m:rPr>
                    <m:sty m:val="p"/>
                  </m:rPr>
                  <w:rPr>
                    <w:rFonts w:ascii="Cambria Math" w:hAnsi="Cambria Math" w:cs="Times New Roman"/>
                    <w:sz w:val="28"/>
                    <w:szCs w:val="28"/>
                  </w:rPr>
                  <m:t>∣</m:t>
                </m:r>
                <m:r>
                  <w:rPr>
                    <w:rFonts w:ascii="Cambria Math" w:hAnsi="Cambria Math" w:cs="Times New Roman"/>
                    <w:sz w:val="28"/>
                    <w:szCs w:val="28"/>
                  </w:rPr>
                  <m:t>]</m:t>
                </m:r>
              </m:e>
            </m:mr>
            <m:mr>
              <m:e/>
              <m:e>
                <m:r>
                  <m:rPr>
                    <m:nor/>
                  </m:rPr>
                  <w:rPr>
                    <w:rFonts w:ascii="Times New Roman" w:hAnsi="Times New Roman" w:cs="Times New Roman"/>
                    <w:sz w:val="28"/>
                    <w:szCs w:val="28"/>
                  </w:rPr>
                  <m:t>where:</m:t>
                </m:r>
              </m:e>
            </m:mr>
            <m:mr>
              <m:e/>
              <m:e>
                <m:r>
                  <m:rPr>
                    <m:nor/>
                  </m:rPr>
                  <w:rPr>
                    <w:rFonts w:ascii="Times New Roman" w:hAnsi="Times New Roman" w:cs="Times New Roman"/>
                    <w:sz w:val="28"/>
                    <w:szCs w:val="28"/>
                  </w:rPr>
                  <m:t>H</m:t>
                </m:r>
                <m:r>
                  <w:rPr>
                    <w:rFonts w:ascii="Cambria Math" w:hAnsi="Cambria Math" w:cs="Times New Roman"/>
                    <w:sz w:val="28"/>
                    <w:szCs w:val="28"/>
                  </w:rPr>
                  <m:t>=</m:t>
                </m:r>
                <m:r>
                  <m:rPr>
                    <m:nor/>
                  </m:rPr>
                  <w:rPr>
                    <w:rFonts w:ascii="Times New Roman" w:hAnsi="Times New Roman" w:cs="Times New Roman"/>
                    <w:sz w:val="28"/>
                    <w:szCs w:val="28"/>
                  </w:rPr>
                  <m:t>Today’s high</m:t>
                </m:r>
              </m:e>
            </m:mr>
            <m:mr>
              <m:e/>
              <m:e>
                <m:r>
                  <m:rPr>
                    <m:nor/>
                  </m:rPr>
                  <w:rPr>
                    <w:rFonts w:ascii="Times New Roman" w:hAnsi="Times New Roman" w:cs="Times New Roman"/>
                    <w:sz w:val="28"/>
                    <w:szCs w:val="28"/>
                  </w:rPr>
                  <m:t>L</m:t>
                </m:r>
                <m:r>
                  <w:rPr>
                    <w:rFonts w:ascii="Cambria Math" w:hAnsi="Cambria Math" w:cs="Times New Roman"/>
                    <w:sz w:val="28"/>
                    <w:szCs w:val="28"/>
                  </w:rPr>
                  <m:t>=</m:t>
                </m:r>
                <m:r>
                  <m:rPr>
                    <m:nor/>
                  </m:rPr>
                  <w:rPr>
                    <w:rFonts w:ascii="Times New Roman" w:hAnsi="Times New Roman" w:cs="Times New Roman"/>
                    <w:sz w:val="28"/>
                    <w:szCs w:val="28"/>
                  </w:rPr>
                  <m:t>Today’s low</m:t>
                </m:r>
              </m:e>
            </m:mr>
            <m:mr>
              <m:e/>
              <m:e>
                <m:sSub>
                  <m:sSubPr>
                    <m:ctrlPr>
                      <w:rPr>
                        <w:rFonts w:ascii="Cambria Math" w:hAnsi="Cambria Math" w:cs="Times New Roman"/>
                        <w:sz w:val="28"/>
                        <w:szCs w:val="28"/>
                      </w:rPr>
                    </m:ctrlPr>
                  </m:sSubPr>
                  <m:e>
                    <m:r>
                      <m:rPr>
                        <m:nor/>
                      </m:rPr>
                      <w:rPr>
                        <w:rFonts w:ascii="Times New Roman" w:hAnsi="Times New Roman" w:cs="Times New Roman"/>
                        <w:sz w:val="28"/>
                        <w:szCs w:val="28"/>
                      </w:rPr>
                      <m:t>C</m:t>
                    </m:r>
                  </m:e>
                  <m:sub>
                    <m:r>
                      <w:rPr>
                        <w:rFonts w:ascii="Cambria Math" w:hAnsi="Cambria Math" w:cs="Times New Roman"/>
                        <w:sz w:val="28"/>
                        <w:szCs w:val="28"/>
                      </w:rPr>
                      <m:t>p</m:t>
                    </m:r>
                  </m:sub>
                </m:sSub>
                <m:r>
                  <w:rPr>
                    <w:rFonts w:ascii="Cambria Math" w:hAnsi="Cambria Math" w:cs="Times New Roman"/>
                    <w:sz w:val="28"/>
                    <w:szCs w:val="28"/>
                  </w:rPr>
                  <m:t>=</m:t>
                </m:r>
                <m:r>
                  <m:rPr>
                    <m:nor/>
                  </m:rPr>
                  <w:rPr>
                    <w:rFonts w:ascii="Times New Roman" w:hAnsi="Times New Roman" w:cs="Times New Roman"/>
                    <w:sz w:val="28"/>
                    <w:szCs w:val="28"/>
                  </w:rPr>
                  <m:t>Yesterday’s closing price</m:t>
                </m:r>
              </m:e>
            </m:mr>
            <m:mr>
              <m:e/>
              <m:e>
                <m:r>
                  <m:rPr>
                    <m:nor/>
                  </m:rPr>
                  <w:rPr>
                    <w:rFonts w:ascii="Times New Roman" w:hAnsi="Times New Roman" w:cs="Times New Roman"/>
                    <w:sz w:val="28"/>
                    <w:szCs w:val="28"/>
                  </w:rPr>
                  <m:t>Max</m:t>
                </m:r>
                <m:r>
                  <w:rPr>
                    <w:rFonts w:ascii="Cambria Math" w:hAnsi="Cambria Math" w:cs="Times New Roman"/>
                    <w:sz w:val="28"/>
                    <w:szCs w:val="28"/>
                  </w:rPr>
                  <m:t>=</m:t>
                </m:r>
                <m:r>
                  <m:rPr>
                    <m:nor/>
                  </m:rPr>
                  <w:rPr>
                    <w:rFonts w:ascii="Times New Roman" w:hAnsi="Times New Roman" w:cs="Times New Roman"/>
                    <w:sz w:val="28"/>
                    <w:szCs w:val="28"/>
                  </w:rPr>
                  <m:t>Highest value of the three terms</m:t>
                </m:r>
              </m:e>
            </m:mr>
            <m:mr>
              <m:e/>
              <m:e>
                <m:r>
                  <m:rPr>
                    <m:nor/>
                  </m:rPr>
                  <w:rPr>
                    <w:rFonts w:ascii="Times New Roman" w:hAnsi="Times New Roman" w:cs="Times New Roman"/>
                    <w:sz w:val="28"/>
                    <w:szCs w:val="28"/>
                  </w:rPr>
                  <m:t>so that:</m:t>
                </m:r>
              </m:e>
            </m:mr>
            <m:mr>
              <m:e/>
              <m:e>
                <m:r>
                  <w:rPr>
                    <w:rFonts w:ascii="Cambria Math" w:hAnsi="Cambria Math" w:cs="Times New Roman"/>
                    <w:sz w:val="28"/>
                    <w:szCs w:val="28"/>
                  </w:rPr>
                  <m:t>(</m:t>
                </m:r>
                <m:r>
                  <m:rPr>
                    <m:nor/>
                  </m:rPr>
                  <w:rPr>
                    <w:rFonts w:ascii="Times New Roman" w:hAnsi="Times New Roman" w:cs="Times New Roman"/>
                    <w:sz w:val="28"/>
                    <w:szCs w:val="28"/>
                  </w:rPr>
                  <m:t>H</m:t>
                </m:r>
                <m:r>
                  <w:rPr>
                    <w:rFonts w:ascii="Cambria Math" w:hAnsi="Cambria Math" w:cs="Times New Roman"/>
                    <w:sz w:val="28"/>
                    <w:szCs w:val="28"/>
                  </w:rPr>
                  <m:t>-</m:t>
                </m:r>
                <m:r>
                  <m:rPr>
                    <m:nor/>
                  </m:rPr>
                  <w:rPr>
                    <w:rFonts w:ascii="Times New Roman" w:hAnsi="Times New Roman" w:cs="Times New Roman"/>
                    <w:sz w:val="28"/>
                    <w:szCs w:val="28"/>
                  </w:rPr>
                  <m:t>L</m:t>
                </m:r>
                <m:r>
                  <w:rPr>
                    <w:rFonts w:ascii="Cambria Math" w:hAnsi="Cambria Math" w:cs="Times New Roman"/>
                    <w:sz w:val="28"/>
                    <w:szCs w:val="28"/>
                  </w:rPr>
                  <m:t>)=</m:t>
                </m:r>
                <m:r>
                  <m:rPr>
                    <m:nor/>
                  </m:rPr>
                  <w:rPr>
                    <w:rFonts w:ascii="Times New Roman" w:hAnsi="Times New Roman" w:cs="Times New Roman"/>
                    <w:sz w:val="28"/>
                    <w:szCs w:val="28"/>
                  </w:rPr>
                  <m:t>Today’s high minus the low</m:t>
                </m:r>
              </m:e>
            </m:mr>
            <m:mr>
              <m:e/>
              <m:e>
                <m:r>
                  <m:rPr>
                    <m:sty m:val="p"/>
                  </m:rPr>
                  <w:rPr>
                    <w:rFonts w:ascii="Cambria Math" w:hAnsi="Cambria Math" w:cs="Times New Roman"/>
                    <w:sz w:val="28"/>
                    <w:szCs w:val="28"/>
                  </w:rPr>
                  <m:t>∣</m:t>
                </m:r>
                <m:r>
                  <m:rPr>
                    <m:nor/>
                  </m:rPr>
                  <w:rPr>
                    <w:rFonts w:ascii="Times New Roman" w:hAnsi="Times New Roman" w:cs="Times New Roman"/>
                    <w:sz w:val="28"/>
                    <w:szCs w:val="28"/>
                  </w:rPr>
                  <m:t>H</m:t>
                </m:r>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C</m:t>
                    </m:r>
                  </m:e>
                  <m:sub>
                    <m:r>
                      <w:rPr>
                        <w:rFonts w:ascii="Cambria Math" w:hAnsi="Cambria Math" w:cs="Times New Roman"/>
                        <w:sz w:val="28"/>
                        <w:szCs w:val="28"/>
                      </w:rPr>
                      <m:t>p</m:t>
                    </m:r>
                  </m:sub>
                </m:sSub>
                <m:r>
                  <m:rPr>
                    <m:sty m:val="p"/>
                  </m:rPr>
                  <w:rPr>
                    <w:rFonts w:ascii="Cambria Math" w:hAnsi="Cambria Math" w:cs="Times New Roman"/>
                    <w:sz w:val="28"/>
                    <w:szCs w:val="28"/>
                  </w:rPr>
                  <m:t>∣</m:t>
                </m:r>
                <m:r>
                  <w:rPr>
                    <w:rFonts w:ascii="Cambria Math" w:hAnsi="Cambria Math" w:cs="Times New Roman"/>
                    <w:sz w:val="28"/>
                    <w:szCs w:val="28"/>
                  </w:rPr>
                  <m:t>=</m:t>
                </m:r>
                <m:r>
                  <m:rPr>
                    <m:nor/>
                  </m:rPr>
                  <w:rPr>
                    <w:rFonts w:ascii="Times New Roman" w:hAnsi="Times New Roman" w:cs="Times New Roman"/>
                    <w:sz w:val="28"/>
                    <w:szCs w:val="28"/>
                  </w:rPr>
                  <m:t>Absolute value of today’s high minus</m:t>
                </m:r>
              </m:e>
            </m:mr>
            <m:mr>
              <m:e/>
              <m:e>
                <m:r>
                  <m:rPr>
                    <m:nor/>
                  </m:rPr>
                  <w:rPr>
                    <w:rFonts w:ascii="Times New Roman" w:hAnsi="Times New Roman" w:cs="Times New Roman"/>
                    <w:sz w:val="28"/>
                    <w:szCs w:val="28"/>
                  </w:rPr>
                  <m:t>yesterday’s closing price</m:t>
                </m:r>
              </m:e>
            </m:mr>
            <m:mr>
              <m:e/>
              <m:e>
                <m:r>
                  <m:rPr>
                    <m:sty m:val="p"/>
                  </m:rPr>
                  <w:rPr>
                    <w:rFonts w:ascii="Cambria Math" w:hAnsi="Cambria Math" w:cs="Times New Roman"/>
                    <w:sz w:val="28"/>
                    <w:szCs w:val="28"/>
                  </w:rPr>
                  <m:t>∣</m:t>
                </m:r>
                <m:r>
                  <m:rPr>
                    <m:nor/>
                  </m:rPr>
                  <w:rPr>
                    <w:rFonts w:ascii="Times New Roman" w:hAnsi="Times New Roman" w:cs="Times New Roman"/>
                    <w:sz w:val="28"/>
                    <w:szCs w:val="28"/>
                  </w:rPr>
                  <m:t>L</m:t>
                </m:r>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C</m:t>
                    </m:r>
                  </m:e>
                  <m:sub>
                    <m:r>
                      <w:rPr>
                        <w:rFonts w:ascii="Cambria Math" w:hAnsi="Cambria Math" w:cs="Times New Roman"/>
                        <w:sz w:val="28"/>
                        <w:szCs w:val="28"/>
                      </w:rPr>
                      <m:t>p</m:t>
                    </m:r>
                  </m:sub>
                </m:sSub>
                <m:r>
                  <m:rPr>
                    <m:sty m:val="p"/>
                  </m:rPr>
                  <w:rPr>
                    <w:rFonts w:ascii="Cambria Math" w:hAnsi="Cambria Math" w:cs="Times New Roman"/>
                    <w:sz w:val="28"/>
                    <w:szCs w:val="28"/>
                  </w:rPr>
                  <m:t>∣</m:t>
                </m:r>
                <m:r>
                  <w:rPr>
                    <w:rFonts w:ascii="Cambria Math" w:hAnsi="Cambria Math" w:cs="Times New Roman"/>
                    <w:sz w:val="28"/>
                    <w:szCs w:val="28"/>
                  </w:rPr>
                  <m:t>=</m:t>
                </m:r>
                <m:r>
                  <m:rPr>
                    <m:nor/>
                  </m:rPr>
                  <w:rPr>
                    <w:rFonts w:ascii="Times New Roman" w:hAnsi="Times New Roman" w:cs="Times New Roman"/>
                    <w:sz w:val="28"/>
                    <w:szCs w:val="28"/>
                  </w:rPr>
                  <m:t>Absolute value of today’s low minus</m:t>
                </m:r>
              </m:e>
            </m:mr>
            <m:mr>
              <m:e/>
              <m:e>
                <m:r>
                  <m:rPr>
                    <m:nor/>
                  </m:rPr>
                  <w:rPr>
                    <w:rFonts w:ascii="Times New Roman" w:hAnsi="Times New Roman" w:cs="Times New Roman"/>
                    <w:sz w:val="28"/>
                    <w:szCs w:val="28"/>
                  </w:rPr>
                  <m:t>yesterday’s closing price</m:t>
                </m:r>
              </m:e>
            </m:mr>
          </m:m>
        </m:oMath>
      </m:oMathPara>
    </w:p>
    <w:p w14:paraId="30B7D68C" w14:textId="29E24034" w:rsidR="00C034B9" w:rsidRDefault="00C034B9">
      <w:pPr>
        <w:rPr>
          <w:rFonts w:ascii="Times New Roman" w:hAnsi="Times New Roman" w:cs="Times New Roman"/>
          <w:sz w:val="28"/>
          <w:szCs w:val="28"/>
        </w:rPr>
      </w:pPr>
      <w:r w:rsidRPr="00B536C9">
        <w:rPr>
          <w:rFonts w:ascii="Times New Roman" w:hAnsi="Times New Roman" w:cs="Times New Roman"/>
          <w:sz w:val="28"/>
          <w:szCs w:val="28"/>
        </w:rPr>
        <w:drawing>
          <wp:anchor distT="0" distB="0" distL="114300" distR="114300" simplePos="0" relativeHeight="251672576" behindDoc="0" locked="0" layoutInCell="1" allowOverlap="1" wp14:anchorId="2D6DAC9B" wp14:editId="27BF41AB">
            <wp:simplePos x="0" y="0"/>
            <wp:positionH relativeFrom="column">
              <wp:posOffset>223520</wp:posOffset>
            </wp:positionH>
            <wp:positionV relativeFrom="paragraph">
              <wp:posOffset>98425</wp:posOffset>
            </wp:positionV>
            <wp:extent cx="5943600" cy="2126615"/>
            <wp:effectExtent l="0" t="0" r="0" b="6985"/>
            <wp:wrapNone/>
            <wp:docPr id="14748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063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126615"/>
                    </a:xfrm>
                    <a:prstGeom prst="rect">
                      <a:avLst/>
                    </a:prstGeom>
                  </pic:spPr>
                </pic:pic>
              </a:graphicData>
            </a:graphic>
          </wp:anchor>
        </w:drawing>
      </w:r>
    </w:p>
    <w:p w14:paraId="1D6743E9" w14:textId="53C2859C" w:rsidR="00C034B9" w:rsidRDefault="00C034B9">
      <w:pPr>
        <w:rPr>
          <w:rFonts w:ascii="Times New Roman" w:hAnsi="Times New Roman" w:cs="Times New Roman"/>
          <w:sz w:val="28"/>
          <w:szCs w:val="28"/>
        </w:rPr>
      </w:pPr>
    </w:p>
    <w:p w14:paraId="5FD78FD7" w14:textId="77777777" w:rsidR="00C034B9" w:rsidRDefault="00C034B9">
      <w:pPr>
        <w:rPr>
          <w:rFonts w:ascii="Times New Roman" w:hAnsi="Times New Roman" w:cs="Times New Roman"/>
          <w:sz w:val="28"/>
          <w:szCs w:val="28"/>
        </w:rPr>
      </w:pPr>
    </w:p>
    <w:p w14:paraId="08F46682" w14:textId="755DC883" w:rsidR="00B334A5" w:rsidRDefault="00B334A5">
      <w:pPr>
        <w:rPr>
          <w:rFonts w:ascii="Times New Roman" w:hAnsi="Times New Roman" w:cs="Times New Roman"/>
          <w:sz w:val="28"/>
          <w:szCs w:val="28"/>
        </w:rPr>
      </w:pPr>
    </w:p>
    <w:p w14:paraId="2B3E4A21" w14:textId="77777777" w:rsidR="00C034B9" w:rsidRDefault="00C034B9">
      <w:pPr>
        <w:rPr>
          <w:rFonts w:ascii="Times New Roman" w:hAnsi="Times New Roman" w:cs="Times New Roman"/>
          <w:sz w:val="28"/>
          <w:szCs w:val="28"/>
        </w:rPr>
      </w:pPr>
    </w:p>
    <w:p w14:paraId="696468FD" w14:textId="5B62198A" w:rsidR="00C034B9" w:rsidRDefault="00F820C1" w:rsidP="00F820C1">
      <w:pPr>
        <w:pStyle w:val="Heading2"/>
      </w:pPr>
      <w:r>
        <w:t>ATR vs EMA</w:t>
      </w:r>
    </w:p>
    <w:p w14:paraId="045601F8" w14:textId="77777777" w:rsidR="00F820C1" w:rsidRPr="00F820C1" w:rsidRDefault="00F820C1" w:rsidP="00F820C1">
      <w:pPr>
        <w:rPr>
          <w:rFonts w:ascii="Times New Roman" w:hAnsi="Times New Roman" w:cs="Times New Roman"/>
          <w:sz w:val="28"/>
          <w:szCs w:val="28"/>
        </w:rPr>
      </w:pPr>
      <w:r w:rsidRPr="00F820C1">
        <w:rPr>
          <w:rFonts w:ascii="Times New Roman" w:hAnsi="Times New Roman" w:cs="Times New Roman"/>
          <w:sz w:val="28"/>
          <w:szCs w:val="28"/>
        </w:rPr>
        <w:t>Dù bản chất là EMA, nhưng có một cái "bẫy" về mặt chu kỳ ($n$) giữa ATR và EMA chuẩn của MetaTrader 5 (hoặc các nền tảng khác) mà dân làm hệ thống rất dễ dính phải:</w:t>
      </w:r>
    </w:p>
    <w:p w14:paraId="729631E0" w14:textId="77777777" w:rsidR="00F820C1" w:rsidRPr="00F820C1" w:rsidRDefault="00F820C1" w:rsidP="00F820C1">
      <w:pPr>
        <w:numPr>
          <w:ilvl w:val="0"/>
          <w:numId w:val="5"/>
        </w:numPr>
        <w:rPr>
          <w:rFonts w:ascii="Times New Roman" w:hAnsi="Times New Roman" w:cs="Times New Roman"/>
          <w:sz w:val="28"/>
          <w:szCs w:val="28"/>
        </w:rPr>
      </w:pPr>
      <w:r w:rsidRPr="00F820C1">
        <w:rPr>
          <w:rFonts w:ascii="Times New Roman" w:hAnsi="Times New Roman" w:cs="Times New Roman"/>
          <w:sz w:val="28"/>
          <w:szCs w:val="28"/>
        </w:rPr>
        <w:t xml:space="preserve">Trong </w:t>
      </w:r>
      <w:r w:rsidRPr="00F820C1">
        <w:rPr>
          <w:rFonts w:ascii="Times New Roman" w:hAnsi="Times New Roman" w:cs="Times New Roman"/>
          <w:b/>
          <w:bCs/>
          <w:sz w:val="28"/>
          <w:szCs w:val="28"/>
        </w:rPr>
        <w:t>EMA truyền thống</w:t>
      </w:r>
      <w:r w:rsidRPr="00F820C1">
        <w:rPr>
          <w:rFonts w:ascii="Times New Roman" w:hAnsi="Times New Roman" w:cs="Times New Roman"/>
          <w:sz w:val="28"/>
          <w:szCs w:val="28"/>
        </w:rPr>
        <w:t>, hệ số $\alpha$ được tính bằng: $\alpha = \frac{2}{n + 1}$</w:t>
      </w:r>
    </w:p>
    <w:p w14:paraId="070453B7" w14:textId="77777777" w:rsidR="00F820C1" w:rsidRPr="00F820C1" w:rsidRDefault="00F820C1" w:rsidP="00F820C1">
      <w:pPr>
        <w:numPr>
          <w:ilvl w:val="0"/>
          <w:numId w:val="5"/>
        </w:numPr>
        <w:rPr>
          <w:rFonts w:ascii="Times New Roman" w:hAnsi="Times New Roman" w:cs="Times New Roman"/>
          <w:sz w:val="28"/>
          <w:szCs w:val="28"/>
        </w:rPr>
      </w:pPr>
      <w:r w:rsidRPr="00F820C1">
        <w:rPr>
          <w:rFonts w:ascii="Times New Roman" w:hAnsi="Times New Roman" w:cs="Times New Roman"/>
          <w:sz w:val="28"/>
          <w:szCs w:val="28"/>
        </w:rPr>
        <w:t xml:space="preserve">Trong </w:t>
      </w:r>
      <w:r w:rsidRPr="00F820C1">
        <w:rPr>
          <w:rFonts w:ascii="Times New Roman" w:hAnsi="Times New Roman" w:cs="Times New Roman"/>
          <w:b/>
          <w:bCs/>
          <w:sz w:val="28"/>
          <w:szCs w:val="28"/>
        </w:rPr>
        <w:t>ATR (Wilder's Smoothing)</w:t>
      </w:r>
      <w:r w:rsidRPr="00F820C1">
        <w:rPr>
          <w:rFonts w:ascii="Times New Roman" w:hAnsi="Times New Roman" w:cs="Times New Roman"/>
          <w:sz w:val="28"/>
          <w:szCs w:val="28"/>
        </w:rPr>
        <w:t>, hệ số $\alpha$ được tính bằng: $\alpha = \frac{1}{n}$</w:t>
      </w:r>
    </w:p>
    <w:p w14:paraId="4C0C5857" w14:textId="77777777" w:rsidR="00F820C1" w:rsidRPr="00F820C1" w:rsidRDefault="00F820C1" w:rsidP="00F820C1">
      <w:pPr>
        <w:rPr>
          <w:rFonts w:ascii="Times New Roman" w:hAnsi="Times New Roman" w:cs="Times New Roman"/>
          <w:sz w:val="28"/>
          <w:szCs w:val="28"/>
        </w:rPr>
      </w:pPr>
      <w:r w:rsidRPr="00F820C1">
        <w:rPr>
          <w:rFonts w:ascii="Times New Roman" w:hAnsi="Times New Roman" w:cs="Times New Roman"/>
          <w:b/>
          <w:bCs/>
          <w:sz w:val="28"/>
          <w:szCs w:val="28"/>
        </w:rPr>
        <w:t>Hệ quả là gì?</w:t>
      </w:r>
      <w:r w:rsidRPr="00F820C1">
        <w:rPr>
          <w:rFonts w:ascii="Times New Roman" w:hAnsi="Times New Roman" w:cs="Times New Roman"/>
          <w:sz w:val="28"/>
          <w:szCs w:val="28"/>
        </w:rPr>
        <w:t xml:space="preserve"> Một đường ATR chu kỳ $n = 14$ thực chất sẽ cho ra kết quả trùng khớp hoàn toàn với một đường EMA chu kỳ </w:t>
      </w:r>
      <w:r w:rsidRPr="00F820C1">
        <w:rPr>
          <w:rFonts w:ascii="Times New Roman" w:hAnsi="Times New Roman" w:cs="Times New Roman"/>
          <w:b/>
          <w:bCs/>
          <w:sz w:val="28"/>
          <w:szCs w:val="28"/>
        </w:rPr>
        <w:t>$27$</w:t>
      </w:r>
      <w:r w:rsidRPr="00F820C1">
        <w:rPr>
          <w:rFonts w:ascii="Times New Roman" w:hAnsi="Times New Roman" w:cs="Times New Roman"/>
          <w:sz w:val="28"/>
          <w:szCs w:val="28"/>
        </w:rPr>
        <w:t xml:space="preserve"> (vì $\frac{2}{27 + 1} = \frac{2}{28} = \frac{1}{14}$) áp dụng lên chuỗi dữ liệu TR.</w:t>
      </w:r>
    </w:p>
    <w:p w14:paraId="440D0C52" w14:textId="77777777" w:rsidR="00F820C1" w:rsidRDefault="00F820C1">
      <w:pPr>
        <w:rPr>
          <w:rFonts w:ascii="Times New Roman" w:hAnsi="Times New Roman" w:cs="Times New Roman"/>
          <w:sz w:val="28"/>
          <w:szCs w:val="28"/>
        </w:rPr>
      </w:pPr>
    </w:p>
    <w:p w14:paraId="20470A3A" w14:textId="67DF9F6F" w:rsidR="00B334A5" w:rsidRDefault="00B334A5" w:rsidP="00B334A5">
      <w:pPr>
        <w:pStyle w:val="Heading2"/>
      </w:pPr>
      <w:r>
        <w:t>Uses</w:t>
      </w:r>
    </w:p>
    <w:p w14:paraId="02C20251" w14:textId="445A05B5" w:rsidR="00B334A5" w:rsidRDefault="00B334A5">
      <w:pPr>
        <w:rPr>
          <w:rFonts w:ascii="Times New Roman" w:hAnsi="Times New Roman" w:cs="Times New Roman"/>
          <w:sz w:val="28"/>
          <w:szCs w:val="28"/>
        </w:rPr>
      </w:pPr>
      <w:r w:rsidRPr="00B334A5">
        <w:rPr>
          <w:rFonts w:ascii="Times New Roman" w:hAnsi="Times New Roman" w:cs="Times New Roman"/>
          <w:noProof/>
          <w:sz w:val="28"/>
          <w:szCs w:val="28"/>
        </w:rPr>
        <w:drawing>
          <wp:anchor distT="0" distB="0" distL="114300" distR="114300" simplePos="0" relativeHeight="251667456" behindDoc="1" locked="0" layoutInCell="1" allowOverlap="1" wp14:anchorId="4C99CF3D" wp14:editId="4A6E14FD">
            <wp:simplePos x="0" y="0"/>
            <wp:positionH relativeFrom="column">
              <wp:posOffset>0</wp:posOffset>
            </wp:positionH>
            <wp:positionV relativeFrom="paragraph">
              <wp:posOffset>635</wp:posOffset>
            </wp:positionV>
            <wp:extent cx="5943600" cy="3880485"/>
            <wp:effectExtent l="0" t="0" r="0" b="5715"/>
            <wp:wrapNone/>
            <wp:docPr id="63486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6550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880485"/>
                    </a:xfrm>
                    <a:prstGeom prst="rect">
                      <a:avLst/>
                    </a:prstGeom>
                  </pic:spPr>
                </pic:pic>
              </a:graphicData>
            </a:graphic>
          </wp:anchor>
        </w:drawing>
      </w:r>
    </w:p>
    <w:p w14:paraId="661549EF" w14:textId="77777777" w:rsidR="00B334A5" w:rsidRDefault="00B334A5">
      <w:pPr>
        <w:rPr>
          <w:rFonts w:ascii="Times New Roman" w:hAnsi="Times New Roman" w:cs="Times New Roman"/>
          <w:sz w:val="28"/>
          <w:szCs w:val="28"/>
        </w:rPr>
      </w:pPr>
    </w:p>
    <w:p w14:paraId="0E3A69ED" w14:textId="77777777" w:rsidR="00B334A5" w:rsidRDefault="00B334A5">
      <w:pPr>
        <w:rPr>
          <w:rFonts w:ascii="Times New Roman" w:hAnsi="Times New Roman" w:cs="Times New Roman"/>
          <w:sz w:val="28"/>
          <w:szCs w:val="28"/>
        </w:rPr>
      </w:pPr>
    </w:p>
    <w:p w14:paraId="485A2C3E" w14:textId="77777777" w:rsidR="00B334A5" w:rsidRDefault="00B334A5">
      <w:pPr>
        <w:rPr>
          <w:rFonts w:ascii="Times New Roman" w:hAnsi="Times New Roman" w:cs="Times New Roman"/>
          <w:sz w:val="28"/>
          <w:szCs w:val="28"/>
        </w:rPr>
      </w:pPr>
    </w:p>
    <w:p w14:paraId="72E2C924" w14:textId="77777777" w:rsidR="00B334A5" w:rsidRDefault="00B334A5">
      <w:pPr>
        <w:rPr>
          <w:rFonts w:ascii="Times New Roman" w:hAnsi="Times New Roman" w:cs="Times New Roman"/>
          <w:sz w:val="28"/>
          <w:szCs w:val="28"/>
        </w:rPr>
      </w:pPr>
    </w:p>
    <w:p w14:paraId="44086B9D" w14:textId="77777777" w:rsidR="00B334A5" w:rsidRDefault="00B334A5">
      <w:pPr>
        <w:rPr>
          <w:rFonts w:ascii="Times New Roman" w:hAnsi="Times New Roman" w:cs="Times New Roman"/>
          <w:sz w:val="28"/>
          <w:szCs w:val="28"/>
        </w:rPr>
      </w:pPr>
    </w:p>
    <w:p w14:paraId="51B3CEDE" w14:textId="77777777" w:rsidR="00B334A5" w:rsidRDefault="00B334A5">
      <w:pPr>
        <w:rPr>
          <w:rFonts w:ascii="Times New Roman" w:hAnsi="Times New Roman" w:cs="Times New Roman"/>
          <w:sz w:val="28"/>
          <w:szCs w:val="28"/>
        </w:rPr>
      </w:pPr>
    </w:p>
    <w:p w14:paraId="6B88A637" w14:textId="77777777" w:rsidR="00B334A5" w:rsidRDefault="00B334A5">
      <w:pPr>
        <w:rPr>
          <w:rFonts w:ascii="Times New Roman" w:hAnsi="Times New Roman" w:cs="Times New Roman"/>
          <w:sz w:val="28"/>
          <w:szCs w:val="28"/>
        </w:rPr>
      </w:pPr>
    </w:p>
    <w:p w14:paraId="43A9BAE4" w14:textId="77777777" w:rsidR="00B334A5" w:rsidRDefault="00B334A5">
      <w:pPr>
        <w:rPr>
          <w:rFonts w:ascii="Times New Roman" w:hAnsi="Times New Roman" w:cs="Times New Roman"/>
          <w:sz w:val="28"/>
          <w:szCs w:val="28"/>
        </w:rPr>
      </w:pPr>
    </w:p>
    <w:p w14:paraId="29C6F709" w14:textId="77777777" w:rsidR="00B334A5" w:rsidRDefault="00B334A5">
      <w:pPr>
        <w:rPr>
          <w:rFonts w:ascii="Times New Roman" w:hAnsi="Times New Roman" w:cs="Times New Roman"/>
          <w:sz w:val="28"/>
          <w:szCs w:val="28"/>
        </w:rPr>
      </w:pPr>
    </w:p>
    <w:p w14:paraId="05643997" w14:textId="77777777" w:rsidR="00B334A5" w:rsidRDefault="00B334A5">
      <w:pPr>
        <w:rPr>
          <w:rFonts w:ascii="Times New Roman" w:hAnsi="Times New Roman" w:cs="Times New Roman"/>
          <w:sz w:val="28"/>
          <w:szCs w:val="28"/>
        </w:rPr>
      </w:pPr>
    </w:p>
    <w:p w14:paraId="74DF628D" w14:textId="77777777" w:rsidR="00B334A5" w:rsidRDefault="00B334A5">
      <w:pPr>
        <w:rPr>
          <w:rFonts w:ascii="Times New Roman" w:hAnsi="Times New Roman" w:cs="Times New Roman"/>
          <w:sz w:val="28"/>
          <w:szCs w:val="28"/>
        </w:rPr>
      </w:pPr>
    </w:p>
    <w:p w14:paraId="51023A8E" w14:textId="77777777" w:rsidR="00B334A5" w:rsidRDefault="00B334A5">
      <w:pPr>
        <w:rPr>
          <w:rFonts w:ascii="Times New Roman" w:hAnsi="Times New Roman" w:cs="Times New Roman"/>
          <w:sz w:val="28"/>
          <w:szCs w:val="28"/>
        </w:rPr>
      </w:pPr>
    </w:p>
    <w:p w14:paraId="4DD9CC18" w14:textId="38D4A672" w:rsidR="00F251A4" w:rsidRDefault="006061E1">
      <w:pPr>
        <w:rPr>
          <w:rFonts w:ascii="Times New Roman" w:hAnsi="Times New Roman" w:cs="Times New Roman"/>
          <w:sz w:val="28"/>
          <w:szCs w:val="28"/>
        </w:rPr>
      </w:pPr>
      <w:r w:rsidRPr="006061E1">
        <w:rPr>
          <w:rFonts w:ascii="Times New Roman" w:hAnsi="Times New Roman" w:cs="Times New Roman"/>
          <w:sz w:val="28"/>
          <w:szCs w:val="28"/>
        </w:rPr>
        <w:t>The ATR indicator is not accurate to generate trading signals as we already know based on its calculation. It considers only the magnitude of range but its beauty is that it is one of the best tools that can help to apply a suitable position size, stop loss, and take profit.</w:t>
      </w:r>
    </w:p>
    <w:p w14:paraId="468865C4" w14:textId="77777777" w:rsidR="006A7BC4" w:rsidRPr="00BD6032" w:rsidRDefault="006A7BC4">
      <w:pPr>
        <w:rPr>
          <w:rFonts w:ascii="Times New Roman" w:hAnsi="Times New Roman" w:cs="Times New Roman"/>
          <w:sz w:val="28"/>
          <w:szCs w:val="28"/>
        </w:rPr>
      </w:pPr>
    </w:p>
    <w:p w14:paraId="29BEC993" w14:textId="77777777" w:rsidR="00D802AE" w:rsidRDefault="00D802AE" w:rsidP="00D802AE">
      <w:pPr>
        <w:pStyle w:val="Heading2"/>
      </w:pPr>
      <w:r w:rsidRPr="00D802AE">
        <w:t xml:space="preserve">Buy and Sell ATR Indicator: </w:t>
      </w:r>
    </w:p>
    <w:p w14:paraId="5D2C8A31" w14:textId="2D121510" w:rsidR="000B5DAA" w:rsidRDefault="00D802AE">
      <w:pPr>
        <w:rPr>
          <w:rFonts w:ascii="Times New Roman" w:hAnsi="Times New Roman" w:cs="Times New Roman"/>
          <w:sz w:val="28"/>
          <w:szCs w:val="28"/>
        </w:rPr>
      </w:pPr>
      <w:r w:rsidRPr="00D802AE">
        <w:rPr>
          <w:rFonts w:ascii="Times New Roman" w:hAnsi="Times New Roman" w:cs="Times New Roman"/>
          <w:sz w:val="28"/>
          <w:szCs w:val="28"/>
        </w:rPr>
        <w:t>Combines ATR with trend detection and RSI to suggest potential buy/sell signals.</w:t>
      </w:r>
    </w:p>
    <w:p w14:paraId="2AAF04D7" w14:textId="77777777" w:rsidR="006061E1" w:rsidRDefault="006061E1">
      <w:pPr>
        <w:rPr>
          <w:rFonts w:ascii="Times New Roman" w:hAnsi="Times New Roman" w:cs="Times New Roman"/>
          <w:sz w:val="28"/>
          <w:szCs w:val="28"/>
        </w:rPr>
      </w:pPr>
    </w:p>
    <w:p w14:paraId="5D8EC7F3" w14:textId="237CF936" w:rsidR="006061E1" w:rsidRDefault="006061E1">
      <w:pPr>
        <w:rPr>
          <w:rFonts w:ascii="Times New Roman" w:hAnsi="Times New Roman" w:cs="Times New Roman"/>
          <w:sz w:val="28"/>
          <w:szCs w:val="28"/>
        </w:rPr>
      </w:pPr>
      <w:r>
        <w:rPr>
          <w:rFonts w:ascii="Times New Roman" w:hAnsi="Times New Roman" w:cs="Times New Roman"/>
          <w:sz w:val="28"/>
          <w:szCs w:val="28"/>
        </w:rPr>
        <w:t>References</w:t>
      </w:r>
    </w:p>
    <w:p w14:paraId="37E36D73" w14:textId="049B0A3B" w:rsidR="006061E1" w:rsidRPr="006061E1" w:rsidRDefault="006061E1" w:rsidP="006061E1">
      <w:pPr>
        <w:rPr>
          <w:rFonts w:cs="Times New Roman"/>
          <w:b/>
          <w:bCs/>
          <w:szCs w:val="28"/>
        </w:rPr>
      </w:pPr>
      <w:r>
        <w:rPr>
          <w:rFonts w:ascii="Times New Roman" w:hAnsi="Times New Roman" w:cs="Times New Roman"/>
          <w:sz w:val="28"/>
          <w:szCs w:val="28"/>
        </w:rPr>
        <w:t xml:space="preserve">1. </w:t>
      </w:r>
      <w:hyperlink r:id="rId17" w:history="1">
        <w:r w:rsidRPr="006061E1">
          <w:rPr>
            <w:rStyle w:val="Hyperlink"/>
            <w:rFonts w:cs="Times New Roman"/>
            <w:b/>
            <w:bCs/>
            <w:szCs w:val="28"/>
          </w:rPr>
          <w:t>Learn how to design a trading system by ATR</w:t>
        </w:r>
      </w:hyperlink>
    </w:p>
    <w:p w14:paraId="706122A1" w14:textId="2AEAB057" w:rsidR="006061E1" w:rsidRPr="00BD6032" w:rsidRDefault="006061E1">
      <w:pPr>
        <w:rPr>
          <w:rFonts w:ascii="Times New Roman" w:hAnsi="Times New Roman" w:cs="Times New Roman"/>
          <w:sz w:val="28"/>
          <w:szCs w:val="28"/>
        </w:rPr>
      </w:pPr>
    </w:p>
    <w:p w14:paraId="7497FE56" w14:textId="7C9F9114" w:rsidR="000B5DAA" w:rsidRPr="00BD6032" w:rsidRDefault="000B5DAA" w:rsidP="00DB2E31">
      <w:pPr>
        <w:pStyle w:val="Heading1"/>
      </w:pPr>
      <w:r w:rsidRPr="00BD6032">
        <w:t>Parabolic SAR</w:t>
      </w:r>
    </w:p>
    <w:p w14:paraId="72A92C86" w14:textId="1CAEB2D7" w:rsidR="00D54D29" w:rsidRPr="00BD6032" w:rsidRDefault="00EA2106" w:rsidP="00682A9B">
      <w:pPr>
        <w:pStyle w:val="Heading2"/>
      </w:pPr>
      <w:r w:rsidRPr="00BD6032">
        <w:t xml:space="preserve">Parabolic SAR </w:t>
      </w:r>
      <w:r w:rsidR="00D54D29" w:rsidRPr="00BD6032">
        <w:t>Introduction</w:t>
      </w:r>
    </w:p>
    <w:p w14:paraId="0B4B8E57" w14:textId="77706497" w:rsidR="00D54D29" w:rsidRPr="00BD6032" w:rsidRDefault="00D54D29" w:rsidP="00D54D29">
      <w:pPr>
        <w:rPr>
          <w:rFonts w:ascii="Times New Roman" w:hAnsi="Times New Roman" w:cs="Times New Roman"/>
          <w:sz w:val="28"/>
          <w:szCs w:val="28"/>
        </w:rPr>
      </w:pPr>
      <w:r w:rsidRPr="00BD6032">
        <w:rPr>
          <w:rFonts w:ascii="Times New Roman" w:hAnsi="Times New Roman" w:cs="Times New Roman"/>
          <w:noProof/>
          <w:sz w:val="28"/>
          <w:szCs w:val="28"/>
        </w:rPr>
        <w:drawing>
          <wp:anchor distT="0" distB="0" distL="114300" distR="114300" simplePos="0" relativeHeight="251658240" behindDoc="1" locked="0" layoutInCell="1" allowOverlap="1" wp14:anchorId="1663C516" wp14:editId="142BF0F9">
            <wp:simplePos x="0" y="0"/>
            <wp:positionH relativeFrom="column">
              <wp:posOffset>198120</wp:posOffset>
            </wp:positionH>
            <wp:positionV relativeFrom="paragraph">
              <wp:posOffset>3175</wp:posOffset>
            </wp:positionV>
            <wp:extent cx="5943600" cy="2606675"/>
            <wp:effectExtent l="0" t="0" r="0" b="3175"/>
            <wp:wrapNone/>
            <wp:docPr id="16203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8045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anchor>
        </w:drawing>
      </w:r>
    </w:p>
    <w:p w14:paraId="5EDF2FF2" w14:textId="2DD75EA5" w:rsidR="00D54D29" w:rsidRPr="00BD6032" w:rsidRDefault="00D54D29" w:rsidP="00D54D29">
      <w:pPr>
        <w:rPr>
          <w:rFonts w:ascii="Times New Roman" w:hAnsi="Times New Roman" w:cs="Times New Roman"/>
          <w:sz w:val="28"/>
          <w:szCs w:val="28"/>
        </w:rPr>
      </w:pPr>
    </w:p>
    <w:p w14:paraId="1A9FE964" w14:textId="24FD3C39" w:rsidR="00D54D29" w:rsidRPr="00BD6032" w:rsidRDefault="00D54D29" w:rsidP="00D54D29">
      <w:pPr>
        <w:rPr>
          <w:rFonts w:ascii="Times New Roman" w:hAnsi="Times New Roman" w:cs="Times New Roman"/>
          <w:sz w:val="28"/>
          <w:szCs w:val="28"/>
        </w:rPr>
      </w:pPr>
    </w:p>
    <w:p w14:paraId="5FB59E43" w14:textId="4AA14E5D" w:rsidR="00D54D29" w:rsidRPr="00BD6032" w:rsidRDefault="00D54D29" w:rsidP="00D54D29">
      <w:pPr>
        <w:rPr>
          <w:rFonts w:ascii="Times New Roman" w:hAnsi="Times New Roman" w:cs="Times New Roman"/>
          <w:sz w:val="28"/>
          <w:szCs w:val="28"/>
        </w:rPr>
      </w:pPr>
    </w:p>
    <w:p w14:paraId="786CB67F" w14:textId="77777777" w:rsidR="00D54D29" w:rsidRPr="00BD6032" w:rsidRDefault="00D54D29" w:rsidP="00D54D29">
      <w:pPr>
        <w:rPr>
          <w:rFonts w:ascii="Times New Roman" w:hAnsi="Times New Roman" w:cs="Times New Roman"/>
          <w:sz w:val="28"/>
          <w:szCs w:val="28"/>
        </w:rPr>
      </w:pPr>
    </w:p>
    <w:p w14:paraId="229E8E88" w14:textId="77777777" w:rsidR="00682A9B" w:rsidRPr="00BD6032" w:rsidRDefault="00682A9B" w:rsidP="00D54D29">
      <w:pPr>
        <w:rPr>
          <w:rFonts w:ascii="Times New Roman" w:hAnsi="Times New Roman" w:cs="Times New Roman"/>
          <w:sz w:val="28"/>
          <w:szCs w:val="28"/>
        </w:rPr>
      </w:pPr>
    </w:p>
    <w:p w14:paraId="135839E8" w14:textId="77777777" w:rsidR="00682A9B" w:rsidRPr="00BD6032" w:rsidRDefault="00682A9B" w:rsidP="00D54D29">
      <w:pPr>
        <w:rPr>
          <w:rFonts w:ascii="Times New Roman" w:hAnsi="Times New Roman" w:cs="Times New Roman"/>
          <w:sz w:val="28"/>
          <w:szCs w:val="28"/>
        </w:rPr>
      </w:pPr>
    </w:p>
    <w:p w14:paraId="63C4799C" w14:textId="77777777" w:rsidR="00682A9B" w:rsidRPr="00BD6032" w:rsidRDefault="00682A9B" w:rsidP="00D54D29">
      <w:pPr>
        <w:rPr>
          <w:rFonts w:ascii="Times New Roman" w:hAnsi="Times New Roman" w:cs="Times New Roman"/>
          <w:sz w:val="28"/>
          <w:szCs w:val="28"/>
        </w:rPr>
      </w:pPr>
    </w:p>
    <w:p w14:paraId="22166605" w14:textId="78B94A9D" w:rsidR="00D54D29" w:rsidRPr="00BD6032" w:rsidRDefault="00D54D29" w:rsidP="00D54D29">
      <w:pPr>
        <w:rPr>
          <w:rFonts w:ascii="Times New Roman" w:hAnsi="Times New Roman" w:cs="Times New Roman"/>
          <w:sz w:val="28"/>
          <w:szCs w:val="28"/>
        </w:rPr>
      </w:pPr>
    </w:p>
    <w:p w14:paraId="19DCF8D1" w14:textId="437968D7" w:rsidR="000B5DAA" w:rsidRPr="00D76D45" w:rsidRDefault="009E320D" w:rsidP="00D76D45">
      <w:pPr>
        <w:pStyle w:val="Heading2"/>
      </w:pPr>
      <w:r w:rsidRPr="00D76D45">
        <w:lastRenderedPageBreak/>
        <w:t xml:space="preserve">Parabolic SAR </w:t>
      </w:r>
      <w:commentRangeStart w:id="0"/>
      <w:r w:rsidRPr="00D76D45">
        <w:t>Calculation</w:t>
      </w:r>
      <w:commentRangeEnd w:id="0"/>
      <w:r w:rsidR="001605E0" w:rsidRPr="00D76D45">
        <w:rPr>
          <w:rStyle w:val="CommentReference"/>
          <w:sz w:val="28"/>
          <w:szCs w:val="28"/>
        </w:rPr>
        <w:commentReference w:id="0"/>
      </w:r>
    </w:p>
    <w:p w14:paraId="06881C63" w14:textId="7A62F0AC" w:rsidR="001833EC" w:rsidRDefault="001833EC" w:rsidP="00C7708C">
      <w:pPr>
        <w:pStyle w:val="Heading3"/>
      </w:pPr>
      <w:r w:rsidRPr="001833EC">
        <w:rPr>
          <w:rFonts w:cs="Times New Roman"/>
          <w:noProof/>
        </w:rPr>
        <w:drawing>
          <wp:anchor distT="0" distB="0" distL="114300" distR="114300" simplePos="0" relativeHeight="251661312" behindDoc="1" locked="0" layoutInCell="1" allowOverlap="1" wp14:anchorId="6938484B" wp14:editId="2C7DE1E6">
            <wp:simplePos x="0" y="0"/>
            <wp:positionH relativeFrom="column">
              <wp:posOffset>878840</wp:posOffset>
            </wp:positionH>
            <wp:positionV relativeFrom="paragraph">
              <wp:posOffset>102870</wp:posOffset>
            </wp:positionV>
            <wp:extent cx="4138019" cy="701101"/>
            <wp:effectExtent l="0" t="0" r="0" b="3810"/>
            <wp:wrapNone/>
            <wp:docPr id="205789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99131" name=""/>
                    <pic:cNvPicPr/>
                  </pic:nvPicPr>
                  <pic:blipFill>
                    <a:blip r:embed="rId23">
                      <a:extLst>
                        <a:ext uri="{28A0092B-C50C-407E-A947-70E740481C1C}">
                          <a14:useLocalDpi xmlns:a14="http://schemas.microsoft.com/office/drawing/2010/main" val="0"/>
                        </a:ext>
                      </a:extLst>
                    </a:blip>
                    <a:stretch>
                      <a:fillRect/>
                    </a:stretch>
                  </pic:blipFill>
                  <pic:spPr>
                    <a:xfrm>
                      <a:off x="0" y="0"/>
                      <a:ext cx="4138019" cy="701101"/>
                    </a:xfrm>
                    <a:prstGeom prst="rect">
                      <a:avLst/>
                    </a:prstGeom>
                  </pic:spPr>
                </pic:pic>
              </a:graphicData>
            </a:graphic>
          </wp:anchor>
        </w:drawing>
      </w:r>
      <w:r>
        <w:t>Formular</w:t>
      </w:r>
    </w:p>
    <w:p w14:paraId="02E8B6D2" w14:textId="2D1DE736" w:rsidR="001833EC" w:rsidRDefault="001833EC" w:rsidP="001833EC"/>
    <w:p w14:paraId="014E0F74" w14:textId="77777777" w:rsidR="005C38AD" w:rsidRDefault="005C38AD" w:rsidP="001833EC"/>
    <w:p w14:paraId="0874D92B" w14:textId="46DB243A" w:rsidR="000B6262" w:rsidRDefault="0039427B" w:rsidP="00BE60C1">
      <w:pPr>
        <w:pStyle w:val="ListParagraph"/>
        <w:numPr>
          <w:ilvl w:val="0"/>
          <w:numId w:val="2"/>
        </w:numPr>
      </w:pPr>
      <w:r w:rsidRPr="005C38AD">
        <w:t xml:space="preserve">Extreme Point (EP): </w:t>
      </w:r>
      <w:r w:rsidR="000B6262" w:rsidRPr="000B6262">
        <w:t>The highest high reached in the current uptrend or the lowest low reached in the current downtrend</w:t>
      </w:r>
    </w:p>
    <w:p w14:paraId="5CD17495" w14:textId="5F7E49C2" w:rsidR="009C3F8F" w:rsidRPr="001833EC" w:rsidRDefault="007B429A" w:rsidP="00BE60C1">
      <w:pPr>
        <w:pStyle w:val="ListParagraph"/>
        <w:numPr>
          <w:ilvl w:val="0"/>
          <w:numId w:val="2"/>
        </w:numPr>
      </w:pPr>
      <w:r w:rsidRPr="007B429A">
        <w:t xml:space="preserve">Acceleration Factor (AF): Starting at .02, AF increases by .02 each time the extreme point makes a new high. AF can reach a maximum of .20, no matter how long the </w:t>
      </w:r>
      <w:r w:rsidR="00F51218">
        <w:t>the trend</w:t>
      </w:r>
      <w:r w:rsidRPr="007B429A">
        <w:t xml:space="preserve"> extends.</w:t>
      </w:r>
    </w:p>
    <w:p w14:paraId="77E1ADCE" w14:textId="77777777" w:rsidR="00D76D45" w:rsidRDefault="00D76D45" w:rsidP="006D4C55">
      <w:pPr>
        <w:pStyle w:val="Heading3"/>
      </w:pPr>
      <w:r w:rsidRPr="00851787">
        <w:rPr>
          <w:noProof/>
        </w:rPr>
        <w:drawing>
          <wp:anchor distT="0" distB="0" distL="114300" distR="114300" simplePos="0" relativeHeight="251663360" behindDoc="1" locked="0" layoutInCell="1" allowOverlap="1" wp14:anchorId="250F0D35" wp14:editId="4D7A6140">
            <wp:simplePos x="0" y="0"/>
            <wp:positionH relativeFrom="margin">
              <wp:align>left</wp:align>
            </wp:positionH>
            <wp:positionV relativeFrom="paragraph">
              <wp:posOffset>248285</wp:posOffset>
            </wp:positionV>
            <wp:extent cx="5776461" cy="723963"/>
            <wp:effectExtent l="0" t="0" r="0" b="0"/>
            <wp:wrapNone/>
            <wp:docPr id="79793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35144" name=""/>
                    <pic:cNvPicPr/>
                  </pic:nvPicPr>
                  <pic:blipFill>
                    <a:blip r:embed="rId24">
                      <a:extLst>
                        <a:ext uri="{28A0092B-C50C-407E-A947-70E740481C1C}">
                          <a14:useLocalDpi xmlns:a14="http://schemas.microsoft.com/office/drawing/2010/main" val="0"/>
                        </a:ext>
                      </a:extLst>
                    </a:blip>
                    <a:stretch>
                      <a:fillRect/>
                    </a:stretch>
                  </pic:blipFill>
                  <pic:spPr>
                    <a:xfrm>
                      <a:off x="0" y="0"/>
                      <a:ext cx="5776461" cy="723963"/>
                    </a:xfrm>
                    <a:prstGeom prst="rect">
                      <a:avLst/>
                    </a:prstGeom>
                  </pic:spPr>
                </pic:pic>
              </a:graphicData>
            </a:graphic>
          </wp:anchor>
        </w:drawing>
      </w:r>
      <w:r w:rsidRPr="00BD6032">
        <w:t>Rising SAR</w:t>
      </w:r>
    </w:p>
    <w:p w14:paraId="27D5BC76" w14:textId="77777777" w:rsidR="00D76D45" w:rsidRPr="00BD6032" w:rsidRDefault="00D76D45" w:rsidP="00D76D45">
      <w:pPr>
        <w:rPr>
          <w:rFonts w:ascii="Times New Roman" w:hAnsi="Times New Roman" w:cs="Times New Roman"/>
          <w:b/>
          <w:bCs/>
          <w:sz w:val="28"/>
          <w:szCs w:val="28"/>
        </w:rPr>
      </w:pPr>
    </w:p>
    <w:p w14:paraId="4DABC1D3" w14:textId="6CF6DEFF" w:rsidR="00D76D45" w:rsidRDefault="00D76D45" w:rsidP="00D76D45">
      <w:pPr>
        <w:rPr>
          <w:rFonts w:ascii="Times New Roman" w:hAnsi="Times New Roman" w:cs="Times New Roman"/>
          <w:sz w:val="28"/>
          <w:szCs w:val="28"/>
        </w:rPr>
      </w:pPr>
    </w:p>
    <w:p w14:paraId="51379604" w14:textId="7DA89A94" w:rsidR="00D76D45" w:rsidRPr="00BD6032" w:rsidRDefault="00D76D45" w:rsidP="00D76D45">
      <w:pPr>
        <w:rPr>
          <w:rFonts w:ascii="Times New Roman" w:hAnsi="Times New Roman" w:cs="Times New Roman"/>
          <w:sz w:val="28"/>
          <w:szCs w:val="28"/>
        </w:rPr>
      </w:pPr>
      <w:r w:rsidRPr="00BD6032">
        <w:rPr>
          <w:rFonts w:ascii="Times New Roman" w:hAnsi="Times New Roman" w:cs="Times New Roman"/>
          <w:sz w:val="28"/>
          <w:szCs w:val="28"/>
        </w:rPr>
        <w:t xml:space="preserve">Current SAR = Prior SAR </w:t>
      </w:r>
      <w:r w:rsidRPr="00BD6032">
        <w:rPr>
          <w:rFonts w:ascii="Times New Roman" w:hAnsi="Times New Roman" w:cs="Times New Roman"/>
          <w:b/>
          <w:bCs/>
          <w:color w:val="EE0000"/>
          <w:sz w:val="28"/>
          <w:szCs w:val="28"/>
        </w:rPr>
        <w:t xml:space="preserve">+ </w:t>
      </w:r>
      <w:r w:rsidRPr="00BD6032">
        <w:rPr>
          <w:rFonts w:ascii="Times New Roman" w:hAnsi="Times New Roman" w:cs="Times New Roman"/>
          <w:sz w:val="28"/>
          <w:szCs w:val="28"/>
        </w:rPr>
        <w:t xml:space="preserve">Prior AF(Prior EP - Prior SAR) </w:t>
      </w:r>
    </w:p>
    <w:p w14:paraId="5C82F38A" w14:textId="7E0DC8BF" w:rsidR="00D76D45" w:rsidRPr="00BD6032" w:rsidRDefault="00D76D45" w:rsidP="00D76D45">
      <w:pPr>
        <w:rPr>
          <w:rFonts w:ascii="Times New Roman" w:hAnsi="Times New Roman" w:cs="Times New Roman"/>
          <w:sz w:val="28"/>
          <w:szCs w:val="28"/>
        </w:rPr>
      </w:pPr>
      <w:r w:rsidRPr="00BD6032">
        <w:rPr>
          <w:rFonts w:ascii="Times New Roman" w:hAnsi="Times New Roman" w:cs="Times New Roman"/>
          <w:sz w:val="28"/>
          <w:szCs w:val="28"/>
        </w:rPr>
        <w:t>13-Apr-10 SAR = 48.28 = 48.13 + .14(49.20 - 48.13)</w:t>
      </w:r>
    </w:p>
    <w:p w14:paraId="26C5D80A" w14:textId="513D115B" w:rsidR="00D76D45" w:rsidRPr="00BD6032" w:rsidRDefault="00D76D45" w:rsidP="006D4C55">
      <w:pPr>
        <w:pStyle w:val="Heading3"/>
      </w:pPr>
      <w:r w:rsidRPr="00BD6032">
        <w:t>Falling SAR</w:t>
      </w:r>
    </w:p>
    <w:p w14:paraId="0EFDC87C" w14:textId="02FB90D4" w:rsidR="00D76D45" w:rsidRDefault="00D76D45" w:rsidP="00D76D45">
      <w:pPr>
        <w:rPr>
          <w:rFonts w:ascii="Times New Roman" w:hAnsi="Times New Roman" w:cs="Times New Roman"/>
          <w:sz w:val="28"/>
          <w:szCs w:val="28"/>
        </w:rPr>
      </w:pPr>
      <w:r w:rsidRPr="00826140">
        <w:rPr>
          <w:rFonts w:ascii="Times New Roman" w:hAnsi="Times New Roman" w:cs="Times New Roman"/>
          <w:noProof/>
          <w:sz w:val="28"/>
          <w:szCs w:val="28"/>
        </w:rPr>
        <w:drawing>
          <wp:anchor distT="0" distB="0" distL="114300" distR="114300" simplePos="0" relativeHeight="251664384" behindDoc="1" locked="0" layoutInCell="1" allowOverlap="1" wp14:anchorId="6AF1BA86" wp14:editId="1607EEA6">
            <wp:simplePos x="0" y="0"/>
            <wp:positionH relativeFrom="column">
              <wp:posOffset>0</wp:posOffset>
            </wp:positionH>
            <wp:positionV relativeFrom="paragraph">
              <wp:posOffset>1905</wp:posOffset>
            </wp:positionV>
            <wp:extent cx="5387807" cy="609653"/>
            <wp:effectExtent l="0" t="0" r="3810" b="0"/>
            <wp:wrapNone/>
            <wp:docPr id="165753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31639" name=""/>
                    <pic:cNvPicPr/>
                  </pic:nvPicPr>
                  <pic:blipFill>
                    <a:blip r:embed="rId25">
                      <a:extLst>
                        <a:ext uri="{28A0092B-C50C-407E-A947-70E740481C1C}">
                          <a14:useLocalDpi xmlns:a14="http://schemas.microsoft.com/office/drawing/2010/main" val="0"/>
                        </a:ext>
                      </a:extLst>
                    </a:blip>
                    <a:stretch>
                      <a:fillRect/>
                    </a:stretch>
                  </pic:blipFill>
                  <pic:spPr>
                    <a:xfrm>
                      <a:off x="0" y="0"/>
                      <a:ext cx="5387807" cy="609653"/>
                    </a:xfrm>
                    <a:prstGeom prst="rect">
                      <a:avLst/>
                    </a:prstGeom>
                  </pic:spPr>
                </pic:pic>
              </a:graphicData>
            </a:graphic>
          </wp:anchor>
        </w:drawing>
      </w:r>
    </w:p>
    <w:p w14:paraId="3900F026" w14:textId="093B3640" w:rsidR="00D76D45" w:rsidRDefault="00D76D45" w:rsidP="00D76D45">
      <w:pPr>
        <w:rPr>
          <w:rFonts w:ascii="Times New Roman" w:hAnsi="Times New Roman" w:cs="Times New Roman"/>
          <w:sz w:val="28"/>
          <w:szCs w:val="28"/>
        </w:rPr>
      </w:pPr>
    </w:p>
    <w:p w14:paraId="7409B6FF" w14:textId="21926DC0" w:rsidR="00D76D45" w:rsidRPr="00BD6032" w:rsidRDefault="00D76D45" w:rsidP="00D76D45">
      <w:pPr>
        <w:rPr>
          <w:rFonts w:ascii="Times New Roman" w:hAnsi="Times New Roman" w:cs="Times New Roman"/>
          <w:sz w:val="28"/>
          <w:szCs w:val="28"/>
        </w:rPr>
      </w:pPr>
      <w:r w:rsidRPr="00BD6032">
        <w:rPr>
          <w:rFonts w:ascii="Times New Roman" w:hAnsi="Times New Roman" w:cs="Times New Roman"/>
          <w:sz w:val="28"/>
          <w:szCs w:val="28"/>
        </w:rPr>
        <w:t xml:space="preserve">Current SAR = Prior SAR </w:t>
      </w:r>
      <w:r w:rsidRPr="00BD6032">
        <w:rPr>
          <w:rFonts w:ascii="Times New Roman" w:hAnsi="Times New Roman" w:cs="Times New Roman"/>
          <w:b/>
          <w:bCs/>
          <w:color w:val="EE0000"/>
          <w:sz w:val="28"/>
          <w:szCs w:val="28"/>
        </w:rPr>
        <w:t xml:space="preserve">- </w:t>
      </w:r>
      <w:r w:rsidRPr="00BD6032">
        <w:rPr>
          <w:rFonts w:ascii="Times New Roman" w:hAnsi="Times New Roman" w:cs="Times New Roman"/>
          <w:sz w:val="28"/>
          <w:szCs w:val="28"/>
        </w:rPr>
        <w:t xml:space="preserve">Prior AF(Prior SAR - Prior EP) </w:t>
      </w:r>
    </w:p>
    <w:p w14:paraId="07911E58" w14:textId="30283692" w:rsidR="00BA5096" w:rsidRDefault="00D76D45">
      <w:pPr>
        <w:rPr>
          <w:rFonts w:ascii="Times New Roman" w:hAnsi="Times New Roman" w:cs="Times New Roman"/>
          <w:sz w:val="28"/>
          <w:szCs w:val="28"/>
        </w:rPr>
      </w:pPr>
      <w:r w:rsidRPr="00BD6032">
        <w:rPr>
          <w:rFonts w:ascii="Times New Roman" w:hAnsi="Times New Roman" w:cs="Times New Roman"/>
          <w:sz w:val="28"/>
          <w:szCs w:val="28"/>
        </w:rPr>
        <w:t>9-Feb-10 SAR = 43.56 = 43.84 - .16(43.84 - 42.07)</w:t>
      </w:r>
    </w:p>
    <w:p w14:paraId="59F0198A" w14:textId="73A71375" w:rsidR="00425B1F" w:rsidRDefault="0000006C" w:rsidP="006D4C55">
      <w:pPr>
        <w:pStyle w:val="Heading3"/>
      </w:pPr>
      <w:r w:rsidRPr="007B429A">
        <w:t xml:space="preserve">Acceleration Factor (AF): </w:t>
      </w:r>
      <w:r w:rsidR="00425B1F">
        <w:t xml:space="preserve"> Effective</w:t>
      </w:r>
    </w:p>
    <w:p w14:paraId="6F952E42" w14:textId="099570CD" w:rsidR="00655F67" w:rsidRDefault="00655F67">
      <w:pPr>
        <w:rPr>
          <w:rFonts w:ascii="Times New Roman" w:hAnsi="Times New Roman" w:cs="Times New Roman"/>
          <w:sz w:val="28"/>
          <w:szCs w:val="28"/>
        </w:rPr>
      </w:pPr>
      <w:r w:rsidRPr="00425B1F">
        <w:rPr>
          <w:rFonts w:ascii="Times New Roman" w:hAnsi="Times New Roman" w:cs="Times New Roman"/>
          <w:noProof/>
          <w:sz w:val="28"/>
          <w:szCs w:val="28"/>
        </w:rPr>
        <w:drawing>
          <wp:anchor distT="0" distB="0" distL="114300" distR="114300" simplePos="0" relativeHeight="251665408" behindDoc="1" locked="0" layoutInCell="1" allowOverlap="1" wp14:anchorId="10B02EAA" wp14:editId="5974B84C">
            <wp:simplePos x="0" y="0"/>
            <wp:positionH relativeFrom="column">
              <wp:posOffset>10160</wp:posOffset>
            </wp:positionH>
            <wp:positionV relativeFrom="paragraph">
              <wp:posOffset>49530</wp:posOffset>
            </wp:positionV>
            <wp:extent cx="5943600" cy="2973705"/>
            <wp:effectExtent l="0" t="0" r="0" b="0"/>
            <wp:wrapNone/>
            <wp:docPr id="36608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8062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73705"/>
                    </a:xfrm>
                    <a:prstGeom prst="rect">
                      <a:avLst/>
                    </a:prstGeom>
                  </pic:spPr>
                </pic:pic>
              </a:graphicData>
            </a:graphic>
          </wp:anchor>
        </w:drawing>
      </w:r>
    </w:p>
    <w:p w14:paraId="69F1C16B" w14:textId="644A1385" w:rsidR="00655F67" w:rsidRDefault="00655F67">
      <w:pPr>
        <w:rPr>
          <w:rFonts w:ascii="Times New Roman" w:hAnsi="Times New Roman" w:cs="Times New Roman"/>
          <w:sz w:val="28"/>
          <w:szCs w:val="28"/>
        </w:rPr>
      </w:pPr>
    </w:p>
    <w:p w14:paraId="6A0C3D6E" w14:textId="6F5DA166" w:rsidR="00655F67" w:rsidRDefault="00655F67">
      <w:pPr>
        <w:rPr>
          <w:rFonts w:ascii="Times New Roman" w:hAnsi="Times New Roman" w:cs="Times New Roman"/>
          <w:sz w:val="28"/>
          <w:szCs w:val="28"/>
        </w:rPr>
      </w:pPr>
    </w:p>
    <w:p w14:paraId="2291680E" w14:textId="01B74F5A" w:rsidR="00655F67" w:rsidRDefault="00655F67">
      <w:pPr>
        <w:rPr>
          <w:rFonts w:ascii="Times New Roman" w:hAnsi="Times New Roman" w:cs="Times New Roman"/>
          <w:sz w:val="28"/>
          <w:szCs w:val="28"/>
        </w:rPr>
      </w:pPr>
    </w:p>
    <w:p w14:paraId="4F59C22E" w14:textId="6C42352C" w:rsidR="00425B1F" w:rsidRDefault="00425B1F">
      <w:pPr>
        <w:rPr>
          <w:rFonts w:ascii="Times New Roman" w:hAnsi="Times New Roman" w:cs="Times New Roman"/>
          <w:sz w:val="28"/>
          <w:szCs w:val="28"/>
        </w:rPr>
      </w:pPr>
    </w:p>
    <w:p w14:paraId="54799AFC" w14:textId="77777777" w:rsidR="00655F67" w:rsidRDefault="00655F67">
      <w:pPr>
        <w:rPr>
          <w:rFonts w:ascii="Times New Roman" w:hAnsi="Times New Roman" w:cs="Times New Roman"/>
          <w:sz w:val="28"/>
          <w:szCs w:val="28"/>
        </w:rPr>
      </w:pPr>
    </w:p>
    <w:p w14:paraId="7F1E9405" w14:textId="67EF4D80" w:rsidR="00655F67" w:rsidRDefault="00655F67">
      <w:pPr>
        <w:rPr>
          <w:rFonts w:ascii="Times New Roman" w:hAnsi="Times New Roman" w:cs="Times New Roman"/>
          <w:sz w:val="28"/>
          <w:szCs w:val="28"/>
        </w:rPr>
      </w:pPr>
    </w:p>
    <w:p w14:paraId="498771E8" w14:textId="5937BB75" w:rsidR="00655F67" w:rsidRDefault="00655F67">
      <w:pPr>
        <w:rPr>
          <w:rFonts w:ascii="Times New Roman" w:hAnsi="Times New Roman" w:cs="Times New Roman"/>
          <w:sz w:val="28"/>
          <w:szCs w:val="28"/>
        </w:rPr>
      </w:pPr>
    </w:p>
    <w:p w14:paraId="14ADC069" w14:textId="37EE9DB2" w:rsidR="00655F67" w:rsidRDefault="00655F67">
      <w:pPr>
        <w:rPr>
          <w:rFonts w:ascii="Times New Roman" w:hAnsi="Times New Roman" w:cs="Times New Roman"/>
          <w:sz w:val="28"/>
          <w:szCs w:val="28"/>
        </w:rPr>
      </w:pPr>
    </w:p>
    <w:p w14:paraId="74184AA6" w14:textId="0F656F07" w:rsidR="00655F67" w:rsidRDefault="00655F67">
      <w:pPr>
        <w:rPr>
          <w:rFonts w:ascii="Times New Roman" w:hAnsi="Times New Roman" w:cs="Times New Roman"/>
          <w:sz w:val="28"/>
          <w:szCs w:val="28"/>
        </w:rPr>
      </w:pPr>
    </w:p>
    <w:p w14:paraId="09EA8B43" w14:textId="42FED36B" w:rsidR="000527D4" w:rsidRDefault="00842873">
      <w:pPr>
        <w:rPr>
          <w:rFonts w:ascii="Times New Roman" w:hAnsi="Times New Roman" w:cs="Times New Roman"/>
          <w:sz w:val="28"/>
          <w:szCs w:val="28"/>
        </w:rPr>
      </w:pPr>
      <w:r w:rsidRPr="00842873">
        <w:rPr>
          <w:rFonts w:ascii="Times New Roman" w:hAnsi="Times New Roman" w:cs="Times New Roman"/>
          <w:noProof/>
          <w:sz w:val="28"/>
          <w:szCs w:val="28"/>
        </w:rPr>
        <w:drawing>
          <wp:anchor distT="0" distB="0" distL="114300" distR="114300" simplePos="0" relativeHeight="251666432" behindDoc="1" locked="0" layoutInCell="1" allowOverlap="1" wp14:anchorId="72C51BA0" wp14:editId="106A4F66">
            <wp:simplePos x="0" y="0"/>
            <wp:positionH relativeFrom="column">
              <wp:posOffset>-40640</wp:posOffset>
            </wp:positionH>
            <wp:positionV relativeFrom="paragraph">
              <wp:posOffset>560070</wp:posOffset>
            </wp:positionV>
            <wp:extent cx="5943600" cy="1343660"/>
            <wp:effectExtent l="0" t="0" r="0" b="8890"/>
            <wp:wrapNone/>
            <wp:docPr id="36849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391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343660"/>
                    </a:xfrm>
                    <a:prstGeom prst="rect">
                      <a:avLst/>
                    </a:prstGeom>
                  </pic:spPr>
                </pic:pic>
              </a:graphicData>
            </a:graphic>
          </wp:anchor>
        </w:drawing>
      </w:r>
      <w:r w:rsidR="000527D4" w:rsidRPr="000527D4">
        <w:rPr>
          <w:rFonts w:ascii="Times New Roman" w:hAnsi="Times New Roman" w:cs="Times New Roman"/>
          <w:b/>
          <w:bCs/>
          <w:sz w:val="28"/>
          <w:szCs w:val="28"/>
        </w:rPr>
        <w:t xml:space="preserve">SAR_Step </w:t>
      </w:r>
      <w:commentRangeStart w:id="1"/>
      <w:r w:rsidR="000527D4" w:rsidRPr="000527D4">
        <w:rPr>
          <w:rFonts w:ascii="Times New Roman" w:hAnsi="Times New Roman" w:cs="Times New Roman"/>
          <w:b/>
          <w:bCs/>
          <w:sz w:val="28"/>
          <w:szCs w:val="28"/>
        </w:rPr>
        <w:t>and</w:t>
      </w:r>
      <w:commentRangeEnd w:id="1"/>
      <w:r w:rsidR="000527D4" w:rsidRPr="000527D4">
        <w:rPr>
          <w:rStyle w:val="CommentReference"/>
          <w:rFonts w:ascii="Times New Roman" w:hAnsi="Times New Roman" w:cs="Times New Roman"/>
          <w:b/>
          <w:bCs/>
          <w:sz w:val="28"/>
          <w:szCs w:val="28"/>
        </w:rPr>
        <w:commentReference w:id="1"/>
      </w:r>
      <w:r w:rsidR="000527D4" w:rsidRPr="000527D4">
        <w:rPr>
          <w:rFonts w:ascii="Times New Roman" w:hAnsi="Times New Roman" w:cs="Times New Roman"/>
          <w:b/>
          <w:bCs/>
          <w:sz w:val="28"/>
          <w:szCs w:val="28"/>
        </w:rPr>
        <w:t xml:space="preserve"> SAR_Maximum: </w:t>
      </w:r>
      <w:r w:rsidR="000527D4" w:rsidRPr="000527D4">
        <w:rPr>
          <w:rFonts w:ascii="Times New Roman" w:hAnsi="Times New Roman" w:cs="Times New Roman"/>
          <w:sz w:val="28"/>
          <w:szCs w:val="28"/>
        </w:rPr>
        <w:t>They control the sensitivity of the Parabolic SAR in price movement detection and Parabolic SAR indicator calculation.</w:t>
      </w:r>
    </w:p>
    <w:p w14:paraId="79684DEA" w14:textId="77867746" w:rsidR="000527D4" w:rsidRDefault="000527D4">
      <w:pPr>
        <w:rPr>
          <w:rFonts w:ascii="Times New Roman" w:hAnsi="Times New Roman" w:cs="Times New Roman"/>
          <w:sz w:val="28"/>
          <w:szCs w:val="28"/>
        </w:rPr>
      </w:pPr>
    </w:p>
    <w:p w14:paraId="3D5AA83F" w14:textId="77777777" w:rsidR="00D80AEF" w:rsidRDefault="00D80AEF">
      <w:pPr>
        <w:rPr>
          <w:rFonts w:ascii="Times New Roman" w:hAnsi="Times New Roman" w:cs="Times New Roman"/>
          <w:sz w:val="28"/>
          <w:szCs w:val="28"/>
        </w:rPr>
      </w:pPr>
    </w:p>
    <w:p w14:paraId="30A1FBB4" w14:textId="77777777" w:rsidR="00D80AEF" w:rsidRDefault="00D80AEF">
      <w:pPr>
        <w:rPr>
          <w:rFonts w:ascii="Times New Roman" w:hAnsi="Times New Roman" w:cs="Times New Roman"/>
          <w:sz w:val="28"/>
          <w:szCs w:val="28"/>
        </w:rPr>
      </w:pPr>
    </w:p>
    <w:p w14:paraId="6C148656" w14:textId="77777777" w:rsidR="00D80AEF" w:rsidRDefault="00D80AEF">
      <w:pPr>
        <w:rPr>
          <w:rFonts w:ascii="Times New Roman" w:hAnsi="Times New Roman" w:cs="Times New Roman"/>
          <w:sz w:val="28"/>
          <w:szCs w:val="28"/>
        </w:rPr>
      </w:pPr>
    </w:p>
    <w:p w14:paraId="6764047D" w14:textId="1D2B88B2" w:rsidR="00D80AEF" w:rsidRPr="00D80AEF" w:rsidRDefault="00D80AEF" w:rsidP="00D80AEF">
      <w:pPr>
        <w:rPr>
          <w:rFonts w:ascii="Times New Roman" w:hAnsi="Times New Roman" w:cs="Times New Roman"/>
          <w:sz w:val="28"/>
          <w:szCs w:val="28"/>
        </w:rPr>
      </w:pPr>
      <w:r>
        <w:rPr>
          <w:rFonts w:ascii="Times New Roman" w:hAnsi="Times New Roman" w:cs="Times New Roman"/>
          <w:sz w:val="28"/>
          <w:szCs w:val="28"/>
        </w:rPr>
        <w:t xml:space="preserve">- </w:t>
      </w:r>
      <w:r w:rsidRPr="00D80AEF">
        <w:rPr>
          <w:rFonts w:ascii="Times New Roman" w:hAnsi="Times New Roman" w:cs="Times New Roman"/>
          <w:b/>
          <w:bCs/>
          <w:sz w:val="28"/>
          <w:szCs w:val="28"/>
        </w:rPr>
        <w:t>Đường SAR (0.05):</w:t>
      </w:r>
      <w:r w:rsidRPr="00D80AEF">
        <w:rPr>
          <w:rFonts w:ascii="Times New Roman" w:hAnsi="Times New Roman" w:cs="Times New Roman"/>
          <w:sz w:val="28"/>
          <w:szCs w:val="28"/>
        </w:rPr>
        <w:t xml:space="preserve"> Đây là đường "nhạy cảm" nhất. Vì Step lớn (0.05), hệ số gia tốc tăng rất nhanh, làm các chấm SAR bám cực sát vào giá. Nó giúp cậu bắt xu hướng sớm nhưng cũng dễ bị dính "nhiễu" (bị đảo chiều liên tục khi giá đi ngang).</w:t>
      </w:r>
    </w:p>
    <w:p w14:paraId="030D2D98" w14:textId="68845BBF" w:rsidR="00D80AEF" w:rsidRPr="00D80AEF" w:rsidRDefault="00D80AEF" w:rsidP="00D80AEF">
      <w:pPr>
        <w:rPr>
          <w:rFonts w:ascii="Times New Roman" w:hAnsi="Times New Roman" w:cs="Times New Roman"/>
          <w:sz w:val="28"/>
          <w:szCs w:val="28"/>
        </w:rPr>
      </w:pPr>
      <w:r>
        <w:rPr>
          <w:rFonts w:ascii="Times New Roman" w:hAnsi="Times New Roman" w:cs="Times New Roman"/>
          <w:b/>
          <w:bCs/>
          <w:sz w:val="28"/>
          <w:szCs w:val="28"/>
        </w:rPr>
        <w:t>Đ</w:t>
      </w:r>
      <w:r w:rsidRPr="00D80AEF">
        <w:rPr>
          <w:rFonts w:ascii="Times New Roman" w:hAnsi="Times New Roman" w:cs="Times New Roman"/>
          <w:b/>
          <w:bCs/>
          <w:sz w:val="28"/>
          <w:szCs w:val="28"/>
        </w:rPr>
        <w:t>ường SAR (0.02):</w:t>
      </w:r>
      <w:r w:rsidRPr="00D80AEF">
        <w:rPr>
          <w:rFonts w:ascii="Times New Roman" w:hAnsi="Times New Roman" w:cs="Times New Roman"/>
          <w:sz w:val="28"/>
          <w:szCs w:val="28"/>
        </w:rPr>
        <w:t xml:space="preserve"> Đây là mức tiêu chuẩn (default). Nó cân bằng giữa độ nhạy và độ trễ, thường được dùng làm mốc so sánh chính.</w:t>
      </w:r>
    </w:p>
    <w:p w14:paraId="2B9ACF33" w14:textId="7C9D0114" w:rsidR="00D80AEF" w:rsidRPr="00D80AEF" w:rsidRDefault="003E613A" w:rsidP="00D80AEF">
      <w:pPr>
        <w:rPr>
          <w:rFonts w:ascii="Times New Roman" w:hAnsi="Times New Roman" w:cs="Times New Roman"/>
          <w:sz w:val="28"/>
          <w:szCs w:val="28"/>
        </w:rPr>
      </w:pPr>
      <w:r>
        <w:rPr>
          <w:rFonts w:ascii="Times New Roman" w:hAnsi="Times New Roman" w:cs="Times New Roman"/>
          <w:sz w:val="28"/>
          <w:szCs w:val="28"/>
        </w:rPr>
        <w:t>-</w:t>
      </w:r>
      <w:r w:rsidR="00D80AEF" w:rsidRPr="00D80AEF">
        <w:rPr>
          <w:rFonts w:ascii="Times New Roman" w:hAnsi="Times New Roman" w:cs="Times New Roman"/>
          <w:b/>
          <w:bCs/>
          <w:sz w:val="28"/>
          <w:szCs w:val="28"/>
        </w:rPr>
        <w:t>Đường SAR (0.01):</w:t>
      </w:r>
      <w:r w:rsidR="00D80AEF" w:rsidRPr="00D80AEF">
        <w:rPr>
          <w:rFonts w:ascii="Times New Roman" w:hAnsi="Times New Roman" w:cs="Times New Roman"/>
          <w:sz w:val="28"/>
          <w:szCs w:val="28"/>
        </w:rPr>
        <w:t xml:space="preserve"> Đây là đường "lì lợm" nhất. Với Step nhỏ, nó tăng tốc chậm và giữ khoảng cách xa với giá hơn. Đường này cực kỳ hữu ích để xác định xu hướng dài hạn và tránh các cú quét (stop hunt) ngắn hạn.</w:t>
      </w:r>
    </w:p>
    <w:p w14:paraId="466289AF" w14:textId="0446AA00" w:rsidR="00D80AEF" w:rsidRDefault="00BD4E11" w:rsidP="00BD4E11">
      <w:pPr>
        <w:pStyle w:val="Heading2"/>
      </w:pPr>
      <w:r>
        <w:t>References</w:t>
      </w:r>
    </w:p>
    <w:p w14:paraId="4628F3BF" w14:textId="2419D5A8" w:rsidR="00D17241" w:rsidRDefault="000826FD">
      <w:pPr>
        <w:rPr>
          <w:rFonts w:ascii="Times New Roman" w:hAnsi="Times New Roman" w:cs="Times New Roman"/>
          <w:sz w:val="28"/>
          <w:szCs w:val="28"/>
        </w:rPr>
      </w:pPr>
      <w:r>
        <w:rPr>
          <w:rFonts w:ascii="Times New Roman" w:hAnsi="Times New Roman" w:cs="Times New Roman"/>
          <w:sz w:val="28"/>
          <w:szCs w:val="28"/>
        </w:rPr>
        <w:t xml:space="preserve">1. </w:t>
      </w:r>
      <w:hyperlink r:id="rId28" w:history="1">
        <w:r w:rsidRPr="000826FD">
          <w:rPr>
            <w:rStyle w:val="Hyperlink"/>
            <w:rFonts w:cs="Times New Roman"/>
            <w:b/>
            <w:bCs/>
            <w:szCs w:val="28"/>
          </w:rPr>
          <w:t>How to add Trailing Stop using Parabolic SAR</w:t>
        </w:r>
      </w:hyperlink>
    </w:p>
    <w:p w14:paraId="42145DF1" w14:textId="26F74D0C" w:rsidR="00D17241" w:rsidRDefault="001C7BC1">
      <w:pPr>
        <w:rPr>
          <w:rFonts w:ascii="Times New Roman" w:hAnsi="Times New Roman" w:cs="Times New Roman"/>
          <w:sz w:val="28"/>
          <w:szCs w:val="28"/>
        </w:rPr>
      </w:pPr>
      <w:r>
        <w:rPr>
          <w:rFonts w:ascii="Times New Roman" w:hAnsi="Times New Roman" w:cs="Times New Roman"/>
          <w:sz w:val="28"/>
          <w:szCs w:val="28"/>
        </w:rPr>
        <w:t xml:space="preserve">2. </w:t>
      </w:r>
      <w:hyperlink r:id="rId29" w:history="1">
        <w:r w:rsidR="00D17241" w:rsidRPr="00D17241">
          <w:rPr>
            <w:rStyle w:val="Hyperlink"/>
            <w:rFonts w:ascii="Times New Roman" w:hAnsi="Times New Roman" w:cs="Times New Roman"/>
            <w:sz w:val="28"/>
            <w:szCs w:val="28"/>
          </w:rPr>
          <w:t>Automating Trading Strategies with Parabolic SAR Trend Strategy in MQL5: Crafting an Effective Expert Advisor - MQL5 Articles</w:t>
        </w:r>
      </w:hyperlink>
    </w:p>
    <w:p w14:paraId="1B3187A4" w14:textId="5DF567FF" w:rsidR="00D730CC" w:rsidRPr="00D730CC" w:rsidRDefault="00D730CC" w:rsidP="00D730CC">
      <w:pPr>
        <w:rPr>
          <w:rFonts w:cs="Times New Roman"/>
          <w:b/>
          <w:bCs/>
          <w:szCs w:val="28"/>
        </w:rPr>
      </w:pPr>
      <w:r>
        <w:rPr>
          <w:rFonts w:ascii="Times New Roman" w:hAnsi="Times New Roman" w:cs="Times New Roman"/>
          <w:sz w:val="28"/>
          <w:szCs w:val="28"/>
        </w:rPr>
        <w:t xml:space="preserve">3. </w:t>
      </w:r>
      <w:hyperlink r:id="rId30" w:history="1">
        <w:r w:rsidRPr="00D730CC">
          <w:rPr>
            <w:rStyle w:val="Hyperlink"/>
            <w:rFonts w:ascii="Times New Roman" w:hAnsi="Times New Roman" w:cs="Times New Roman"/>
            <w:sz w:val="28"/>
            <w:szCs w:val="28"/>
          </w:rPr>
          <w:t xml:space="preserve">Read more </w:t>
        </w:r>
        <w:r w:rsidRPr="00D730CC">
          <w:rPr>
            <w:rStyle w:val="Hyperlink"/>
            <w:rFonts w:cs="Times New Roman"/>
            <w:szCs w:val="28"/>
          </w:rPr>
          <w:t>Interactive Position Labeling with CCanvas</w:t>
        </w:r>
      </w:hyperlink>
    </w:p>
    <w:p w14:paraId="5A92934E" w14:textId="0F7D9F9B" w:rsidR="00D730CC" w:rsidRPr="00F5187D" w:rsidRDefault="004126E3" w:rsidP="00F5187D">
      <w:pPr>
        <w:pStyle w:val="Heading1"/>
      </w:pPr>
      <w:r w:rsidRPr="00F5187D">
        <w:t>ADX (Average Directional Index)</w:t>
      </w:r>
    </w:p>
    <w:p w14:paraId="6C8A9EF6" w14:textId="77777777" w:rsidR="002F3A0D" w:rsidRDefault="002F3A0D">
      <w:pPr>
        <w:rPr>
          <w:rFonts w:ascii="Times New Roman" w:hAnsi="Times New Roman" w:cs="Times New Roman"/>
          <w:sz w:val="28"/>
          <w:szCs w:val="28"/>
        </w:rPr>
      </w:pPr>
    </w:p>
    <w:p w14:paraId="630A71C5" w14:textId="2FFDCB79" w:rsidR="00D730CC" w:rsidRDefault="00EE6E64">
      <w:pPr>
        <w:rPr>
          <w:rFonts w:ascii="Times New Roman" w:hAnsi="Times New Roman" w:cs="Times New Roman"/>
          <w:b/>
          <w:bCs/>
          <w:sz w:val="28"/>
          <w:szCs w:val="28"/>
        </w:rPr>
      </w:pPr>
      <w:r w:rsidRPr="00EE6E64">
        <w:rPr>
          <w:rFonts w:ascii="Times New Roman" w:hAnsi="Times New Roman" w:cs="Times New Roman"/>
          <w:b/>
          <w:bCs/>
          <w:sz w:val="28"/>
          <w:szCs w:val="28"/>
        </w:rPr>
        <w:t>ADX with RSI Confirmation</w:t>
      </w:r>
    </w:p>
    <w:p w14:paraId="4B2108ED" w14:textId="77777777" w:rsidR="00EE6E64" w:rsidRDefault="00EE6E64">
      <w:pPr>
        <w:rPr>
          <w:rFonts w:ascii="Times New Roman" w:hAnsi="Times New Roman" w:cs="Times New Roman"/>
          <w:sz w:val="28"/>
          <w:szCs w:val="28"/>
        </w:rPr>
      </w:pPr>
    </w:p>
    <w:p w14:paraId="6441F4C2" w14:textId="77777777" w:rsidR="00CF6D58" w:rsidRPr="00CF6D58" w:rsidRDefault="00CF6D58" w:rsidP="00CF6D58">
      <w:pPr>
        <w:pStyle w:val="Heading1"/>
      </w:pPr>
      <w:r w:rsidRPr="00CF6D58">
        <w:t>Zig Zag indicator</w:t>
      </w:r>
    </w:p>
    <w:p w14:paraId="3B77C932" w14:textId="5350F7DE" w:rsidR="00CF6D58" w:rsidRDefault="00CF6D58" w:rsidP="00CF6D58">
      <w:pPr>
        <w:rPr>
          <w:rFonts w:ascii="Times New Roman" w:hAnsi="Times New Roman" w:cs="Times New Roman"/>
          <w:sz w:val="28"/>
          <w:szCs w:val="28"/>
        </w:rPr>
      </w:pPr>
    </w:p>
    <w:p w14:paraId="564EAB9E" w14:textId="2768E466" w:rsidR="00CF6D58" w:rsidRDefault="00CF6D58" w:rsidP="00CF6D58">
      <w:pPr>
        <w:pStyle w:val="Heading2"/>
      </w:pPr>
      <w:r>
        <w:t>Reference</w:t>
      </w:r>
    </w:p>
    <w:p w14:paraId="1E9E46D1" w14:textId="18992E94" w:rsidR="00CF6D58" w:rsidRDefault="004F194B" w:rsidP="00CF6D58">
      <w:pPr>
        <w:rPr>
          <w:rFonts w:ascii="Times New Roman" w:hAnsi="Times New Roman" w:cs="Times New Roman"/>
          <w:sz w:val="28"/>
          <w:szCs w:val="28"/>
        </w:rPr>
      </w:pPr>
      <w:r>
        <w:rPr>
          <w:rFonts w:ascii="Times New Roman" w:hAnsi="Times New Roman" w:cs="Times New Roman"/>
          <w:sz w:val="28"/>
          <w:szCs w:val="28"/>
        </w:rPr>
        <w:t xml:space="preserve">1. </w:t>
      </w:r>
      <w:hyperlink r:id="rId31" w:history="1">
        <w:r w:rsidRPr="004F194B">
          <w:rPr>
            <w:rStyle w:val="Hyperlink"/>
            <w:rFonts w:ascii="Times New Roman" w:hAnsi="Times New Roman" w:cs="Times New Roman"/>
            <w:sz w:val="28"/>
            <w:szCs w:val="28"/>
          </w:rPr>
          <w:t>Zig Zag Indicator Trading Strategy — What Is It? (Backtest, Example, and Insights)</w:t>
        </w:r>
      </w:hyperlink>
    </w:p>
    <w:p w14:paraId="36CA06F6" w14:textId="4CF46989" w:rsidR="00716F87" w:rsidRPr="00716F87" w:rsidRDefault="00716F87" w:rsidP="00716F87">
      <w:pPr>
        <w:rPr>
          <w:rFonts w:cs="Times New Roman"/>
          <w:b/>
          <w:bCs/>
          <w:szCs w:val="28"/>
        </w:rPr>
      </w:pPr>
      <w:r>
        <w:rPr>
          <w:rFonts w:ascii="Times New Roman" w:hAnsi="Times New Roman" w:cs="Times New Roman"/>
          <w:sz w:val="28"/>
          <w:szCs w:val="28"/>
        </w:rPr>
        <w:t xml:space="preserve">2. </w:t>
      </w:r>
      <w:hyperlink r:id="rId32" w:history="1">
        <w:r w:rsidRPr="00716F87">
          <w:rPr>
            <w:rStyle w:val="Hyperlink"/>
            <w:rFonts w:cs="Times New Roman"/>
            <w:b/>
            <w:bCs/>
            <w:szCs w:val="28"/>
          </w:rPr>
          <w:t>Price Action Analysis Toolkit Development (Part 19): ZigZag Analyzer</w:t>
        </w:r>
      </w:hyperlink>
    </w:p>
    <w:p w14:paraId="5D1FB319" w14:textId="3EEA06F2" w:rsidR="003E6297" w:rsidRDefault="00CC167F" w:rsidP="00CC167F">
      <w:pPr>
        <w:pStyle w:val="Heading1"/>
      </w:pPr>
      <w:r>
        <w:t>DMI</w:t>
      </w:r>
    </w:p>
    <w:p w14:paraId="18E21ED7" w14:textId="7E645FEA" w:rsidR="002339C7" w:rsidRDefault="002339C7" w:rsidP="002339C7">
      <w:pPr>
        <w:pStyle w:val="Heading2"/>
      </w:pPr>
      <w:r>
        <w:t>Calculation</w:t>
      </w:r>
    </w:p>
    <w:p w14:paraId="14A68866" w14:textId="77777777" w:rsidR="004852AC" w:rsidRDefault="002339C7" w:rsidP="00CF6D58">
      <w:pPr>
        <w:rPr>
          <w:rFonts w:ascii="Times New Roman" w:eastAsiaTheme="minorEastAsia" w:hAnsi="Times New Roman" w:cs="Times New Roman"/>
          <w:sz w:val="28"/>
          <w:szCs w:val="28"/>
        </w:rPr>
      </w:pPr>
      <m:oMath>
        <m:r>
          <w:rPr>
            <w:rFonts w:ascii="Cambria Math" w:hAnsi="Cambria Math" w:cs="Times New Roman"/>
            <w:sz w:val="28"/>
            <w:szCs w:val="28"/>
          </w:rPr>
          <m:t>+DI</m:t>
        </m:r>
        <m: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ATR Smoothed </m:t>
            </m:r>
            <m:r>
              <m:rPr>
                <m:sty m:val="p"/>
              </m:rPr>
              <w:rPr>
                <w:rFonts w:ascii="Cambria Math" w:hAnsi="Times New Roman" w:cs="Times New Roman"/>
                <w:sz w:val="28"/>
                <w:szCs w:val="28"/>
              </w:rPr>
              <m:t>+DM</m:t>
            </m:r>
          </m:num>
          <m:den>
            <m:r>
              <w:rPr>
                <w:rFonts w:ascii="Cambria Math" w:hAnsi="Cambria Math" w:cs="Times New Roman"/>
                <w:sz w:val="28"/>
                <w:szCs w:val="28"/>
              </w:rPr>
              <m:t>ATR</m:t>
            </m:r>
          </m:den>
        </m:f>
        <m:r>
          <w:rPr>
            <w:rFonts w:ascii="Cambria Math" w:hAnsi="Cambria Math" w:cs="Times New Roman"/>
            <w:sz w:val="28"/>
            <w:szCs w:val="28"/>
          </w:rPr>
          <m:t>*100</m:t>
        </m:r>
      </m:oMath>
      <w:r w:rsidRPr="002339C7">
        <w:rPr>
          <w:rFonts w:ascii="Times New Roman" w:hAnsi="Times New Roman" w:cs="Times New Roman"/>
          <w:sz w:val="28"/>
          <w:szCs w:val="28"/>
        </w:rPr>
        <w:t> </w:t>
      </w:r>
      <w:r w:rsidR="004852AC">
        <w:rPr>
          <w:rFonts w:ascii="Times New Roman" w:eastAsiaTheme="minorEastAsia" w:hAnsi="Times New Roman" w:cs="Times New Roman"/>
          <w:sz w:val="28"/>
          <w:szCs w:val="28"/>
        </w:rPr>
        <w:t xml:space="preserve"> </w:t>
      </w:r>
    </w:p>
    <w:p w14:paraId="01CBC386" w14:textId="5A14FFB8" w:rsidR="004852AC" w:rsidRPr="004852AC" w:rsidRDefault="004852AC" w:rsidP="00CF6D58">
      <w:pPr>
        <w:rPr>
          <w:rFonts w:ascii="Times New Roman" w:eastAsiaTheme="minorEastAsia" w:hAnsi="Times New Roman" w:cs="Times New Roman"/>
          <w:sz w:val="28"/>
          <w:szCs w:val="28"/>
        </w:rPr>
      </w:pPr>
    </w:p>
    <w:p w14:paraId="538E3A22" w14:textId="7DEE275B" w:rsidR="00FB6A56" w:rsidRPr="00FB6A56" w:rsidRDefault="00FB6A56" w:rsidP="00CF6D58">
      <w:pPr>
        <w:rPr>
          <w:rFonts w:ascii="Times New Roman" w:eastAsiaTheme="minorEastAsia" w:hAnsi="Times New Roman" w:cs="Times New Roman"/>
          <w:sz w:val="28"/>
          <w:szCs w:val="28"/>
        </w:rPr>
      </w:pPr>
      <m:oMathPara>
        <m:oMathParaPr>
          <m:jc m:val="left"/>
        </m:oMathParaPr>
        <m:oMath>
          <m:r>
            <w:rPr>
              <w:rFonts w:ascii="Cambria Math" w:hAnsi="Cambria Math" w:cs="Times New Roman"/>
              <w:sz w:val="28"/>
              <w:szCs w:val="28"/>
            </w:rPr>
            <m:t>-DI</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ATR Smoothed-DM</m:t>
              </m:r>
            </m:num>
            <m:den>
              <m:r>
                <w:rPr>
                  <w:rFonts w:ascii="Cambria Math" w:hAnsi="Cambria Math" w:cs="Times New Roman"/>
                  <w:sz w:val="28"/>
                  <w:szCs w:val="28"/>
                </w:rPr>
                <m:t>ATR</m:t>
              </m:r>
            </m:den>
          </m:f>
          <m:r>
            <w:rPr>
              <w:rFonts w:ascii="Cambria Math" w:hAnsi="Cambria Math" w:cs="Times New Roman"/>
              <w:sz w:val="28"/>
              <w:szCs w:val="28"/>
            </w:rPr>
            <m:t>*10</m:t>
          </m:r>
          <m:r>
            <w:rPr>
              <w:rFonts w:ascii="Cambria Math" w:hAnsi="Cambria Math" w:cs="Times New Roman"/>
              <w:sz w:val="28"/>
              <w:szCs w:val="28"/>
            </w:rPr>
            <m:t>0</m:t>
          </m:r>
        </m:oMath>
      </m:oMathPara>
    </w:p>
    <w:p w14:paraId="5D197713" w14:textId="373D1437" w:rsidR="007779F1" w:rsidRDefault="007779F1" w:rsidP="00CF6D58">
      <w:pPr>
        <w:rPr>
          <w:rFonts w:ascii="Times New Roman" w:eastAsiaTheme="minorEastAsia" w:hAnsi="Times New Roman" w:cs="Times New Roman"/>
          <w:sz w:val="28"/>
          <w:szCs w:val="28"/>
        </w:rPr>
      </w:pPr>
      <w:r w:rsidRPr="00A875F0">
        <w:rPr>
          <w:rFonts w:ascii="Times New Roman" w:eastAsiaTheme="minorEastAsia" w:hAnsi="Times New Roman" w:cs="Times New Roman"/>
          <w:sz w:val="28"/>
          <w:szCs w:val="28"/>
        </w:rPr>
        <w:drawing>
          <wp:anchor distT="0" distB="0" distL="114300" distR="114300" simplePos="0" relativeHeight="251671552" behindDoc="1" locked="0" layoutInCell="1" allowOverlap="1" wp14:anchorId="398C4F57" wp14:editId="5DFE381E">
            <wp:simplePos x="0" y="0"/>
            <wp:positionH relativeFrom="column">
              <wp:posOffset>121920</wp:posOffset>
            </wp:positionH>
            <wp:positionV relativeFrom="paragraph">
              <wp:posOffset>4445</wp:posOffset>
            </wp:positionV>
            <wp:extent cx="5502117" cy="4122777"/>
            <wp:effectExtent l="0" t="0" r="3810" b="0"/>
            <wp:wrapNone/>
            <wp:docPr id="87780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08942" name=""/>
                    <pic:cNvPicPr/>
                  </pic:nvPicPr>
                  <pic:blipFill>
                    <a:blip r:embed="rId33">
                      <a:extLst>
                        <a:ext uri="{28A0092B-C50C-407E-A947-70E740481C1C}">
                          <a14:useLocalDpi xmlns:a14="http://schemas.microsoft.com/office/drawing/2010/main" val="0"/>
                        </a:ext>
                      </a:extLst>
                    </a:blip>
                    <a:stretch>
                      <a:fillRect/>
                    </a:stretch>
                  </pic:blipFill>
                  <pic:spPr>
                    <a:xfrm>
                      <a:off x="0" y="0"/>
                      <a:ext cx="5502117" cy="4122777"/>
                    </a:xfrm>
                    <a:prstGeom prst="rect">
                      <a:avLst/>
                    </a:prstGeom>
                  </pic:spPr>
                </pic:pic>
              </a:graphicData>
            </a:graphic>
          </wp:anchor>
        </w:drawing>
      </w:r>
    </w:p>
    <w:p w14:paraId="742687F3" w14:textId="35144FF2" w:rsidR="007779F1" w:rsidRDefault="007779F1" w:rsidP="00CF6D58">
      <w:pPr>
        <w:rPr>
          <w:rFonts w:ascii="Times New Roman" w:eastAsiaTheme="minorEastAsia" w:hAnsi="Times New Roman" w:cs="Times New Roman"/>
          <w:sz w:val="28"/>
          <w:szCs w:val="28"/>
        </w:rPr>
      </w:pPr>
    </w:p>
    <w:p w14:paraId="2FBC75CB" w14:textId="3A19E61B" w:rsidR="007779F1" w:rsidRDefault="007779F1" w:rsidP="00CF6D58">
      <w:pPr>
        <w:rPr>
          <w:rFonts w:ascii="Times New Roman" w:eastAsiaTheme="minorEastAsia" w:hAnsi="Times New Roman" w:cs="Times New Roman"/>
          <w:sz w:val="28"/>
          <w:szCs w:val="28"/>
        </w:rPr>
      </w:pPr>
    </w:p>
    <w:p w14:paraId="7576FEC7" w14:textId="77777777" w:rsidR="007779F1" w:rsidRDefault="007779F1" w:rsidP="00CF6D58">
      <w:pPr>
        <w:rPr>
          <w:rFonts w:ascii="Times New Roman" w:eastAsiaTheme="minorEastAsia" w:hAnsi="Times New Roman" w:cs="Times New Roman"/>
          <w:sz w:val="28"/>
          <w:szCs w:val="28"/>
        </w:rPr>
      </w:pPr>
    </w:p>
    <w:p w14:paraId="0FB3262B" w14:textId="77777777" w:rsidR="007779F1" w:rsidRDefault="007779F1" w:rsidP="00CF6D58">
      <w:pPr>
        <w:rPr>
          <w:rFonts w:ascii="Times New Roman" w:eastAsiaTheme="minorEastAsia" w:hAnsi="Times New Roman" w:cs="Times New Roman"/>
          <w:sz w:val="28"/>
          <w:szCs w:val="28"/>
        </w:rPr>
      </w:pPr>
    </w:p>
    <w:p w14:paraId="3B0E62AD" w14:textId="77777777" w:rsidR="007779F1" w:rsidRDefault="007779F1" w:rsidP="00CF6D58">
      <w:pPr>
        <w:rPr>
          <w:rFonts w:ascii="Times New Roman" w:eastAsiaTheme="minorEastAsia" w:hAnsi="Times New Roman" w:cs="Times New Roman"/>
          <w:sz w:val="28"/>
          <w:szCs w:val="28"/>
        </w:rPr>
      </w:pPr>
    </w:p>
    <w:p w14:paraId="51469423" w14:textId="77777777" w:rsidR="007779F1" w:rsidRDefault="007779F1" w:rsidP="00CF6D58">
      <w:pPr>
        <w:rPr>
          <w:rFonts w:ascii="Times New Roman" w:eastAsiaTheme="minorEastAsia" w:hAnsi="Times New Roman" w:cs="Times New Roman"/>
          <w:sz w:val="28"/>
          <w:szCs w:val="28"/>
        </w:rPr>
      </w:pPr>
    </w:p>
    <w:p w14:paraId="7BCCF8E5" w14:textId="77777777" w:rsidR="007779F1" w:rsidRDefault="007779F1" w:rsidP="00CF6D58">
      <w:pPr>
        <w:rPr>
          <w:rFonts w:ascii="Times New Roman" w:eastAsiaTheme="minorEastAsia" w:hAnsi="Times New Roman" w:cs="Times New Roman"/>
          <w:sz w:val="28"/>
          <w:szCs w:val="28"/>
        </w:rPr>
      </w:pPr>
    </w:p>
    <w:p w14:paraId="112AEFED" w14:textId="77777777" w:rsidR="007779F1" w:rsidRDefault="007779F1" w:rsidP="00CF6D58">
      <w:pPr>
        <w:rPr>
          <w:rFonts w:ascii="Times New Roman" w:eastAsiaTheme="minorEastAsia" w:hAnsi="Times New Roman" w:cs="Times New Roman"/>
          <w:sz w:val="28"/>
          <w:szCs w:val="28"/>
        </w:rPr>
      </w:pPr>
    </w:p>
    <w:p w14:paraId="22D11CE1" w14:textId="77777777" w:rsidR="007779F1" w:rsidRDefault="007779F1" w:rsidP="00CF6D58">
      <w:pPr>
        <w:rPr>
          <w:rFonts w:ascii="Times New Roman" w:eastAsiaTheme="minorEastAsia" w:hAnsi="Times New Roman" w:cs="Times New Roman"/>
          <w:sz w:val="28"/>
          <w:szCs w:val="28"/>
        </w:rPr>
      </w:pPr>
    </w:p>
    <w:p w14:paraId="7C7DB5D4" w14:textId="77777777" w:rsidR="007779F1" w:rsidRDefault="007779F1" w:rsidP="00CF6D58">
      <w:pPr>
        <w:rPr>
          <w:rFonts w:ascii="Times New Roman" w:eastAsiaTheme="minorEastAsia" w:hAnsi="Times New Roman" w:cs="Times New Roman"/>
          <w:sz w:val="28"/>
          <w:szCs w:val="28"/>
        </w:rPr>
      </w:pPr>
    </w:p>
    <w:p w14:paraId="36279878" w14:textId="77777777" w:rsidR="007779F1" w:rsidRDefault="007779F1" w:rsidP="00CF6D58">
      <w:pPr>
        <w:rPr>
          <w:rFonts w:ascii="Times New Roman" w:eastAsiaTheme="minorEastAsia" w:hAnsi="Times New Roman" w:cs="Times New Roman"/>
          <w:sz w:val="28"/>
          <w:szCs w:val="28"/>
        </w:rPr>
      </w:pPr>
    </w:p>
    <w:p w14:paraId="327F1E83" w14:textId="77777777" w:rsidR="007779F1" w:rsidRDefault="007779F1" w:rsidP="00CF6D58">
      <w:pPr>
        <w:rPr>
          <w:rFonts w:ascii="Times New Roman" w:eastAsiaTheme="minorEastAsia" w:hAnsi="Times New Roman" w:cs="Times New Roman"/>
          <w:sz w:val="28"/>
          <w:szCs w:val="28"/>
        </w:rPr>
      </w:pPr>
    </w:p>
    <w:p w14:paraId="5F75835E" w14:textId="5568F99E" w:rsidR="00FB6A56" w:rsidRPr="00FB6A56" w:rsidRDefault="00FB6A56" w:rsidP="00CF6D58">
      <w:pPr>
        <w:rPr>
          <w:rFonts w:ascii="Times New Roman" w:eastAsiaTheme="minorEastAsia" w:hAnsi="Times New Roman" w:cs="Times New Roman"/>
          <w:sz w:val="28"/>
          <w:szCs w:val="28"/>
        </w:rPr>
      </w:pPr>
    </w:p>
    <w:sectPr w:rsidR="00FB6A56" w:rsidRPr="00FB6A5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en Tuan Anh" w:date="2026-05-06T08:36:00Z" w:initials="NA">
    <w:p w14:paraId="15B566A7" w14:textId="77777777" w:rsidR="001605E0" w:rsidRDefault="001605E0" w:rsidP="001605E0">
      <w:pPr>
        <w:pStyle w:val="CommentText"/>
      </w:pPr>
      <w:r>
        <w:rPr>
          <w:rStyle w:val="CommentReference"/>
        </w:rPr>
        <w:annotationRef/>
      </w:r>
      <w:hyperlink r:id="rId1" w:history="1">
        <w:r w:rsidRPr="009D4ED1">
          <w:rPr>
            <w:rStyle w:val="Hyperlink"/>
          </w:rPr>
          <w:t>Parabolic SAR | ChartSchool | StockCharts.com</w:t>
        </w:r>
      </w:hyperlink>
      <w:r>
        <w:t xml:space="preserve"> </w:t>
      </w:r>
    </w:p>
  </w:comment>
  <w:comment w:id="1" w:author="Nguyen Tuan Anh" w:date="2026-05-06T16:06:00Z" w:initials="NA">
    <w:p w14:paraId="4BF5C620" w14:textId="77777777" w:rsidR="000527D4" w:rsidRDefault="000527D4" w:rsidP="000527D4">
      <w:pPr>
        <w:pStyle w:val="CommentText"/>
      </w:pPr>
      <w:r>
        <w:rPr>
          <w:rStyle w:val="CommentReference"/>
        </w:rPr>
        <w:annotationRef/>
      </w:r>
      <w:hyperlink r:id="rId2" w:history="1">
        <w:r w:rsidRPr="00CD5EBA">
          <w:rPr>
            <w:rStyle w:val="Hyperlink"/>
          </w:rPr>
          <w:t>Automating Trading Strategies with Parabolic SAR Trend Strategy in MQL5: Crafting an Effective Expert Advisor - MQL5 Articles</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B566A7" w15:done="0"/>
  <w15:commentEx w15:paraId="4BF5C6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8CA7E7" w16cex:dateUtc="2026-05-06T01:36:00Z"/>
  <w16cex:commentExtensible w16cex:durableId="5300F971" w16cex:dateUtc="2026-05-06T0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B566A7" w16cid:durableId="4C8CA7E7"/>
  <w16cid:commentId w16cid:paraId="4BF5C620" w16cid:durableId="5300F9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C21"/>
    <w:multiLevelType w:val="multilevel"/>
    <w:tmpl w:val="DD2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D37485"/>
    <w:multiLevelType w:val="hybridMultilevel"/>
    <w:tmpl w:val="0FBCDE32"/>
    <w:lvl w:ilvl="0" w:tplc="812CE0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EA1A93"/>
    <w:multiLevelType w:val="multilevel"/>
    <w:tmpl w:val="5EF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A7D45"/>
    <w:multiLevelType w:val="multilevel"/>
    <w:tmpl w:val="2E7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D44F24"/>
    <w:multiLevelType w:val="hybridMultilevel"/>
    <w:tmpl w:val="A8BE0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0716093">
    <w:abstractNumId w:val="2"/>
  </w:num>
  <w:num w:numId="2" w16cid:durableId="1565094768">
    <w:abstractNumId w:val="4"/>
  </w:num>
  <w:num w:numId="3" w16cid:durableId="1553081679">
    <w:abstractNumId w:val="0"/>
  </w:num>
  <w:num w:numId="4" w16cid:durableId="1931426500">
    <w:abstractNumId w:val="1"/>
  </w:num>
  <w:num w:numId="5" w16cid:durableId="86790814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Tuan Anh">
    <w15:presenceInfo w15:providerId="Windows Live" w15:userId="13a0234dafc0c1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1F6"/>
    <w:rsid w:val="0000006C"/>
    <w:rsid w:val="000020E9"/>
    <w:rsid w:val="00010570"/>
    <w:rsid w:val="000322EA"/>
    <w:rsid w:val="000527D4"/>
    <w:rsid w:val="000826FD"/>
    <w:rsid w:val="000B5DAA"/>
    <w:rsid w:val="000B6262"/>
    <w:rsid w:val="000D796D"/>
    <w:rsid w:val="000F11C0"/>
    <w:rsid w:val="00152845"/>
    <w:rsid w:val="00157D39"/>
    <w:rsid w:val="001605E0"/>
    <w:rsid w:val="0016271C"/>
    <w:rsid w:val="00164C17"/>
    <w:rsid w:val="001833EC"/>
    <w:rsid w:val="001A4737"/>
    <w:rsid w:val="001C5137"/>
    <w:rsid w:val="001C7BC1"/>
    <w:rsid w:val="002339C7"/>
    <w:rsid w:val="0023797A"/>
    <w:rsid w:val="002C5B0C"/>
    <w:rsid w:val="002F3A0D"/>
    <w:rsid w:val="00302F57"/>
    <w:rsid w:val="00391912"/>
    <w:rsid w:val="0039427B"/>
    <w:rsid w:val="003A0189"/>
    <w:rsid w:val="003E613A"/>
    <w:rsid w:val="003E6297"/>
    <w:rsid w:val="004126E3"/>
    <w:rsid w:val="00417791"/>
    <w:rsid w:val="00425B1F"/>
    <w:rsid w:val="004852AC"/>
    <w:rsid w:val="004D6C97"/>
    <w:rsid w:val="004F194B"/>
    <w:rsid w:val="00544DF8"/>
    <w:rsid w:val="00553C76"/>
    <w:rsid w:val="00584EFF"/>
    <w:rsid w:val="005B6724"/>
    <w:rsid w:val="005C38AD"/>
    <w:rsid w:val="005C7279"/>
    <w:rsid w:val="005D06FE"/>
    <w:rsid w:val="005F04C5"/>
    <w:rsid w:val="006061E1"/>
    <w:rsid w:val="006334CF"/>
    <w:rsid w:val="00655F67"/>
    <w:rsid w:val="00682A9B"/>
    <w:rsid w:val="00694E8C"/>
    <w:rsid w:val="006A7BC4"/>
    <w:rsid w:val="006C4898"/>
    <w:rsid w:val="006D4C55"/>
    <w:rsid w:val="00716F87"/>
    <w:rsid w:val="007779F1"/>
    <w:rsid w:val="007955D8"/>
    <w:rsid w:val="007B429A"/>
    <w:rsid w:val="007B5416"/>
    <w:rsid w:val="007F0A8D"/>
    <w:rsid w:val="00826140"/>
    <w:rsid w:val="00830DCC"/>
    <w:rsid w:val="00842873"/>
    <w:rsid w:val="008452FE"/>
    <w:rsid w:val="00851787"/>
    <w:rsid w:val="008549EA"/>
    <w:rsid w:val="00860B7C"/>
    <w:rsid w:val="00860C9F"/>
    <w:rsid w:val="008711F6"/>
    <w:rsid w:val="008B251C"/>
    <w:rsid w:val="009C3F8F"/>
    <w:rsid w:val="009E320D"/>
    <w:rsid w:val="00A043AF"/>
    <w:rsid w:val="00A12AFA"/>
    <w:rsid w:val="00A875F0"/>
    <w:rsid w:val="00B334A5"/>
    <w:rsid w:val="00B536C9"/>
    <w:rsid w:val="00B66576"/>
    <w:rsid w:val="00B91291"/>
    <w:rsid w:val="00BA5096"/>
    <w:rsid w:val="00BB0F0C"/>
    <w:rsid w:val="00BB64AC"/>
    <w:rsid w:val="00BD4E11"/>
    <w:rsid w:val="00BD6032"/>
    <w:rsid w:val="00BE60C1"/>
    <w:rsid w:val="00C034B9"/>
    <w:rsid w:val="00C23228"/>
    <w:rsid w:val="00C247AE"/>
    <w:rsid w:val="00C530D4"/>
    <w:rsid w:val="00C7708C"/>
    <w:rsid w:val="00CC167F"/>
    <w:rsid w:val="00CC3E15"/>
    <w:rsid w:val="00CF6D58"/>
    <w:rsid w:val="00D17241"/>
    <w:rsid w:val="00D22802"/>
    <w:rsid w:val="00D2578F"/>
    <w:rsid w:val="00D30007"/>
    <w:rsid w:val="00D54D29"/>
    <w:rsid w:val="00D730CC"/>
    <w:rsid w:val="00D76D45"/>
    <w:rsid w:val="00D802AE"/>
    <w:rsid w:val="00D80AEF"/>
    <w:rsid w:val="00DB2E31"/>
    <w:rsid w:val="00DF14F3"/>
    <w:rsid w:val="00E400FA"/>
    <w:rsid w:val="00E477F5"/>
    <w:rsid w:val="00E51673"/>
    <w:rsid w:val="00E60AC5"/>
    <w:rsid w:val="00E73EC3"/>
    <w:rsid w:val="00E81635"/>
    <w:rsid w:val="00EA2106"/>
    <w:rsid w:val="00EC6272"/>
    <w:rsid w:val="00EE6E64"/>
    <w:rsid w:val="00F04112"/>
    <w:rsid w:val="00F251A4"/>
    <w:rsid w:val="00F41AF9"/>
    <w:rsid w:val="00F44005"/>
    <w:rsid w:val="00F50E8E"/>
    <w:rsid w:val="00F51218"/>
    <w:rsid w:val="00F5187D"/>
    <w:rsid w:val="00F820C1"/>
    <w:rsid w:val="00FB6A56"/>
    <w:rsid w:val="00FD5723"/>
    <w:rsid w:val="00FE4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02C47"/>
  <w15:chartTrackingRefBased/>
  <w15:docId w15:val="{D8D3E63A-4413-46FC-8F61-33AF324B8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5187D"/>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D76D45"/>
    <w:pPr>
      <w:keepNext/>
      <w:keepLines/>
      <w:spacing w:before="160" w:after="80"/>
      <w:outlineLvl w:val="1"/>
    </w:pPr>
    <w:rPr>
      <w:rFonts w:ascii="Times New Roman" w:eastAsiaTheme="majorEastAsia" w:hAnsi="Times New Roman" w:cs="Times New Roman"/>
      <w:color w:val="0F4761" w:themeColor="accent1" w:themeShade="BF"/>
      <w:sz w:val="28"/>
      <w:szCs w:val="28"/>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871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87D"/>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D76D45"/>
    <w:rPr>
      <w:rFonts w:ascii="Times New Roman" w:eastAsiaTheme="majorEastAsia" w:hAnsi="Times New Roman" w:cs="Times New Roman"/>
      <w:color w:val="0F4761" w:themeColor="accent1" w:themeShade="BF"/>
      <w:sz w:val="28"/>
      <w:szCs w:val="28"/>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871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1F6"/>
    <w:rPr>
      <w:rFonts w:eastAsiaTheme="majorEastAsia" w:cstheme="majorBidi"/>
      <w:color w:val="272727" w:themeColor="text1" w:themeTint="D8"/>
    </w:rPr>
  </w:style>
  <w:style w:type="paragraph" w:styleId="Title">
    <w:name w:val="Title"/>
    <w:basedOn w:val="Normal"/>
    <w:next w:val="Normal"/>
    <w:link w:val="TitleChar"/>
    <w:uiPriority w:val="10"/>
    <w:qFormat/>
    <w:rsid w:val="00871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1F6"/>
    <w:pPr>
      <w:spacing w:before="160"/>
      <w:jc w:val="center"/>
    </w:pPr>
    <w:rPr>
      <w:i/>
      <w:iCs/>
      <w:color w:val="404040" w:themeColor="text1" w:themeTint="BF"/>
    </w:rPr>
  </w:style>
  <w:style w:type="character" w:customStyle="1" w:styleId="QuoteChar">
    <w:name w:val="Quote Char"/>
    <w:basedOn w:val="DefaultParagraphFont"/>
    <w:link w:val="Quote"/>
    <w:uiPriority w:val="29"/>
    <w:rsid w:val="008711F6"/>
    <w:rPr>
      <w:i/>
      <w:iCs/>
      <w:color w:val="404040" w:themeColor="text1" w:themeTint="BF"/>
    </w:rPr>
  </w:style>
  <w:style w:type="paragraph" w:styleId="ListParagraph">
    <w:name w:val="List Paragraph"/>
    <w:basedOn w:val="Normal"/>
    <w:uiPriority w:val="34"/>
    <w:qFormat/>
    <w:rsid w:val="008711F6"/>
    <w:pPr>
      <w:ind w:left="720"/>
      <w:contextualSpacing/>
    </w:pPr>
  </w:style>
  <w:style w:type="character" w:styleId="IntenseEmphasis">
    <w:name w:val="Intense Emphasis"/>
    <w:basedOn w:val="DefaultParagraphFont"/>
    <w:uiPriority w:val="21"/>
    <w:qFormat/>
    <w:rsid w:val="008711F6"/>
    <w:rPr>
      <w:i/>
      <w:iCs/>
      <w:color w:val="0F4761" w:themeColor="accent1" w:themeShade="BF"/>
    </w:rPr>
  </w:style>
  <w:style w:type="paragraph" w:styleId="IntenseQuote">
    <w:name w:val="Intense Quote"/>
    <w:basedOn w:val="Normal"/>
    <w:next w:val="Normal"/>
    <w:link w:val="IntenseQuoteChar"/>
    <w:uiPriority w:val="30"/>
    <w:qFormat/>
    <w:rsid w:val="00871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1F6"/>
    <w:rPr>
      <w:i/>
      <w:iCs/>
      <w:color w:val="0F4761" w:themeColor="accent1" w:themeShade="BF"/>
    </w:rPr>
  </w:style>
  <w:style w:type="character" w:styleId="IntenseReference">
    <w:name w:val="Intense Reference"/>
    <w:basedOn w:val="DefaultParagraphFont"/>
    <w:uiPriority w:val="32"/>
    <w:qFormat/>
    <w:rsid w:val="008711F6"/>
    <w:rPr>
      <w:b/>
      <w:bCs/>
      <w:smallCaps/>
      <w:color w:val="0F4761" w:themeColor="accent1" w:themeShade="BF"/>
      <w:spacing w:val="5"/>
    </w:rPr>
  </w:style>
  <w:style w:type="character" w:styleId="CommentReference">
    <w:name w:val="annotation reference"/>
    <w:basedOn w:val="DefaultParagraphFont"/>
    <w:uiPriority w:val="99"/>
    <w:semiHidden/>
    <w:unhideWhenUsed/>
    <w:rsid w:val="001605E0"/>
    <w:rPr>
      <w:sz w:val="16"/>
      <w:szCs w:val="16"/>
    </w:rPr>
  </w:style>
  <w:style w:type="paragraph" w:styleId="CommentText">
    <w:name w:val="annotation text"/>
    <w:basedOn w:val="Normal"/>
    <w:link w:val="CommentTextChar"/>
    <w:uiPriority w:val="99"/>
    <w:unhideWhenUsed/>
    <w:rsid w:val="001605E0"/>
    <w:pPr>
      <w:spacing w:line="240" w:lineRule="auto"/>
    </w:pPr>
    <w:rPr>
      <w:sz w:val="20"/>
      <w:szCs w:val="20"/>
    </w:rPr>
  </w:style>
  <w:style w:type="character" w:customStyle="1" w:styleId="CommentTextChar">
    <w:name w:val="Comment Text Char"/>
    <w:basedOn w:val="DefaultParagraphFont"/>
    <w:link w:val="CommentText"/>
    <w:uiPriority w:val="99"/>
    <w:rsid w:val="001605E0"/>
    <w:rPr>
      <w:sz w:val="20"/>
      <w:szCs w:val="20"/>
    </w:rPr>
  </w:style>
  <w:style w:type="paragraph" w:styleId="CommentSubject">
    <w:name w:val="annotation subject"/>
    <w:basedOn w:val="CommentText"/>
    <w:next w:val="CommentText"/>
    <w:link w:val="CommentSubjectChar"/>
    <w:uiPriority w:val="99"/>
    <w:semiHidden/>
    <w:unhideWhenUsed/>
    <w:rsid w:val="001605E0"/>
    <w:rPr>
      <w:b/>
      <w:bCs/>
    </w:rPr>
  </w:style>
  <w:style w:type="character" w:customStyle="1" w:styleId="CommentSubjectChar">
    <w:name w:val="Comment Subject Char"/>
    <w:basedOn w:val="CommentTextChar"/>
    <w:link w:val="CommentSubject"/>
    <w:uiPriority w:val="99"/>
    <w:semiHidden/>
    <w:rsid w:val="001605E0"/>
    <w:rPr>
      <w:b/>
      <w:bCs/>
      <w:sz w:val="20"/>
      <w:szCs w:val="20"/>
    </w:rPr>
  </w:style>
  <w:style w:type="character" w:styleId="Hyperlink">
    <w:name w:val="Hyperlink"/>
    <w:basedOn w:val="DefaultParagraphFont"/>
    <w:uiPriority w:val="99"/>
    <w:unhideWhenUsed/>
    <w:rsid w:val="001605E0"/>
    <w:rPr>
      <w:color w:val="467886" w:themeColor="hyperlink"/>
      <w:u w:val="single"/>
    </w:rPr>
  </w:style>
  <w:style w:type="character" w:styleId="UnresolvedMention">
    <w:name w:val="Unresolved Mention"/>
    <w:basedOn w:val="DefaultParagraphFont"/>
    <w:uiPriority w:val="99"/>
    <w:semiHidden/>
    <w:unhideWhenUsed/>
    <w:rsid w:val="00160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mql5.com/en/articles/15589" TargetMode="External"/><Relationship Id="rId1" Type="http://schemas.openxmlformats.org/officeDocument/2006/relationships/hyperlink" Target="https://chartschool.stockcharts.com/table-of-contents/technical-indicators-and-overlays/technical-overlays/parabolic-sar"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www.investopedia.com/terms/w/weightedaverage.asp" TargetMode="External"/><Relationship Id="rId13" Type="http://schemas.openxmlformats.org/officeDocument/2006/relationships/hyperlink" Target="https://www.investopedia.com/terms/m/mfi.asp" TargetMode="Externa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microsoft.com/office/2016/09/relationships/commentsIds" Target="commentsIds.xm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investopedia.com/terms/p/pricerateofchange.asp" TargetMode="External"/><Relationship Id="rId17" Type="http://schemas.openxmlformats.org/officeDocument/2006/relationships/hyperlink" Target="https://www.mql5.com/en/articles/10748" TargetMode="External"/><Relationship Id="rId25" Type="http://schemas.openxmlformats.org/officeDocument/2006/relationships/image" Target="media/image9.png"/><Relationship Id="rId33"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5.png"/><Relationship Id="rId20" Type="http://schemas.microsoft.com/office/2011/relationships/commentsExtended" Target="commentsExtended.xml"/><Relationship Id="rId29" Type="http://schemas.openxmlformats.org/officeDocument/2006/relationships/hyperlink" Target="https://www.mql5.com/en/articles/15589"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investopedia.com/terms/r/rsi.asp" TargetMode="External"/><Relationship Id="rId24" Type="http://schemas.openxmlformats.org/officeDocument/2006/relationships/image" Target="media/image8.png"/><Relationship Id="rId32" Type="http://schemas.openxmlformats.org/officeDocument/2006/relationships/hyperlink" Target="https://www.mql5.com/en/articles/17625" TargetMode="External"/><Relationship Id="rId5" Type="http://schemas.openxmlformats.org/officeDocument/2006/relationships/hyperlink" Target="https://www.mql5.com/en/docs/standardlibrary/expertclasses/csignal" TargetMode="Externa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www.mql5.com/en/articles/14782" TargetMode="External"/><Relationship Id="rId36" Type="http://schemas.openxmlformats.org/officeDocument/2006/relationships/theme" Target="theme/theme1.xml"/><Relationship Id="rId10" Type="http://schemas.openxmlformats.org/officeDocument/2006/relationships/hyperlink" Target="https://www.investopedia.com/terms/s/stochasticoscillator.asp" TargetMode="External"/><Relationship Id="rId19" Type="http://schemas.openxmlformats.org/officeDocument/2006/relationships/comments" Target="comments.xml"/><Relationship Id="rId31" Type="http://schemas.openxmlformats.org/officeDocument/2006/relationships/hyperlink" Target="https://www.quantifiedstrategies.com/zig-zag-indicator-trading-strateg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nvestopedia.com/articles/optioninvestor/10/trend-following-indicators.asp" TargetMode="External"/><Relationship Id="rId22" Type="http://schemas.microsoft.com/office/2018/08/relationships/commentsExtensible" Target="commentsExtensible.xml"/><Relationship Id="rId27" Type="http://schemas.openxmlformats.org/officeDocument/2006/relationships/image" Target="media/image11.png"/><Relationship Id="rId30" Type="http://schemas.openxmlformats.org/officeDocument/2006/relationships/hyperlink" Target="https://www.mql5.com/en/articles/20892" TargetMode="External"/><Relationship Id="rId3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1212</TotalTime>
  <Pages>1</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120</cp:revision>
  <dcterms:created xsi:type="dcterms:W3CDTF">2026-05-06T01:27:00Z</dcterms:created>
  <dcterms:modified xsi:type="dcterms:W3CDTF">2026-05-26T03:48:00Z</dcterms:modified>
</cp:coreProperties>
</file>