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JMETER PERFORMANCE TEST REPORT</w:t>
      </w:r>
    </w:p>
    <w:p>
      <w:pPr>
        <w:jc w:val="center"/>
      </w:pPr>
      <w:r>
        <w:rPr>
          <w:rFonts w:ascii="Arial" w:hAnsi="Arial"/>
          <w:i/>
          <w:sz w:val="21"/>
        </w:rPr>
        <w:t>Bổ sung cho YC8 - thay thế Lighthouse bằng JMeter</w:t>
      </w:r>
    </w:p>
    <w:p/>
    <w:p>
      <w:pPr>
        <w:pStyle w:val="Heading1"/>
      </w:pPr>
      <w:r>
        <w:t>1. Mục tiêu</w:t>
      </w:r>
    </w:p>
    <w:p>
      <w:r>
        <w:t>YC8 yêu cầu kiểm thử hiệu năng bằng JMeter. Vì vậy phần Lighthouse không đủ thay thế. Tài liệu này mô tả kịch bản JMeter, tiêu chí đánh giá và bảng ghi kết quả chạy thật.</w:t>
      </w:r>
    </w:p>
    <w:p>
      <w:pPr>
        <w:pStyle w:val="Heading1"/>
      </w:pPr>
      <w:r>
        <w:t>2. Kịch bản tải</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pPr>
              <w:spacing w:after="40"/>
            </w:pPr>
            <w:r>
              <w:rPr>
                <w:rFonts w:ascii="Arial" w:hAnsi="Arial"/>
                <w:b/>
                <w:color w:val="FFFFFF"/>
                <w:sz w:val="18"/>
              </w:rPr>
              <w:t>Thông số</w:t>
            </w:r>
          </w:p>
        </w:tc>
        <w:tc>
          <w:tcPr>
            <w:tcW w:type="dxa" w:w="7632"/>
            <w:vAlign w:val="center"/>
            <w:shd w:fill="1F4E79"/>
          </w:tcPr>
          <w:p>
            <w:pPr>
              <w:spacing w:after="40"/>
            </w:pPr>
            <w:r>
              <w:rPr>
                <w:rFonts w:ascii="Arial" w:hAnsi="Arial"/>
                <w:b/>
                <w:color w:val="FFFFFF"/>
                <w:sz w:val="18"/>
              </w:rPr>
              <w:t>Giá trị mặc định</w:t>
            </w:r>
          </w:p>
        </w:tc>
      </w:tr>
      <w:tr>
        <w:tc>
          <w:tcPr>
            <w:tcW w:type="dxa" w:w="2880"/>
            <w:vAlign w:val="center"/>
          </w:tcPr>
          <w:p>
            <w:pPr>
              <w:spacing w:after="40"/>
            </w:pPr>
            <w:r>
              <w:rPr>
                <w:rFonts w:ascii="Arial" w:hAnsi="Arial"/>
                <w:sz w:val="18"/>
              </w:rPr>
              <w:t>Endpoint</w:t>
            </w:r>
          </w:p>
        </w:tc>
        <w:tc>
          <w:tcPr>
            <w:tcW w:type="dxa" w:w="7632"/>
            <w:vAlign w:val="center"/>
          </w:tcPr>
          <w:p>
            <w:pPr>
              <w:spacing w:after="40"/>
            </w:pPr>
            <w:r>
              <w:rPr>
                <w:rFonts w:ascii="Arial" w:hAnsi="Arial"/>
                <w:sz w:val="18"/>
              </w:rPr>
              <w:t>POST http://localhost:3000/api/payroll</w:t>
            </w:r>
          </w:p>
        </w:tc>
      </w:tr>
      <w:tr>
        <w:tc>
          <w:tcPr>
            <w:tcW w:type="dxa" w:w="2880"/>
            <w:vAlign w:val="center"/>
          </w:tcPr>
          <w:p>
            <w:pPr>
              <w:spacing w:after="40"/>
            </w:pPr>
            <w:r>
              <w:rPr>
                <w:rFonts w:ascii="Arial" w:hAnsi="Arial"/>
                <w:sz w:val="18"/>
              </w:rPr>
              <w:t>Payload</w:t>
            </w:r>
          </w:p>
        </w:tc>
        <w:tc>
          <w:tcPr>
            <w:tcW w:type="dxa" w:w="7632"/>
            <w:vAlign w:val="center"/>
          </w:tcPr>
          <w:p>
            <w:pPr>
              <w:spacing w:after="40"/>
            </w:pPr>
            <w:r>
              <w:rPr>
                <w:rFonts w:ascii="Arial" w:hAnsi="Arial"/>
                <w:sz w:val="18"/>
              </w:rPr>
              <w:t>{"hours":45,"subjectCoef":1,"classCoef":-0.1,"rate":143000,"degreeCoef":2}</w:t>
            </w:r>
          </w:p>
        </w:tc>
      </w:tr>
      <w:tr>
        <w:tc>
          <w:tcPr>
            <w:tcW w:type="dxa" w:w="2880"/>
            <w:vAlign w:val="center"/>
          </w:tcPr>
          <w:p>
            <w:pPr>
              <w:spacing w:after="40"/>
            </w:pPr>
            <w:r>
              <w:rPr>
                <w:rFonts w:ascii="Arial" w:hAnsi="Arial"/>
                <w:sz w:val="18"/>
              </w:rPr>
              <w:t>Số virtual users</w:t>
            </w:r>
          </w:p>
        </w:tc>
        <w:tc>
          <w:tcPr>
            <w:tcW w:type="dxa" w:w="7632"/>
            <w:vAlign w:val="center"/>
          </w:tcPr>
          <w:p>
            <w:pPr>
              <w:spacing w:after="40"/>
            </w:pPr>
            <w:r>
              <w:rPr>
                <w:rFonts w:ascii="Arial" w:hAnsi="Arial"/>
                <w:sz w:val="18"/>
              </w:rPr>
              <w:t>50</w:t>
            </w:r>
          </w:p>
        </w:tc>
      </w:tr>
      <w:tr>
        <w:tc>
          <w:tcPr>
            <w:tcW w:type="dxa" w:w="2880"/>
            <w:vAlign w:val="center"/>
          </w:tcPr>
          <w:p>
            <w:pPr>
              <w:spacing w:after="40"/>
            </w:pPr>
            <w:r>
              <w:rPr>
                <w:rFonts w:ascii="Arial" w:hAnsi="Arial"/>
                <w:sz w:val="18"/>
              </w:rPr>
              <w:t>Ramp-up</w:t>
            </w:r>
          </w:p>
        </w:tc>
        <w:tc>
          <w:tcPr>
            <w:tcW w:type="dxa" w:w="7632"/>
            <w:vAlign w:val="center"/>
          </w:tcPr>
          <w:p>
            <w:pPr>
              <w:spacing w:after="40"/>
            </w:pPr>
            <w:r>
              <w:rPr>
                <w:rFonts w:ascii="Arial" w:hAnsi="Arial"/>
                <w:sz w:val="18"/>
              </w:rPr>
              <w:t>30 giây</w:t>
            </w:r>
          </w:p>
        </w:tc>
      </w:tr>
      <w:tr>
        <w:tc>
          <w:tcPr>
            <w:tcW w:type="dxa" w:w="2880"/>
            <w:vAlign w:val="center"/>
          </w:tcPr>
          <w:p>
            <w:pPr>
              <w:spacing w:after="40"/>
            </w:pPr>
            <w:r>
              <w:rPr>
                <w:rFonts w:ascii="Arial" w:hAnsi="Arial"/>
                <w:sz w:val="18"/>
              </w:rPr>
              <w:t>Loop</w:t>
            </w:r>
          </w:p>
        </w:tc>
        <w:tc>
          <w:tcPr>
            <w:tcW w:type="dxa" w:w="7632"/>
            <w:vAlign w:val="center"/>
          </w:tcPr>
          <w:p>
            <w:pPr>
              <w:spacing w:after="40"/>
            </w:pPr>
            <w:r>
              <w:rPr>
                <w:rFonts w:ascii="Arial" w:hAnsi="Arial"/>
                <w:sz w:val="18"/>
              </w:rPr>
              <w:t>5 lần/user</w:t>
            </w:r>
          </w:p>
        </w:tc>
      </w:tr>
      <w:tr>
        <w:tc>
          <w:tcPr>
            <w:tcW w:type="dxa" w:w="2880"/>
            <w:vAlign w:val="center"/>
          </w:tcPr>
          <w:p>
            <w:pPr>
              <w:spacing w:after="40"/>
            </w:pPr>
            <w:r>
              <w:rPr>
                <w:rFonts w:ascii="Arial" w:hAnsi="Arial"/>
                <w:sz w:val="18"/>
              </w:rPr>
              <w:t>Assertion</w:t>
            </w:r>
          </w:p>
        </w:tc>
        <w:tc>
          <w:tcPr>
            <w:tcW w:type="dxa" w:w="7632"/>
            <w:vAlign w:val="center"/>
          </w:tcPr>
          <w:p>
            <w:pPr>
              <w:spacing w:after="40"/>
            </w:pPr>
            <w:r>
              <w:rPr>
                <w:rFonts w:ascii="Arial" w:hAnsi="Arial"/>
                <w:sz w:val="18"/>
              </w:rPr>
              <w:t>Response chứa amount = 11583000 và HTTP status 200</w:t>
            </w:r>
          </w:p>
        </w:tc>
      </w:tr>
      <w:tr>
        <w:tc>
          <w:tcPr>
            <w:tcW w:type="dxa" w:w="2880"/>
            <w:vAlign w:val="center"/>
          </w:tcPr>
          <w:p>
            <w:pPr>
              <w:spacing w:after="40"/>
            </w:pPr>
            <w:r>
              <w:rPr>
                <w:rFonts w:ascii="Arial" w:hAnsi="Arial"/>
                <w:sz w:val="18"/>
              </w:rPr>
              <w:t>Ngưỡng đề xuất</w:t>
            </w:r>
          </w:p>
        </w:tc>
        <w:tc>
          <w:tcPr>
            <w:tcW w:type="dxa" w:w="7632"/>
            <w:vAlign w:val="center"/>
          </w:tcPr>
          <w:p>
            <w:pPr>
              <w:spacing w:after="40"/>
            </w:pPr>
            <w:r>
              <w:rPr>
                <w:rFonts w:ascii="Arial" w:hAnsi="Arial"/>
                <w:sz w:val="18"/>
              </w:rPr>
              <w:t>Average &lt; 1000 ms, 95th percentile &lt; 2000 ms, Error Rate &lt;= 1%</w:t>
            </w:r>
          </w:p>
        </w:tc>
      </w:tr>
    </w:tbl>
    <w:p>
      <w:pPr>
        <w:pStyle w:val="Heading1"/>
      </w:pPr>
      <w:r>
        <w:t>3. Artifact</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9"/>
          </w:tcPr>
          <w:p>
            <w:pPr>
              <w:spacing w:after="40"/>
            </w:pPr>
            <w:r>
              <w:rPr>
                <w:rFonts w:ascii="Arial" w:hAnsi="Arial"/>
                <w:b/>
                <w:color w:val="FFFFFF"/>
                <w:sz w:val="18"/>
              </w:rPr>
              <w:t>Artifact</w:t>
            </w:r>
          </w:p>
        </w:tc>
        <w:tc>
          <w:tcPr>
            <w:tcW w:type="dxa" w:w="6480"/>
            <w:vAlign w:val="center"/>
            <w:shd w:fill="1F4E79"/>
          </w:tcPr>
          <w:p>
            <w:pPr>
              <w:spacing w:after="40"/>
            </w:pPr>
            <w:r>
              <w:rPr>
                <w:rFonts w:ascii="Arial" w:hAnsi="Arial"/>
                <w:b/>
                <w:color w:val="FFFFFF"/>
                <w:sz w:val="18"/>
              </w:rPr>
              <w:t>Nội dung</w:t>
            </w:r>
          </w:p>
        </w:tc>
      </w:tr>
      <w:tr>
        <w:tc>
          <w:tcPr>
            <w:tcW w:type="dxa" w:w="4032"/>
            <w:vAlign w:val="center"/>
          </w:tcPr>
          <w:p>
            <w:pPr>
              <w:spacing w:after="40"/>
            </w:pPr>
            <w:r>
              <w:rPr>
                <w:rFonts w:ascii="Arial" w:hAnsi="Arial"/>
                <w:sz w:val="18"/>
              </w:rPr>
              <w:t>tests/jmeter/teacher_payroll_load_test.jmx</w:t>
            </w:r>
          </w:p>
        </w:tc>
        <w:tc>
          <w:tcPr>
            <w:tcW w:type="dxa" w:w="6480"/>
            <w:vAlign w:val="center"/>
          </w:tcPr>
          <w:p>
            <w:pPr>
              <w:spacing w:after="40"/>
            </w:pPr>
            <w:r>
              <w:rPr>
                <w:rFonts w:ascii="Arial" w:hAnsi="Arial"/>
                <w:sz w:val="18"/>
              </w:rPr>
              <w:t>JMeter Test Plan.</w:t>
            </w:r>
          </w:p>
        </w:tc>
      </w:tr>
      <w:tr>
        <w:tc>
          <w:tcPr>
            <w:tcW w:type="dxa" w:w="4032"/>
            <w:vAlign w:val="center"/>
          </w:tcPr>
          <w:p>
            <w:pPr>
              <w:spacing w:after="40"/>
            </w:pPr>
            <w:r>
              <w:rPr>
                <w:rFonts w:ascii="Arial" w:hAnsi="Arial"/>
                <w:sz w:val="18"/>
              </w:rPr>
              <w:t>tests/jmeter/README.md</w:t>
            </w:r>
          </w:p>
        </w:tc>
        <w:tc>
          <w:tcPr>
            <w:tcW w:type="dxa" w:w="6480"/>
            <w:vAlign w:val="center"/>
          </w:tcPr>
          <w:p>
            <w:pPr>
              <w:spacing w:after="40"/>
            </w:pPr>
            <w:r>
              <w:rPr>
                <w:rFonts w:ascii="Arial" w:hAnsi="Arial"/>
                <w:sz w:val="18"/>
              </w:rPr>
              <w:t>Lệnh chạy GUI/non-GUI và cách xuất HTML report.</w:t>
            </w:r>
          </w:p>
        </w:tc>
      </w:tr>
      <w:tr>
        <w:tc>
          <w:tcPr>
            <w:tcW w:type="dxa" w:w="4032"/>
            <w:vAlign w:val="center"/>
          </w:tcPr>
          <w:p>
            <w:pPr>
              <w:spacing w:after="40"/>
            </w:pPr>
            <w:r>
              <w:rPr>
                <w:rFonts w:ascii="Arial" w:hAnsi="Arial"/>
                <w:sz w:val="18"/>
              </w:rPr>
              <w:t>evidence/jmeter-results</w:t>
            </w:r>
          </w:p>
        </w:tc>
        <w:tc>
          <w:tcPr>
            <w:tcW w:type="dxa" w:w="6480"/>
            <w:vAlign w:val="center"/>
          </w:tcPr>
          <w:p>
            <w:pPr>
              <w:spacing w:after="40"/>
            </w:pPr>
            <w:r>
              <w:rPr>
                <w:rFonts w:ascii="Arial" w:hAnsi="Arial"/>
                <w:sz w:val="18"/>
              </w:rPr>
              <w:t>Nơi lưu .jtl và HTML dashboard sau khi chạy thật.</w:t>
            </w:r>
          </w:p>
        </w:tc>
      </w:tr>
    </w:tbl>
    <w:p>
      <w:pPr>
        <w:pStyle w:val="Heading1"/>
      </w:pPr>
      <w:r>
        <w:t>4. Mẫu bảng kết quả</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52"/>
            <w:vAlign w:val="center"/>
            <w:shd w:fill="1F4E79"/>
          </w:tcPr>
          <w:p>
            <w:pPr>
              <w:spacing w:after="40"/>
            </w:pPr>
            <w:r>
              <w:rPr>
                <w:rFonts w:ascii="Arial" w:hAnsi="Arial"/>
                <w:b/>
                <w:color w:val="FFFFFF"/>
                <w:sz w:val="18"/>
              </w:rPr>
              <w:t>Ngày chạy</w:t>
            </w:r>
          </w:p>
        </w:tc>
        <w:tc>
          <w:tcPr>
            <w:tcW w:type="dxa" w:w="1296"/>
            <w:vAlign w:val="center"/>
            <w:shd w:fill="1F4E79"/>
          </w:tcPr>
          <w:p>
            <w:pPr>
              <w:spacing w:after="40"/>
            </w:pPr>
            <w:r>
              <w:rPr>
                <w:rFonts w:ascii="Arial" w:hAnsi="Arial"/>
                <w:b/>
                <w:color w:val="FFFFFF"/>
                <w:sz w:val="18"/>
              </w:rPr>
              <w:t>Người chạy</w:t>
            </w:r>
          </w:p>
        </w:tc>
        <w:tc>
          <w:tcPr>
            <w:tcW w:type="dxa" w:w="864"/>
            <w:vAlign w:val="center"/>
            <w:shd w:fill="1F4E79"/>
          </w:tcPr>
          <w:p>
            <w:pPr>
              <w:spacing w:after="40"/>
            </w:pPr>
            <w:r>
              <w:rPr>
                <w:rFonts w:ascii="Arial" w:hAnsi="Arial"/>
                <w:b/>
                <w:color w:val="FFFFFF"/>
                <w:sz w:val="18"/>
              </w:rPr>
              <w:t>Users</w:t>
            </w:r>
          </w:p>
        </w:tc>
        <w:tc>
          <w:tcPr>
            <w:tcW w:type="dxa" w:w="1008"/>
            <w:vAlign w:val="center"/>
            <w:shd w:fill="1F4E79"/>
          </w:tcPr>
          <w:p>
            <w:pPr>
              <w:spacing w:after="40"/>
            </w:pPr>
            <w:r>
              <w:rPr>
                <w:rFonts w:ascii="Arial" w:hAnsi="Arial"/>
                <w:b/>
                <w:color w:val="FFFFFF"/>
                <w:sz w:val="18"/>
              </w:rPr>
              <w:t>Avg ms</w:t>
            </w:r>
          </w:p>
        </w:tc>
        <w:tc>
          <w:tcPr>
            <w:tcW w:type="dxa" w:w="1008"/>
            <w:vAlign w:val="center"/>
            <w:shd w:fill="1F4E79"/>
          </w:tcPr>
          <w:p>
            <w:pPr>
              <w:spacing w:after="40"/>
            </w:pPr>
            <w:r>
              <w:rPr>
                <w:rFonts w:ascii="Arial" w:hAnsi="Arial"/>
                <w:b/>
                <w:color w:val="FFFFFF"/>
                <w:sz w:val="18"/>
              </w:rPr>
              <w:t>P95 ms</w:t>
            </w:r>
          </w:p>
        </w:tc>
        <w:tc>
          <w:tcPr>
            <w:tcW w:type="dxa" w:w="1008"/>
            <w:vAlign w:val="center"/>
            <w:shd w:fill="1F4E79"/>
          </w:tcPr>
          <w:p>
            <w:pPr>
              <w:spacing w:after="40"/>
            </w:pPr>
            <w:r>
              <w:rPr>
                <w:rFonts w:ascii="Arial" w:hAnsi="Arial"/>
                <w:b/>
                <w:color w:val="FFFFFF"/>
                <w:sz w:val="18"/>
              </w:rPr>
              <w:t>Error %</w:t>
            </w:r>
          </w:p>
        </w:tc>
        <w:tc>
          <w:tcPr>
            <w:tcW w:type="dxa" w:w="1152"/>
            <w:vAlign w:val="center"/>
            <w:shd w:fill="1F4E79"/>
          </w:tcPr>
          <w:p>
            <w:pPr>
              <w:spacing w:after="40"/>
            </w:pPr>
            <w:r>
              <w:rPr>
                <w:rFonts w:ascii="Arial" w:hAnsi="Arial"/>
                <w:b/>
                <w:color w:val="FFFFFF"/>
                <w:sz w:val="18"/>
              </w:rPr>
              <w:t>Throughput</w:t>
            </w:r>
          </w:p>
        </w:tc>
        <w:tc>
          <w:tcPr>
            <w:tcW w:type="dxa" w:w="1728"/>
            <w:vAlign w:val="center"/>
            <w:shd w:fill="1F4E79"/>
          </w:tcPr>
          <w:p>
            <w:pPr>
              <w:spacing w:after="40"/>
            </w:pPr>
            <w:r>
              <w:rPr>
                <w:rFonts w:ascii="Arial" w:hAnsi="Arial"/>
                <w:b/>
                <w:color w:val="FFFFFF"/>
                <w:sz w:val="18"/>
              </w:rPr>
              <w:t>Kết luận</w:t>
            </w:r>
          </w:p>
        </w:tc>
        <w:tc>
          <w:tcPr>
            <w:tcW w:type="dxa" w:w="2448"/>
            <w:vAlign w:val="center"/>
            <w:shd w:fill="1F4E79"/>
          </w:tcPr>
          <w:p>
            <w:pPr>
              <w:spacing w:after="40"/>
            </w:pPr>
            <w:r>
              <w:rPr>
                <w:rFonts w:ascii="Arial" w:hAnsi="Arial"/>
                <w:b/>
                <w:color w:val="FFFFFF"/>
                <w:sz w:val="18"/>
              </w:rPr>
              <w:t>Evidence</w:t>
            </w:r>
          </w:p>
        </w:tc>
      </w:tr>
      <w:tr>
        <w:tc>
          <w:tcPr>
            <w:tcW w:type="dxa" w:w="1152"/>
            <w:vAlign w:val="center"/>
          </w:tcPr>
          <w:p>
            <w:pPr>
              <w:spacing w:after="40"/>
            </w:pPr>
            <w:r>
              <w:rPr>
                <w:rFonts w:ascii="Arial" w:hAnsi="Arial"/>
                <w:sz w:val="18"/>
              </w:rPr>
            </w:r>
          </w:p>
        </w:tc>
        <w:tc>
          <w:tcPr>
            <w:tcW w:type="dxa" w:w="1296"/>
            <w:vAlign w:val="center"/>
          </w:tcPr>
          <w:p>
            <w:pPr>
              <w:spacing w:after="40"/>
            </w:pPr>
            <w:r>
              <w:rPr>
                <w:rFonts w:ascii="Arial" w:hAnsi="Arial"/>
                <w:sz w:val="18"/>
              </w:rPr>
            </w:r>
          </w:p>
        </w:tc>
        <w:tc>
          <w:tcPr>
            <w:tcW w:type="dxa" w:w="864"/>
            <w:vAlign w:val="center"/>
          </w:tcPr>
          <w:p>
            <w:pPr>
              <w:spacing w:after="40"/>
            </w:pPr>
            <w:r>
              <w:rPr>
                <w:rFonts w:ascii="Arial" w:hAnsi="Arial"/>
                <w:sz w:val="18"/>
              </w:rPr>
              <w:t>50</w:t>
            </w:r>
          </w:p>
        </w:tc>
        <w:tc>
          <w:tcPr>
            <w:tcW w:type="dxa" w:w="1008"/>
            <w:vAlign w:val="center"/>
          </w:tcPr>
          <w:p>
            <w:pPr>
              <w:spacing w:after="40"/>
            </w:pPr>
            <w:r>
              <w:rPr>
                <w:rFonts w:ascii="Arial" w:hAnsi="Arial"/>
                <w:sz w:val="18"/>
              </w:rPr>
            </w:r>
          </w:p>
        </w:tc>
        <w:tc>
          <w:tcPr>
            <w:tcW w:type="dxa" w:w="1008"/>
            <w:vAlign w:val="center"/>
          </w:tcPr>
          <w:p>
            <w:pPr>
              <w:spacing w:after="40"/>
            </w:pPr>
            <w:r>
              <w:rPr>
                <w:rFonts w:ascii="Arial" w:hAnsi="Arial"/>
                <w:sz w:val="18"/>
              </w:rPr>
            </w:r>
          </w:p>
        </w:tc>
        <w:tc>
          <w:tcPr>
            <w:tcW w:type="dxa" w:w="1008"/>
            <w:vAlign w:val="center"/>
          </w:tcPr>
          <w:p>
            <w:pPr>
              <w:spacing w:after="40"/>
            </w:pPr>
            <w:r>
              <w:rPr>
                <w:rFonts w:ascii="Arial" w:hAnsi="Arial"/>
                <w:sz w:val="18"/>
              </w:rPr>
            </w:r>
          </w:p>
        </w:tc>
        <w:tc>
          <w:tcPr>
            <w:tcW w:type="dxa" w:w="1152"/>
            <w:vAlign w:val="center"/>
          </w:tcPr>
          <w:p>
            <w:pPr>
              <w:spacing w:after="40"/>
            </w:pPr>
            <w:r>
              <w:rPr>
                <w:rFonts w:ascii="Arial" w:hAnsi="Arial"/>
                <w:sz w:val="18"/>
              </w:rPr>
            </w:r>
          </w:p>
        </w:tc>
        <w:tc>
          <w:tcPr>
            <w:tcW w:type="dxa" w:w="1728"/>
            <w:vAlign w:val="center"/>
          </w:tcPr>
          <w:p>
            <w:pPr>
              <w:spacing w:after="40"/>
            </w:pPr>
            <w:r>
              <w:rPr>
                <w:rFonts w:ascii="Arial" w:hAnsi="Arial"/>
                <w:sz w:val="18"/>
              </w:rPr>
            </w:r>
          </w:p>
        </w:tc>
        <w:tc>
          <w:tcPr>
            <w:tcW w:type="dxa" w:w="2448"/>
            <w:vAlign w:val="center"/>
          </w:tcPr>
          <w:p>
            <w:pPr>
              <w:spacing w:after="40"/>
            </w:pPr>
            <w:r>
              <w:rPr>
                <w:rFonts w:ascii="Arial" w:hAnsi="Arial"/>
                <w:sz w:val="18"/>
              </w:rPr>
              <w:t>evidence/jmeter-results/report/index.html</w:t>
            </w:r>
          </w:p>
        </w:tc>
      </w:tr>
    </w:tbl>
    <w:p>
      <w:pPr>
        <w:pStyle w:val="Heading1"/>
      </w:pPr>
      <w:r>
        <w:t>5. Cách kết luận</w:t>
      </w:r>
    </w:p>
    <w:p>
      <w:pPr>
        <w:pStyle w:val="ListBullet"/>
      </w:pPr>
      <w:r>
        <w:t>Pass nếu error rate &lt;= 1%, response assertion pass và P95 không vượt ngưỡng đề xuất.</w:t>
      </w:r>
    </w:p>
    <w:p>
      <w:pPr>
        <w:pStyle w:val="ListBullet"/>
      </w:pPr>
      <w:r>
        <w:t>Fail nếu API trả lỗi, sai amount, hoặc P95 vượt ngưỡng sau ít nhất một lần chạy ổn định.</w:t>
      </w:r>
    </w:p>
    <w:p>
      <w:pPr>
        <w:pStyle w:val="ListBullet"/>
      </w:pPr>
      <w:r>
        <w:t>Nếu chạy trên máy cá nhân yếu, cần ghi rõ cấu hình máy và xem kết quả là benchmark nội bộ, không phải production benchmark.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