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3233" w14:textId="77777777" w:rsidR="00665115" w:rsidRDefault="00665115" w:rsidP="00665115">
      <w:pPr>
        <w:pStyle w:val="DocHead"/>
        <w:spacing w:before="0" w:after="0"/>
        <w:ind w:right="-130"/>
        <w:rPr>
          <w:b/>
          <w:sz w:val="22"/>
        </w:rPr>
      </w:pPr>
      <w:r>
        <w:rPr>
          <w:noProof/>
        </w:rPr>
        <w:drawing>
          <wp:inline distT="0" distB="0" distL="0" distR="0" wp14:anchorId="7677775E" wp14:editId="602B48CF">
            <wp:extent cx="6120765" cy="459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459740"/>
                    </a:xfrm>
                    <a:prstGeom prst="rect">
                      <a:avLst/>
                    </a:prstGeom>
                  </pic:spPr>
                </pic:pic>
              </a:graphicData>
            </a:graphic>
          </wp:inline>
        </w:drawing>
      </w:r>
    </w:p>
    <w:p w14:paraId="0F0591F7" w14:textId="77777777" w:rsidR="00665115" w:rsidRPr="00710F25" w:rsidRDefault="00665115" w:rsidP="00665115">
      <w:pPr>
        <w:pStyle w:val="DocHead"/>
        <w:spacing w:before="0" w:after="0"/>
        <w:ind w:right="-130"/>
        <w:rPr>
          <w:rFonts w:ascii="Palatino Linotype" w:hAnsi="Palatino Linotype"/>
          <w:sz w:val="22"/>
          <w:szCs w:val="24"/>
        </w:rPr>
      </w:pPr>
      <w:r>
        <w:rPr>
          <w:b/>
          <w:sz w:val="22"/>
        </w:rPr>
        <w:t>The International Conference on Management, Business, Economics, Law and Technology (COMBELT-2026)</w:t>
      </w:r>
    </w:p>
    <w:p w14:paraId="5A412AAE" w14:textId="5CC06A08" w:rsidR="00665115" w:rsidRPr="00665115" w:rsidRDefault="00FD7CBB" w:rsidP="00665115">
      <w:pPr>
        <w:pStyle w:val="Figure"/>
        <w:spacing w:before="60" w:after="60"/>
        <w:ind w:right="-130"/>
        <w:rPr>
          <w:rFonts w:ascii="Bookman Old Style" w:hAnsi="Bookman Old Style"/>
          <w:i/>
          <w:sz w:val="18"/>
          <w:szCs w:val="18"/>
        </w:rPr>
      </w:pPr>
      <w:r>
        <w:rPr>
          <w:i/>
        </w:rPr>
        <w:t>June</w:t>
      </w:r>
      <w:r w:rsidRPr="00FD7CBB">
        <w:rPr>
          <w:i/>
        </w:rPr>
        <w:t xml:space="preserve"> </w:t>
      </w:r>
      <w:r w:rsidR="00D1700A">
        <w:rPr>
          <w:i/>
        </w:rPr>
        <w:t>3t</w:t>
      </w:r>
      <w:r w:rsidR="00D1700A">
        <w:rPr>
          <w:i/>
          <w:vertAlign w:val="superscript"/>
        </w:rPr>
        <w:t>th</w:t>
      </w:r>
      <w:r w:rsidR="00665115">
        <w:rPr>
          <w:i/>
        </w:rPr>
        <w:t>, Danang, Vietnam</w:t>
      </w:r>
    </w:p>
    <w:p w14:paraId="1CDE7D2B" w14:textId="6DD131F5" w:rsidR="007C4FF7" w:rsidRPr="005C72BC" w:rsidRDefault="007C4FF7" w:rsidP="00665115">
      <w:pPr>
        <w:pStyle w:val="Tiu"/>
        <w:rPr>
          <w:szCs w:val="24"/>
        </w:rPr>
      </w:pPr>
      <w:r>
        <w:rPr>
          <w:lang w:val="vi-VN"/>
        </w:rPr>
        <w:t>A MULTIMODAL STABLE FUSION APPROACH FOR FINE-GRAINED STOCK MOVEMENT PREDICTION</w:t>
      </w:r>
      <w:r w:rsidR="005C72BC">
        <w:t>:</w:t>
      </w:r>
      <w:r w:rsidR="005C72BC" w:rsidRPr="005C72BC">
        <w:rPr>
          <w:lang w:val="vi-VN"/>
        </w:rPr>
        <w:t xml:space="preserve"> EMPIRICAL EVIDENCE FROM THE U.S. STOCK MARKET</w:t>
      </w:r>
    </w:p>
    <w:p w14:paraId="4F3BFCF0" w14:textId="486E4495" w:rsidR="00963038" w:rsidRPr="001E6957" w:rsidRDefault="00665115" w:rsidP="00665115">
      <w:pPr>
        <w:pStyle w:val="Tcgibibo"/>
        <w:sectPr w:rsidR="00963038" w:rsidRPr="001E6957" w:rsidSect="00C760E7">
          <w:headerReference w:type="even" r:id="rId10"/>
          <w:headerReference w:type="default" r:id="rId11"/>
          <w:footerReference w:type="even" r:id="rId12"/>
          <w:footerReference w:type="default" r:id="rId13"/>
          <w:type w:val="continuous"/>
          <w:pgSz w:w="11907" w:h="16839" w:code="9"/>
          <w:pgMar w:top="454" w:right="1134" w:bottom="1134" w:left="1134" w:header="567" w:footer="397" w:gutter="0"/>
          <w:pgNumType w:start="1"/>
          <w:cols w:space="720"/>
          <w:docGrid w:linePitch="382"/>
        </w:sectPr>
      </w:pPr>
      <w:r>
        <w:t>Le Dien Tuan</w:t>
      </w:r>
      <w:r w:rsidR="001F634F" w:rsidRPr="001E6957">
        <w:rPr>
          <w:vertAlign w:val="superscript"/>
        </w:rPr>
        <w:t>a</w:t>
      </w:r>
      <w:r w:rsidR="001F634F" w:rsidRPr="001E6957">
        <w:rPr>
          <w:sz w:val="18"/>
          <w:szCs w:val="18"/>
          <w:vertAlign w:val="superscript"/>
          <w:lang w:val="en-GB"/>
        </w:rPr>
        <w:footnoteReference w:customMarkFollows="1" w:id="1"/>
        <w:sym w:font="Wingdings" w:char="F02A"/>
      </w:r>
      <w:r w:rsidR="000A6288" w:rsidRPr="001E6957">
        <w:t>,</w:t>
      </w:r>
      <w:r>
        <w:t xml:space="preserve"> Nguyen Viet Khoa</w:t>
      </w:r>
      <w:r>
        <w:rPr>
          <w:vertAlign w:val="superscript"/>
        </w:rPr>
        <w:t>a</w:t>
      </w:r>
      <w:r>
        <w:t>,</w:t>
      </w:r>
      <w:r w:rsidR="000A6288" w:rsidRPr="001E6957">
        <w:t xml:space="preserve"> </w:t>
      </w:r>
      <w:r w:rsidR="00A5536A">
        <w:t>Tieu Thanh Mai Anh</w:t>
      </w:r>
      <w:r w:rsidR="00A5536A">
        <w:rPr>
          <w:vertAlign w:val="superscript"/>
        </w:rPr>
        <w:t>a</w:t>
      </w:r>
      <w:r w:rsidR="00286805" w:rsidRPr="001E6957">
        <w:t xml:space="preserve">, </w:t>
      </w:r>
      <w:r w:rsidR="00A5536A">
        <w:t>Ngo Tan Phong</w:t>
      </w:r>
      <w:r w:rsidR="00F767AD" w:rsidRPr="00F767AD">
        <w:rPr>
          <w:vertAlign w:val="superscript"/>
        </w:rPr>
        <w:t xml:space="preserve"> </w:t>
      </w:r>
      <w:r w:rsidR="00A5536A">
        <w:rPr>
          <w:vertAlign w:val="superscript"/>
        </w:rPr>
        <w:t>a</w:t>
      </w:r>
      <w:r w:rsidR="00A5536A">
        <w:t>, Le Hung Phuc</w:t>
      </w:r>
      <w:r w:rsidR="00F767AD" w:rsidRPr="001E6957">
        <w:rPr>
          <w:vertAlign w:val="superscript"/>
        </w:rPr>
        <w:t>a</w:t>
      </w:r>
      <w:r w:rsidR="00F767AD" w:rsidRPr="001E6957">
        <w:t xml:space="preserve">, </w:t>
      </w:r>
      <w:r w:rsidR="00A5536A">
        <w:t>Tran Vu Ha My</w:t>
      </w:r>
      <w:r w:rsidR="00A5536A">
        <w:rPr>
          <w:vertAlign w:val="superscript"/>
        </w:rPr>
        <w:t>a</w:t>
      </w:r>
      <w:r>
        <w:t>, Chau Thi Da Huong</w:t>
      </w:r>
      <w:r>
        <w:rPr>
          <w:vertAlign w:val="superscript"/>
        </w:rPr>
        <w:t>a</w:t>
      </w:r>
    </w:p>
    <w:p w14:paraId="24B55013" w14:textId="7C3A7B8D" w:rsidR="00B0672A" w:rsidRPr="00A5536A" w:rsidRDefault="000A6288" w:rsidP="00665115">
      <w:pPr>
        <w:pStyle w:val="nvcngtc-Emailtcgi"/>
      </w:pPr>
      <w:r w:rsidRPr="001E6957">
        <w:rPr>
          <w:vertAlign w:val="superscript"/>
        </w:rPr>
        <w:t>a</w:t>
      </w:r>
      <w:r w:rsidR="00665115" w:rsidRPr="00665115">
        <w:t>The University of Danang – University of Economics, 71 Ngu Hanh Son, Danang 550000, Vietnam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4"/>
      </w:tblGrid>
      <w:tr w:rsidR="00462BC4" w:rsidRPr="0095376E" w14:paraId="213C35A4" w14:textId="77777777" w:rsidTr="00B0672A">
        <w:tc>
          <w:tcPr>
            <w:tcW w:w="9634" w:type="dxa"/>
          </w:tcPr>
          <w:p w14:paraId="5ACDB8ED" w14:textId="4EAF747F" w:rsidR="00462BC4" w:rsidRPr="0095376E" w:rsidRDefault="00F767AD" w:rsidP="00665115">
            <w:pPr>
              <w:pStyle w:val="Tmtt-Abstract"/>
            </w:pPr>
            <w:r w:rsidRPr="0095376E">
              <w:t>ABSTRACT</w:t>
            </w:r>
          </w:p>
        </w:tc>
      </w:tr>
      <w:tr w:rsidR="00462BC4" w:rsidRPr="0095376E" w14:paraId="2E1C887A" w14:textId="77777777" w:rsidTr="00B0672A">
        <w:tc>
          <w:tcPr>
            <w:tcW w:w="9634" w:type="dxa"/>
          </w:tcPr>
          <w:p w14:paraId="04B3B582" w14:textId="626F4DD1" w:rsidR="00DF2B17" w:rsidRPr="00DF2B17" w:rsidRDefault="00DF2B17" w:rsidP="00665115">
            <w:pPr>
              <w:pStyle w:val="NidungTmtt-Abstract"/>
            </w:pPr>
            <w:r w:rsidRPr="00DF2B17">
              <w:t xml:space="preserve">Short-horizon stock movement prediction is a central problem in quantitative finance. However, integrating heterogeneous market signals, including numerical and textual data, remains challenging due to </w:t>
            </w:r>
            <w:r w:rsidR="00E7250C">
              <w:t xml:space="preserve">the </w:t>
            </w:r>
            <w:r w:rsidRPr="00DF2B17">
              <w:t>unstructured nature of financial texts and cross-modal directional conflicts that conventional fusion approaches fail to resolve. Therefore, this study proposes News-Knowledge Tri-modal Fusion (NKTriF), a deep learning architecture targeting this prediction task. The main contributions of this study are as follows: (i) a Cross-Attention fusion mechanism that jointly integrates three heterogeneous input modalities, including historical price indicators, financial news, and macroeconomic indices, to capture complex cross-modal interactions; (ii) a gating mechanism that regulates auxiliary-modality contribution to resolve cross-modal directional conflicts; and (iii) a structured financial news extraction pipeline that converts raw news into Subject-Relation-Object (S-R-O) triples via LLM few-shot prompting, thereby isolating ticker-specific impactful events from surrounding linguistic noise. Experimental results show that NKTriF outperforms current leading methods, confirming the viability of structured knowledge-driven multimodal fusion as a practical approach for quantitative trading applications. </w:t>
            </w:r>
          </w:p>
          <w:p w14:paraId="16E36EC0" w14:textId="7D46F58B" w:rsidR="00462BC4" w:rsidRPr="0095376E" w:rsidRDefault="00DF2B17" w:rsidP="00665115">
            <w:pPr>
              <w:pStyle w:val="NidungTmtt-Abstract"/>
              <w:rPr>
                <w:szCs w:val="24"/>
              </w:rPr>
            </w:pPr>
            <w:r w:rsidRPr="0095376E">
              <w:rPr>
                <w:b/>
                <w:bCs/>
              </w:rPr>
              <w:t xml:space="preserve">Keywords: </w:t>
            </w:r>
            <w:r w:rsidRPr="0095376E">
              <w:t>stock movement prediction; multimodal fusion; gated cross-attention; financial knowledge extraction</w:t>
            </w:r>
          </w:p>
        </w:tc>
      </w:tr>
    </w:tbl>
    <w:p w14:paraId="17AC8A2A" w14:textId="60657494" w:rsidR="00462BC4" w:rsidRPr="00191883" w:rsidRDefault="00F767AD" w:rsidP="00191883">
      <w:pPr>
        <w:pStyle w:val="mcCp1"/>
      </w:pPr>
      <w:r w:rsidRPr="00191883">
        <w:t>Introduction</w:t>
      </w:r>
      <w:r w:rsidR="00B72AF1" w:rsidRPr="00191883">
        <w:t xml:space="preserve"> </w:t>
      </w:r>
    </w:p>
    <w:p w14:paraId="7FB0E5D9" w14:textId="7470CE3B" w:rsidR="003744B6" w:rsidRPr="00665115" w:rsidRDefault="003744B6" w:rsidP="0006184D">
      <w:pPr>
        <w:rPr>
          <w:rFonts w:ascii="Times New Roman" w:hAnsi="Times New Roman"/>
        </w:rPr>
      </w:pPr>
      <w:r w:rsidRPr="00665115">
        <w:t xml:space="preserve">Stock movement prediction is a central problem in quantitative finance, directly supporting investment strategy, risk management, and algorithmic trading. Accurate short-horizon forecasting requires integrating heterogeneous market signals, including historical prices, macroeconomic conditions, and event-driven news. However, </w:t>
      </w:r>
      <w:r w:rsidR="00C32C78">
        <w:t>their</w:t>
      </w:r>
      <w:r w:rsidRPr="00665115">
        <w:t xml:space="preserve"> differences in structure, update frequency, and </w:t>
      </w:r>
      <w:r w:rsidRPr="00665115">
        <w:lastRenderedPageBreak/>
        <w:t xml:space="preserve">temporal resolution make </w:t>
      </w:r>
      <w:r w:rsidR="00E7250C">
        <w:t xml:space="preserve">the </w:t>
      </w:r>
      <w:r w:rsidRPr="00665115">
        <w:t>integrati</w:t>
      </w:r>
      <w:r w:rsidR="00E7250C">
        <w:t>on of</w:t>
      </w:r>
      <w:r w:rsidRPr="00665115">
        <w:t xml:space="preserve"> these information modalities in</w:t>
      </w:r>
      <w:r w:rsidR="00E7250C">
        <w:t>to</w:t>
      </w:r>
      <w:r w:rsidRPr="00665115">
        <w:t xml:space="preserve"> predicting models the crucial </w:t>
      </w:r>
      <w:r w:rsidR="00E7250C">
        <w:t>challenge</w:t>
      </w:r>
      <w:r w:rsidRPr="00665115">
        <w:t>. </w:t>
      </w:r>
    </w:p>
    <w:p w14:paraId="55AD03BA" w14:textId="226A44BD" w:rsidR="000644BC" w:rsidRPr="000644BC" w:rsidRDefault="000644BC" w:rsidP="0006184D">
      <w:pPr>
        <w:rPr>
          <w:rFonts w:ascii="Times New Roman" w:eastAsia="Times New Roman" w:hAnsi="Times New Roman"/>
          <w:sz w:val="24"/>
          <w:szCs w:val="24"/>
        </w:rPr>
      </w:pPr>
      <w:r w:rsidRPr="000644BC">
        <w:rPr>
          <w:rFonts w:eastAsia="Times New Roman"/>
          <w:color w:val="000000"/>
        </w:rPr>
        <w:t>Early approaches rely exclusively on numerical features, including historical stock price series and macroeconomic indices. Specifically, statistical methods model return</w:t>
      </w:r>
      <w:r w:rsidR="00653425">
        <w:rPr>
          <w:rFonts w:eastAsia="Times New Roman"/>
          <w:color w:val="000000"/>
        </w:rPr>
        <w:t xml:space="preserve"> </w:t>
      </w:r>
      <w:r w:rsidRPr="000644BC">
        <w:rPr>
          <w:rFonts w:eastAsia="Times New Roman"/>
          <w:color w:val="000000"/>
        </w:rPr>
        <w:t>autocorrelation and conditional variance within linear frameworks [1, 3, 1</w:t>
      </w:r>
      <w:r w:rsidR="001279ED">
        <w:rPr>
          <w:rFonts w:eastAsia="Times New Roman"/>
          <w:color w:val="000000"/>
        </w:rPr>
        <w:t>0</w:t>
      </w:r>
      <w:r w:rsidRPr="000644BC">
        <w:rPr>
          <w:rFonts w:eastAsia="Times New Roman"/>
          <w:color w:val="000000"/>
        </w:rPr>
        <w:t xml:space="preserve">], while deep learning architectures capture more complex temporal dependencies through </w:t>
      </w:r>
      <w:r w:rsidR="00384129" w:rsidRPr="00384129">
        <w:rPr>
          <w:rFonts w:eastAsia="Times New Roman"/>
          <w:color w:val="000000"/>
        </w:rPr>
        <w:t>recurrent networks</w:t>
      </w:r>
      <w:r w:rsidR="00384129">
        <w:rPr>
          <w:rFonts w:eastAsia="Times New Roman"/>
          <w:color w:val="000000"/>
        </w:rPr>
        <w:t xml:space="preserve"> </w:t>
      </w:r>
      <w:r w:rsidRPr="000644BC">
        <w:rPr>
          <w:rFonts w:eastAsia="Times New Roman"/>
          <w:color w:val="000000"/>
        </w:rPr>
        <w:t xml:space="preserve">and </w:t>
      </w:r>
      <w:r w:rsidR="00E7250C">
        <w:rPr>
          <w:rFonts w:eastAsia="Times New Roman"/>
          <w:color w:val="000000"/>
        </w:rPr>
        <w:t>A</w:t>
      </w:r>
      <w:r w:rsidRPr="000644BC">
        <w:rPr>
          <w:rFonts w:eastAsia="Times New Roman"/>
          <w:color w:val="000000"/>
        </w:rPr>
        <w:t>ttention mechanisms [1</w:t>
      </w:r>
      <w:r w:rsidR="001279ED">
        <w:rPr>
          <w:rFonts w:eastAsia="Times New Roman"/>
          <w:color w:val="000000"/>
        </w:rPr>
        <w:t>1</w:t>
      </w:r>
      <w:r w:rsidRPr="000644BC">
        <w:rPr>
          <w:rFonts w:eastAsia="Times New Roman"/>
          <w:color w:val="000000"/>
        </w:rPr>
        <w:t>, 1</w:t>
      </w:r>
      <w:r w:rsidR="001279ED">
        <w:rPr>
          <w:rFonts w:eastAsia="Times New Roman"/>
          <w:color w:val="000000"/>
        </w:rPr>
        <w:t>2</w:t>
      </w:r>
      <w:r w:rsidRPr="000644BC">
        <w:rPr>
          <w:rFonts w:eastAsia="Times New Roman"/>
          <w:color w:val="000000"/>
        </w:rPr>
        <w:t>, 1</w:t>
      </w:r>
      <w:r w:rsidR="001279ED">
        <w:rPr>
          <w:rFonts w:eastAsia="Times New Roman"/>
          <w:color w:val="000000"/>
        </w:rPr>
        <w:t>7</w:t>
      </w:r>
      <w:r w:rsidRPr="000644BC">
        <w:rPr>
          <w:rFonts w:eastAsia="Times New Roman"/>
          <w:color w:val="000000"/>
        </w:rPr>
        <w:t>, 2</w:t>
      </w:r>
      <w:r w:rsidR="001279ED">
        <w:rPr>
          <w:rFonts w:eastAsia="Times New Roman"/>
          <w:color w:val="000000"/>
        </w:rPr>
        <w:t>0</w:t>
      </w:r>
      <w:r w:rsidRPr="000644BC">
        <w:rPr>
          <w:rFonts w:eastAsia="Times New Roman"/>
          <w:color w:val="000000"/>
        </w:rPr>
        <w:t>, 2</w:t>
      </w:r>
      <w:r w:rsidR="001279ED">
        <w:rPr>
          <w:rFonts w:eastAsia="Times New Roman"/>
          <w:color w:val="000000"/>
        </w:rPr>
        <w:t>6</w:t>
      </w:r>
      <w:r w:rsidRPr="000644BC">
        <w:rPr>
          <w:rFonts w:eastAsia="Times New Roman"/>
          <w:color w:val="000000"/>
        </w:rPr>
        <w:t>]. However, all numerical approaches remain blind to event-driven information before it is absorbed into prices.</w:t>
      </w:r>
    </w:p>
    <w:p w14:paraId="6974DBA5" w14:textId="44D5F299" w:rsidR="000644BC" w:rsidRPr="000644BC" w:rsidRDefault="000644BC" w:rsidP="0006184D">
      <w:pPr>
        <w:rPr>
          <w:rFonts w:ascii="Times New Roman" w:eastAsia="Times New Roman" w:hAnsi="Times New Roman"/>
          <w:sz w:val="24"/>
          <w:szCs w:val="24"/>
        </w:rPr>
      </w:pPr>
      <w:r w:rsidRPr="000644BC">
        <w:rPr>
          <w:rFonts w:eastAsia="Times New Roman"/>
          <w:color w:val="000000"/>
        </w:rPr>
        <w:t>State-of-the-art research in this field integrates financial news, such as corporate announcements, earnings reports, and regulatory actions, to capture market-relevant events and model their effect on market sentiment. Progression in this line of work moves from document-level sentiment embeddings [1</w:t>
      </w:r>
      <w:r w:rsidR="001279ED">
        <w:rPr>
          <w:rFonts w:eastAsia="Times New Roman"/>
          <w:color w:val="000000"/>
        </w:rPr>
        <w:t>6</w:t>
      </w:r>
      <w:r w:rsidRPr="000644BC">
        <w:rPr>
          <w:rFonts w:eastAsia="Times New Roman"/>
          <w:color w:val="000000"/>
        </w:rPr>
        <w:t>, 2</w:t>
      </w:r>
      <w:r w:rsidR="001279ED">
        <w:rPr>
          <w:rFonts w:eastAsia="Times New Roman"/>
          <w:color w:val="000000"/>
        </w:rPr>
        <w:t>4</w:t>
      </w:r>
      <w:r w:rsidRPr="000644BC">
        <w:rPr>
          <w:rFonts w:eastAsia="Times New Roman"/>
          <w:color w:val="000000"/>
        </w:rPr>
        <w:t>] toward finer-grained structured event representations that isolate financially relevant content from surrounding linguistic noise [8], and more recently toward cross-modal fusion architectures that jointly process price dynamics and textual signals [2</w:t>
      </w:r>
      <w:r w:rsidR="001279ED">
        <w:rPr>
          <w:rFonts w:eastAsia="Times New Roman"/>
          <w:color w:val="000000"/>
        </w:rPr>
        <w:t>1</w:t>
      </w:r>
      <w:r w:rsidRPr="000644BC">
        <w:rPr>
          <w:rFonts w:eastAsia="Times New Roman"/>
          <w:color w:val="000000"/>
        </w:rPr>
        <w:t>]. These advances consistently demonstrate that richer input representations improve directional forecasting accuracy. </w:t>
      </w:r>
    </w:p>
    <w:p w14:paraId="7435B214" w14:textId="72144FC7" w:rsidR="003744B6" w:rsidRPr="0095376E" w:rsidRDefault="003744B6" w:rsidP="0006184D">
      <w:pPr>
        <w:rPr>
          <w:rFonts w:ascii="Times New Roman" w:hAnsi="Times New Roman"/>
        </w:rPr>
      </w:pPr>
      <w:r w:rsidRPr="0095376E">
        <w:t xml:space="preserve">Despite the consistent development, two critical gaps remain. First, existing frameworks lack a principled mechanism to resolve directional conflicts among modalities. For example, a stock's price may be declining while the news carries a positive sentiment. </w:t>
      </w:r>
      <w:r w:rsidR="000D6B0A" w:rsidRPr="000D6B0A">
        <w:t>Without a conflict-aware regulation mechanism, conventional fusion treats all modalities as equally reliable, forcing the model to reconcile irreconcilable signals and yielding a joint representation that faithfully reflects none of them.</w:t>
      </w:r>
      <w:r w:rsidRPr="0095376E">
        <w:t> </w:t>
      </w:r>
    </w:p>
    <w:p w14:paraId="4AFDA1AD" w14:textId="09C74323" w:rsidR="003744B6" w:rsidRPr="000D6B0A" w:rsidRDefault="000D6B0A" w:rsidP="0006184D">
      <w:pPr>
        <w:rPr>
          <w:rFonts w:ascii="Times New Roman" w:hAnsi="Times New Roman"/>
        </w:rPr>
      </w:pPr>
      <w:r w:rsidRPr="000D6B0A">
        <w:t>Second, raw financial news presents two compounding sources of noise that current approaches do not adequately address before fusion</w:t>
      </w:r>
      <w:r w:rsidR="003744B6" w:rsidRPr="0095376E">
        <w:t xml:space="preserve">. </w:t>
      </w:r>
      <w:r w:rsidRPr="000D6B0A">
        <w:t>At the article level, a single news article often covers multiple companies, making it difficult to isolate target-stock relevance. At the content level, financial articles contain substantial linguistic filler surrounding the financially important claims. Together, these two noise sources degrade the quality of textual representations fed into the model.</w:t>
      </w:r>
      <w:r w:rsidR="00BE78EB" w:rsidRPr="00BE78EB">
        <w:t xml:space="preserve"> Existing approaches encode financial news either at the headline or document level, diluting stock-specific signals with irrelevant content. Others reduce textual input to coarse-grained sentiment polarity,</w:t>
      </w:r>
      <w:r w:rsidR="00BE78EB">
        <w:t xml:space="preserve"> </w:t>
      </w:r>
      <w:r w:rsidR="00BE78EB" w:rsidRPr="00BE78EB">
        <w:t>failing to capture the specific actors, actions, and magnitudes of market-moving events that sentiment labels alone cannot encode</w:t>
      </w:r>
      <w:r w:rsidR="00BE78EB">
        <w:t>.</w:t>
      </w:r>
    </w:p>
    <w:p w14:paraId="7F303FC9" w14:textId="16957D7B" w:rsidR="003744B6" w:rsidRPr="0095376E" w:rsidRDefault="003744B6" w:rsidP="0006184D">
      <w:pPr>
        <w:rPr>
          <w:rFonts w:ascii="Times New Roman" w:hAnsi="Times New Roman"/>
        </w:rPr>
      </w:pPr>
      <w:r w:rsidRPr="0095376E">
        <w:t xml:space="preserve">To address both gaps, this study proposes News-Knowledge Tri-modal Fusion (NKTriF), a deep learning architecture utilizing three modalities: historical price series, financial news, and macroeconomic indices. To reduce linguistic noise and isolate target-ticker sentiment from raw financial news, Subject-Relation-Object (S-R-O) triple extraction </w:t>
      </w:r>
      <w:r w:rsidR="00F10A05">
        <w:t xml:space="preserve">is applied </w:t>
      </w:r>
      <w:r w:rsidRPr="0095376E">
        <w:t>via LLM few-shot prompting with schema-constrained output</w:t>
      </w:r>
      <w:r w:rsidR="00F10A05">
        <w:t xml:space="preserve"> to standardize</w:t>
      </w:r>
      <w:r w:rsidRPr="0095376E">
        <w:t xml:space="preserve"> entities and relations into predefined taxonomies, thereby eliminating semantic variance across different surface-level expressions of the same event. Then, a sequential two-stage Gated Cross-Attention module integrates these three modalities with a price-conditioned stabilizing gate at each stage to suppress conflicting auxiliary signals. Together, these two components enable NKTriF to extract compact, ticker-specific signals </w:t>
      </w:r>
      <w:r w:rsidRPr="0095376E">
        <w:lastRenderedPageBreak/>
        <w:t>from noisy news and integrate them stably with price and macroeconomic context, addressing the core extraction and fusion challenges that limit prior multimodal approaches. </w:t>
      </w:r>
    </w:p>
    <w:p w14:paraId="790C0F55" w14:textId="04DBDF51" w:rsidR="003744B6" w:rsidRPr="0095376E" w:rsidRDefault="003744B6" w:rsidP="0006184D">
      <w:pPr>
        <w:rPr>
          <w:rFonts w:ascii="Times New Roman" w:hAnsi="Times New Roman"/>
        </w:rPr>
      </w:pPr>
      <w:r w:rsidRPr="0095376E">
        <w:t xml:space="preserve">The remainder of this paper is organized as follows. Section 2 reviews related work. Section 3 details the </w:t>
      </w:r>
      <w:r w:rsidR="00AE5071">
        <w:t>research methodology, including the proposed model’s</w:t>
      </w:r>
      <w:r w:rsidRPr="0095376E">
        <w:t xml:space="preserve"> architecture</w:t>
      </w:r>
      <w:r w:rsidR="00AE5071">
        <w:t xml:space="preserve">, evaluation metrics and </w:t>
      </w:r>
      <w:r w:rsidR="00AE5071" w:rsidRPr="00AE5071">
        <w:t>the trading simulation</w:t>
      </w:r>
      <w:r w:rsidRPr="0095376E">
        <w:t xml:space="preserve">. Section 4 presents experimental </w:t>
      </w:r>
      <w:r w:rsidR="00AE5071">
        <w:t xml:space="preserve">set-up, </w:t>
      </w:r>
      <w:r w:rsidRPr="0095376E">
        <w:t>results</w:t>
      </w:r>
      <w:r w:rsidR="00AE5071">
        <w:t>,</w:t>
      </w:r>
      <w:r w:rsidRPr="0095376E">
        <w:t xml:space="preserve"> and in-depth analyses. Section 5 concludes with limitations and directions for future research.</w:t>
      </w:r>
    </w:p>
    <w:p w14:paraId="7A2C39E6" w14:textId="630EE73A" w:rsidR="006B2F47" w:rsidRPr="0095376E" w:rsidRDefault="00EE7C84" w:rsidP="0006184D">
      <w:pPr>
        <w:pStyle w:val="mcCp1"/>
        <w:rPr>
          <w:color w:val="000000"/>
        </w:rPr>
      </w:pPr>
      <w:r>
        <w:t>Related work</w:t>
      </w:r>
    </w:p>
    <w:p w14:paraId="2300EE3E" w14:textId="53707C73" w:rsidR="000644BC" w:rsidRPr="00330A25" w:rsidRDefault="000644BC" w:rsidP="0006184D">
      <w:pPr>
        <w:pStyle w:val="NormalWeb"/>
        <w:spacing w:before="60" w:beforeAutospacing="0" w:after="60" w:afterAutospacing="0" w:line="276" w:lineRule="auto"/>
        <w:ind w:firstLine="567"/>
        <w:jc w:val="both"/>
        <w:rPr>
          <w:rFonts w:ascii="Palatino Linotype" w:eastAsia="Times New Roman" w:hAnsi="Palatino Linotype"/>
          <w:color w:val="000000"/>
          <w:szCs w:val="22"/>
          <w:lang w:val="en-US"/>
        </w:rPr>
      </w:pPr>
      <w:r w:rsidRPr="000644BC">
        <w:rPr>
          <w:rFonts w:ascii="Palatino Linotype" w:eastAsia="Times New Roman" w:hAnsi="Palatino Linotype"/>
          <w:color w:val="000000"/>
          <w:szCs w:val="22"/>
          <w:lang w:val="en-US"/>
        </w:rPr>
        <w:t>The earliest quantitative approaches treat stock prediction as a univariate time series problem. Box and Jenkins [4] propose ARIMA to model return autocorrelation, and Bollerslev [3] extends Engle's [1</w:t>
      </w:r>
      <w:r w:rsidR="001279ED">
        <w:rPr>
          <w:rFonts w:ascii="Palatino Linotype" w:eastAsia="Times New Roman" w:hAnsi="Palatino Linotype"/>
          <w:color w:val="000000"/>
          <w:szCs w:val="22"/>
          <w:lang w:val="en-US"/>
        </w:rPr>
        <w:t>0</w:t>
      </w:r>
      <w:r w:rsidRPr="000644BC">
        <w:rPr>
          <w:rFonts w:ascii="Palatino Linotype" w:eastAsia="Times New Roman" w:hAnsi="Palatino Linotype"/>
          <w:color w:val="000000"/>
          <w:szCs w:val="22"/>
          <w:lang w:val="en-US"/>
        </w:rPr>
        <w:t>] ARCH model to GARCH for conditional variance estimation. Both remain standard reference points but are linear by construction and operate solely on price history. Deep learning addresses this by modeling nonlinear temporal dependencies: Fischer and Krauss [1</w:t>
      </w:r>
      <w:r w:rsidR="001279ED">
        <w:rPr>
          <w:rFonts w:ascii="Palatino Linotype" w:eastAsia="Times New Roman" w:hAnsi="Palatino Linotype"/>
          <w:color w:val="000000"/>
          <w:szCs w:val="22"/>
          <w:lang w:val="en-US"/>
        </w:rPr>
        <w:t>2</w:t>
      </w:r>
      <w:r w:rsidRPr="000644BC">
        <w:rPr>
          <w:rFonts w:ascii="Palatino Linotype" w:eastAsia="Times New Roman" w:hAnsi="Palatino Linotype"/>
          <w:color w:val="000000"/>
          <w:szCs w:val="22"/>
          <w:lang w:val="en-US"/>
        </w:rPr>
        <w:t>] demonstrate that LSTM networks outperform statistical baselines on large-scale equity prediction, and Feng et al. [1</w:t>
      </w:r>
      <w:r w:rsidR="001279ED">
        <w:rPr>
          <w:rFonts w:ascii="Palatino Linotype" w:eastAsia="Times New Roman" w:hAnsi="Palatino Linotype"/>
          <w:color w:val="000000"/>
          <w:szCs w:val="22"/>
          <w:lang w:val="en-US"/>
        </w:rPr>
        <w:t>1</w:t>
      </w:r>
      <w:r w:rsidRPr="000644BC">
        <w:rPr>
          <w:rFonts w:ascii="Palatino Linotype" w:eastAsia="Times New Roman" w:hAnsi="Palatino Linotype"/>
          <w:color w:val="000000"/>
          <w:szCs w:val="22"/>
          <w:lang w:val="en-US"/>
        </w:rPr>
        <w:t xml:space="preserve">] augment this with temporal attention to emphasize the most predictive time steps. </w:t>
      </w:r>
      <w:r w:rsidR="00330A25" w:rsidRPr="00330A25">
        <w:rPr>
          <w:rFonts w:ascii="Palatino Linotype" w:eastAsia="Times New Roman" w:hAnsi="Palatino Linotype"/>
          <w:color w:val="000000"/>
          <w:szCs w:val="22"/>
          <w:lang w:val="en-US"/>
        </w:rPr>
        <w:t>Subsequent work expands the input space beyond single-stock price history by modeling cross-asset dependencies, with Qin et al. [20], Yoo et al. [26], and Huynh et al. [17] demonstrating consistent gains through attention-based multivariate architectures. Despite these advances, price-based models cannot anticipate event-driven price movements because their inputs only reflect information already absorbed by the market.</w:t>
      </w:r>
    </w:p>
    <w:p w14:paraId="75C07C17" w14:textId="6C0789C5" w:rsidR="000644BC" w:rsidRPr="000644BC" w:rsidRDefault="000644BC" w:rsidP="0006184D">
      <w:pPr>
        <w:rPr>
          <w:rFonts w:ascii="Times New Roman" w:eastAsia="Times New Roman" w:hAnsi="Times New Roman"/>
          <w:sz w:val="24"/>
          <w:szCs w:val="24"/>
        </w:rPr>
      </w:pPr>
      <w:r w:rsidRPr="000644BC">
        <w:rPr>
          <w:rFonts w:eastAsia="Times New Roman"/>
          <w:color w:val="000000"/>
        </w:rPr>
        <w:t xml:space="preserve">Financial news carries high-impact, event-driven signals that often precede price movements before they are fully reflected in market data. Recent research therefore attempts to incorporate textual information into stock prediction pipelines as a complementary modality. Early work encodes financial news </w:t>
      </w:r>
      <w:r w:rsidR="008354A9" w:rsidRPr="008354A9">
        <w:rPr>
          <w:rFonts w:eastAsia="Times New Roman"/>
          <w:color w:val="000000"/>
        </w:rPr>
        <w:t>using pretrained financial language models such as</w:t>
      </w:r>
      <w:r w:rsidRPr="000644BC">
        <w:rPr>
          <w:rFonts w:eastAsia="Times New Roman"/>
          <w:color w:val="000000"/>
        </w:rPr>
        <w:t xml:space="preserve"> FinBert [2</w:t>
      </w:r>
      <w:r w:rsidR="001279ED">
        <w:rPr>
          <w:rFonts w:eastAsia="Times New Roman"/>
          <w:color w:val="000000"/>
        </w:rPr>
        <w:t>5</w:t>
      </w:r>
      <w:r w:rsidRPr="000644BC">
        <w:rPr>
          <w:rFonts w:eastAsia="Times New Roman"/>
          <w:color w:val="000000"/>
        </w:rPr>
        <w:t>], capturing broad sentiment but diluting stock-specific signals with linguistic noise. Xu and Cohen [2</w:t>
      </w:r>
      <w:r w:rsidR="001279ED">
        <w:rPr>
          <w:rFonts w:eastAsia="Times New Roman"/>
          <w:color w:val="000000"/>
        </w:rPr>
        <w:t>4</w:t>
      </w:r>
      <w:r w:rsidRPr="000644BC">
        <w:rPr>
          <w:rFonts w:eastAsia="Times New Roman"/>
          <w:color w:val="000000"/>
        </w:rPr>
        <w:t xml:space="preserve">] </w:t>
      </w:r>
      <w:r w:rsidR="008354A9" w:rsidRPr="008354A9">
        <w:rPr>
          <w:rFonts w:eastAsia="Times New Roman"/>
          <w:color w:val="000000"/>
        </w:rPr>
        <w:t>present a deep generative model that jointly processes tweet text and historical prices</w:t>
      </w:r>
      <w:r w:rsidRPr="000644BC">
        <w:rPr>
          <w:rFonts w:eastAsia="Times New Roman"/>
          <w:color w:val="000000"/>
        </w:rPr>
        <w:t>. Hu et al. [1</w:t>
      </w:r>
      <w:r w:rsidR="001279ED">
        <w:rPr>
          <w:rFonts w:eastAsia="Times New Roman"/>
          <w:color w:val="000000"/>
        </w:rPr>
        <w:t>6</w:t>
      </w:r>
      <w:r w:rsidRPr="000644BC">
        <w:rPr>
          <w:rFonts w:eastAsia="Times New Roman"/>
          <w:color w:val="000000"/>
        </w:rPr>
        <w:t>] introduce a Hybrid Attention Network that applies intra-day attention to condense same-session articles into a single vector and temporal attention to weight historical sessions by predictive relevance. Both</w:t>
      </w:r>
      <w:r w:rsidR="006E3A5C">
        <w:rPr>
          <w:rFonts w:eastAsia="Times New Roman"/>
          <w:color w:val="000000"/>
        </w:rPr>
        <w:t xml:space="preserve"> works</w:t>
      </w:r>
      <w:r w:rsidRPr="000644BC">
        <w:rPr>
          <w:rFonts w:eastAsia="Times New Roman"/>
          <w:color w:val="000000"/>
        </w:rPr>
        <w:t xml:space="preserve"> demonstrate that textual signals carry exploitable predictive information, but </w:t>
      </w:r>
      <w:r w:rsidR="006E3A5C">
        <w:rPr>
          <w:rFonts w:eastAsia="Times New Roman"/>
          <w:color w:val="000000"/>
        </w:rPr>
        <w:t>these</w:t>
      </w:r>
      <w:r w:rsidRPr="000644BC">
        <w:rPr>
          <w:rFonts w:eastAsia="Times New Roman"/>
          <w:color w:val="000000"/>
        </w:rPr>
        <w:t xml:space="preserve"> holistic encoding approach treats the entire document as a uniform input without distinguishing financially relevant content from surrounding noise. Ding et al. [8] show that structured event extraction, representing news as (Actor, Action, Object) triples, isolates financially relevant content more effectively than holistic encodings. More recently, Dolphin et al. [9] leverage large language models to extract entity mentions and sentiment from raw text, pairing this with a ticker-validation database to reduce entity disambiguation errors. </w:t>
      </w:r>
    </w:p>
    <w:p w14:paraId="39EE7724" w14:textId="5490C9C4" w:rsidR="003744B6" w:rsidRPr="000644BC" w:rsidRDefault="000644BC" w:rsidP="0006184D">
      <w:pPr>
        <w:rPr>
          <w:rFonts w:ascii="Times New Roman" w:eastAsia="Times New Roman" w:hAnsi="Times New Roman"/>
          <w:sz w:val="24"/>
          <w:szCs w:val="24"/>
        </w:rPr>
      </w:pPr>
      <w:r w:rsidRPr="000644BC">
        <w:rPr>
          <w:rFonts w:eastAsia="Times New Roman"/>
          <w:color w:val="000000"/>
        </w:rPr>
        <w:t>Combining historical price, macroeconomic indices, and textual signals requires reconciling modalities that differ in structure, update frequency, and reliability. The simplest approach, feature concatenation, treats all inputs equally regardless of data quality, making fused representations vulnerable to the noisiest modality. Cross-attention advances this by enabling asymmetric information retrieval, allowing models to selectively attend to more informative signals across modalities [2</w:t>
      </w:r>
      <w:r w:rsidR="00697A20">
        <w:rPr>
          <w:rFonts w:eastAsia="Times New Roman"/>
          <w:color w:val="000000"/>
        </w:rPr>
        <w:t>2</w:t>
      </w:r>
      <w:r w:rsidRPr="000644BC">
        <w:rPr>
          <w:rFonts w:eastAsia="Times New Roman"/>
          <w:color w:val="000000"/>
        </w:rPr>
        <w:t xml:space="preserve">]. However, these standard fusion strategies provide no explicit mechanism to </w:t>
      </w:r>
      <w:r w:rsidRPr="000644BC">
        <w:rPr>
          <w:rFonts w:eastAsia="Times New Roman"/>
          <w:color w:val="000000"/>
        </w:rPr>
        <w:lastRenderedPageBreak/>
        <w:t>suppress conflicting or uninformative signals across modalities. These studies collectively underscore the growing importance of combining heterogeneous financial signals with a structured extraction pipeline and a stable, noise-resilient fusion mechanism for reliable stock movement prediction.</w:t>
      </w:r>
    </w:p>
    <w:p w14:paraId="5E8FD81C" w14:textId="5600DF13" w:rsidR="00EE2A8E" w:rsidRPr="007C4FF7" w:rsidRDefault="000406EF" w:rsidP="0006184D">
      <w:pPr>
        <w:pStyle w:val="mcCp1"/>
        <w:rPr>
          <w:color w:val="000000"/>
        </w:rPr>
      </w:pPr>
      <w:r w:rsidRPr="007C4FF7">
        <w:t xml:space="preserve">Research </w:t>
      </w:r>
      <w:r w:rsidR="003744B6" w:rsidRPr="003744B6">
        <w:t>methodology</w:t>
      </w:r>
    </w:p>
    <w:p w14:paraId="4948AB5A" w14:textId="2D6B916F" w:rsidR="00CE7F1C" w:rsidRPr="007C4FF7" w:rsidRDefault="00CE7F1C" w:rsidP="0006184D">
      <w:pPr>
        <w:pStyle w:val="mcCp2"/>
      </w:pPr>
      <w:r w:rsidRPr="007C4FF7">
        <w:t>Problem Statement</w:t>
      </w:r>
    </w:p>
    <w:p w14:paraId="03E271CB" w14:textId="31319136" w:rsidR="00CE7F1C" w:rsidRPr="007C4FF7" w:rsidRDefault="00F10A05" w:rsidP="0006184D">
      <w:r>
        <w:t>T</w:t>
      </w:r>
      <w:r w:rsidR="00CE7F1C" w:rsidRPr="007C4FF7">
        <w:t xml:space="preserve">he problem of stock price movement prediction </w:t>
      </w:r>
      <w:r>
        <w:t xml:space="preserve">is formulated </w:t>
      </w:r>
      <w:r w:rsidR="00CE7F1C" w:rsidRPr="007C4FF7">
        <w:t xml:space="preserve">as a three-class classification task. For a given date </w:t>
      </w:r>
      <m:oMath>
        <m:r>
          <w:rPr>
            <w:rFonts w:ascii="Cambria Math" w:hAnsi="Cambria Math"/>
          </w:rPr>
          <m:t>t</m:t>
        </m:r>
      </m:oMath>
      <w:r w:rsidR="00920BCA">
        <w:t xml:space="preserve"> </w:t>
      </w:r>
      <w:r w:rsidR="00CE7F1C" w:rsidRPr="007C4FF7">
        <w:t xml:space="preserve">and a target stock </w:t>
      </w:r>
      <m:oMath>
        <m:r>
          <w:rPr>
            <w:rFonts w:ascii="Cambria Math" w:hAnsi="Cambria Math"/>
          </w:rPr>
          <m:t>s</m:t>
        </m:r>
      </m:oMath>
      <w:r w:rsidR="00CE7F1C" w:rsidRPr="007C4FF7">
        <w:t>, the price movement</w:t>
      </w:r>
      <w:r>
        <w:t xml:space="preserve"> is defined</w:t>
      </w:r>
      <w:r w:rsidR="00CE7F1C" w:rsidRPr="007C4FF7">
        <w:t xml:space="preserve"> based on the change in its closing price on the next trading day </w:t>
      </w:r>
      <m:oMath>
        <m:r>
          <w:rPr>
            <w:rFonts w:ascii="Cambria Math" w:hAnsi="Cambria Math"/>
          </w:rPr>
          <m:t>t+1</m:t>
        </m:r>
      </m:oMath>
      <w:r w:rsidR="00CE7F1C" w:rsidRPr="007C4FF7">
        <w:t xml:space="preserve">. Similar to previous studies, </w:t>
      </w:r>
      <w:r>
        <w:t>t</w:t>
      </w:r>
      <w:r w:rsidR="00CE7F1C" w:rsidRPr="007C4FF7">
        <w:t xml:space="preserve">his movement </w:t>
      </w:r>
      <w:r>
        <w:t xml:space="preserve">is categorized </w:t>
      </w:r>
      <w:r w:rsidR="00CE7F1C" w:rsidRPr="007C4FF7">
        <w:t>into three classes: Down, Flat, and Up, representing a significant price decline, a negligible change, and a significant increase, respectively.</w:t>
      </w:r>
    </w:p>
    <w:p w14:paraId="213420E9" w14:textId="0D5697B9" w:rsidR="00CE7F1C" w:rsidRPr="007C4FF7" w:rsidRDefault="00CE7F1C" w:rsidP="0006184D">
      <w:r w:rsidRPr="007C4FF7">
        <w:t xml:space="preserve">The multimodal stock trend prediction task can be formulated as follows: given the observation window length </w:t>
      </w:r>
      <m:oMath>
        <m:r>
          <w:rPr>
            <w:rFonts w:ascii="Cambria Math" w:hAnsi="Cambria Math"/>
          </w:rPr>
          <m:t>T</m:t>
        </m:r>
      </m:oMath>
      <w:r w:rsidRPr="007C4FF7">
        <w:t xml:space="preserve">, the stock </w:t>
      </w:r>
      <m:oMath>
        <m:r>
          <w:rPr>
            <w:rFonts w:ascii="Cambria Math" w:hAnsi="Cambria Math"/>
          </w:rPr>
          <m:t>s</m:t>
        </m:r>
      </m:oMath>
      <w:r w:rsidRPr="007C4FF7">
        <w:t xml:space="preserve">, and the forecast date </w:t>
      </w:r>
      <m:oMath>
        <m:r>
          <w:rPr>
            <w:rFonts w:ascii="Cambria Math" w:hAnsi="Cambria Math"/>
          </w:rPr>
          <m:t>t</m:t>
        </m:r>
      </m:oMath>
      <w:r w:rsidRPr="007C4FF7">
        <w:t xml:space="preserve">, the goal is to use the multimodal information sequence from time </w:t>
      </w:r>
      <m:oMath>
        <m:r>
          <w:rPr>
            <w:rFonts w:ascii="Cambria Math" w:hAnsi="Cambria Math"/>
          </w:rPr>
          <m:t>t-T+1</m:t>
        </m:r>
      </m:oMath>
      <w:r w:rsidRPr="007C4FF7">
        <w:t xml:space="preserve"> to </w:t>
      </w:r>
      <m:oMath>
        <m:r>
          <w:rPr>
            <w:rFonts w:ascii="Cambria Math" w:hAnsi="Cambria Math"/>
          </w:rPr>
          <m:t>t</m:t>
        </m:r>
      </m:oMath>
      <w:r w:rsidRPr="007C4FF7">
        <w:t xml:space="preserve">, denoted as </w:t>
      </w:r>
      <m:oMath>
        <m:r>
          <m:rPr>
            <m:scr m:val="script"/>
          </m:rPr>
          <w:rPr>
            <w:rFonts w:ascii="Cambria Math" w:hAnsi="Cambria Math"/>
          </w:rPr>
          <m:t>M={</m:t>
        </m:r>
        <m:r>
          <w:rPr>
            <w:rFonts w:ascii="Cambria Math" w:hAnsi="Cambria Math"/>
          </w:rPr>
          <m:t>P,  N,  E}</m:t>
        </m:r>
      </m:oMath>
      <w:r w:rsidRPr="007C4FF7">
        <w:t xml:space="preserve">, to predict the class </w:t>
      </w:r>
      <m:oMath>
        <m:r>
          <w:rPr>
            <w:rFonts w:ascii="Cambria Math" w:hAnsi="Cambria Math"/>
          </w:rPr>
          <m:t>y∈{</m:t>
        </m:r>
        <m:r>
          <m:rPr>
            <m:nor/>
          </m:rPr>
          <m:t>down</m:t>
        </m:r>
        <m:r>
          <w:rPr>
            <w:rFonts w:ascii="Cambria Math" w:hAnsi="Cambria Math"/>
          </w:rPr>
          <m:t xml:space="preserve">, </m:t>
        </m:r>
        <m:r>
          <m:rPr>
            <m:nor/>
          </m:rPr>
          <m:t>flat</m:t>
        </m:r>
        <m:r>
          <w:rPr>
            <w:rFonts w:ascii="Cambria Math" w:hAnsi="Cambria Math"/>
          </w:rPr>
          <m:t xml:space="preserve">, </m:t>
        </m:r>
        <m:r>
          <m:rPr>
            <m:nor/>
          </m:rPr>
          <m:t>up</m:t>
        </m:r>
        <m:r>
          <w:rPr>
            <w:rFonts w:ascii="Cambria Math" w:hAnsi="Cambria Math"/>
          </w:rPr>
          <m:t>}</m:t>
        </m:r>
      </m:oMath>
      <w:r w:rsidR="008F0662" w:rsidRPr="007C4FF7">
        <w:t xml:space="preserve"> </w:t>
      </w:r>
      <w:r w:rsidRPr="007C4FF7">
        <w:t xml:space="preserve">at date </w:t>
      </w:r>
      <m:oMath>
        <m:r>
          <w:rPr>
            <w:rFonts w:ascii="Cambria Math" w:hAnsi="Cambria Math"/>
          </w:rPr>
          <m:t>t+1</m:t>
        </m:r>
      </m:oMath>
      <w:r w:rsidRPr="007C4FF7">
        <w:t>. Specifically, each modality is formulated as a temporal set over the observation window:</w:t>
      </w:r>
    </w:p>
    <w:p w14:paraId="67DF4BE8" w14:textId="0680FED6" w:rsidR="00CE7F1C" w:rsidRPr="007C4FF7" w:rsidRDefault="00CE7F1C" w:rsidP="0006184D">
      <w:r w:rsidRPr="007C4FF7">
        <w:rPr>
          <w:b/>
          <w:bCs/>
        </w:rPr>
        <w:t>Price modality</w:t>
      </w:r>
      <w:r w:rsidRPr="007C4FF7">
        <w:t xml:space="preserve"> </w:t>
      </w:r>
      <m:oMath>
        <m:d>
          <m:dPr>
            <m:ctrlPr>
              <w:rPr>
                <w:rFonts w:ascii="Cambria Math" w:hAnsi="Cambria Math"/>
              </w:rPr>
            </m:ctrlPr>
          </m:dPr>
          <m:e>
            <m:r>
              <w:rPr>
                <w:rFonts w:ascii="Cambria Math" w:hAnsi="Cambria Math"/>
              </w:rPr>
              <m:t>P</m:t>
            </m:r>
          </m:e>
        </m:d>
      </m:oMath>
      <w:r w:rsidRPr="007C4FF7">
        <w:t xml:space="preserve">: </w:t>
      </w:r>
      <m:oMath>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t-T+1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t-T+2</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Pr="007C4FF7">
        <w:t xml:space="preserve">, where each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C4FF7">
        <w:t xml:space="preserve"> contains the volatility-normalized log-returns for the open and high prices on date </w:t>
      </w:r>
      <m:oMath>
        <m:r>
          <w:rPr>
            <w:rFonts w:ascii="Cambria Math" w:hAnsi="Cambria Math"/>
          </w:rPr>
          <m:t>i</m:t>
        </m:r>
      </m:oMath>
      <w:r w:rsidRPr="007C4FF7">
        <w:t>, alongside the close price used to define the prediction target.</w:t>
      </w:r>
    </w:p>
    <w:p w14:paraId="7C6FE522" w14:textId="77CBDBDE" w:rsidR="00CE7F1C" w:rsidRPr="007C4FF7" w:rsidRDefault="00CE7F1C" w:rsidP="0006184D">
      <w:r w:rsidRPr="007C4FF7">
        <w:rPr>
          <w:b/>
          <w:bCs/>
        </w:rPr>
        <w:t>News modality</w:t>
      </w:r>
      <w:r w:rsidRPr="007C4FF7">
        <w:t xml:space="preserve"> </w:t>
      </w:r>
      <m:oMath>
        <m:d>
          <m:dPr>
            <m:ctrlPr>
              <w:rPr>
                <w:rFonts w:ascii="Cambria Math" w:hAnsi="Cambria Math"/>
              </w:rPr>
            </m:ctrlPr>
          </m:dPr>
          <m:e>
            <m:r>
              <w:rPr>
                <w:rFonts w:ascii="Cambria Math" w:hAnsi="Cambria Math"/>
              </w:rPr>
              <m:t>N</m:t>
            </m:r>
          </m:e>
        </m:d>
      </m:oMath>
      <w:r w:rsidRPr="007C4FF7">
        <w:t xml:space="preserve">: </w:t>
      </w:r>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t-T+1</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t-T+2</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oMath>
      <w:r w:rsidRPr="007C4FF7">
        <w:t xml:space="preserve">, where each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C4FF7">
        <w:t xml:space="preserve"> denotes the FinBERT daily embedding of financial news on date </w:t>
      </w:r>
      <m:oMath>
        <m:r>
          <w:rPr>
            <w:rFonts w:ascii="Cambria Math" w:hAnsi="Cambria Math"/>
          </w:rPr>
          <m:t>i</m:t>
        </m:r>
      </m:oMath>
      <w:r w:rsidRPr="007C4FF7">
        <w:t xml:space="preserve">. On days with no valid news,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C4FF7">
        <w:t xml:space="preserve"> is set to a zero vector.</w:t>
      </w:r>
    </w:p>
    <w:p w14:paraId="4C784F97" w14:textId="2F5A79BD" w:rsidR="00CE7F1C" w:rsidRPr="007C4FF7" w:rsidRDefault="00CE7F1C" w:rsidP="0006184D">
      <w:r w:rsidRPr="007C4FF7">
        <w:rPr>
          <w:b/>
          <w:bCs/>
        </w:rPr>
        <w:t>Macroeconomic modality</w:t>
      </w:r>
      <w:r w:rsidRPr="007C4FF7">
        <w:t xml:space="preserve"> </w:t>
      </w:r>
      <m:oMath>
        <m:d>
          <m:dPr>
            <m:ctrlPr>
              <w:rPr>
                <w:rFonts w:ascii="Cambria Math" w:hAnsi="Cambria Math"/>
              </w:rPr>
            </m:ctrlPr>
          </m:dPr>
          <m:e>
            <m:r>
              <w:rPr>
                <w:rFonts w:ascii="Cambria Math" w:hAnsi="Cambria Math"/>
              </w:rPr>
              <m:t>E</m:t>
            </m:r>
          </m:e>
        </m:d>
      </m:oMath>
      <w:r w:rsidRPr="007C4FF7">
        <w:t xml:space="preserve">: </w:t>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t-T+1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rsidRPr="007C4FF7">
        <w:t xml:space="preserve">, where each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0024239F">
        <w:t xml:space="preserve"> </w:t>
      </w:r>
      <w:r w:rsidRPr="007C4FF7">
        <w:t xml:space="preserve">comprises the five z-scored macroeconomic indices (lagged by one trading day) on date </w:t>
      </w:r>
      <m:oMath>
        <m:r>
          <w:rPr>
            <w:rFonts w:ascii="Cambria Math" w:hAnsi="Cambria Math"/>
          </w:rPr>
          <m:t>i</m:t>
        </m:r>
      </m:oMath>
      <w:r w:rsidRPr="007C4FF7">
        <w:t>.</w:t>
      </w:r>
    </w:p>
    <w:p w14:paraId="3E922AD9" w14:textId="28C217C4" w:rsidR="00CE7F1C" w:rsidRPr="007C4FF7" w:rsidRDefault="00CE7F1C" w:rsidP="0006184D">
      <w:pPr>
        <w:pStyle w:val="mcCp2"/>
      </w:pPr>
      <w:r w:rsidRPr="007C4FF7">
        <w:t>Framework Overview</w:t>
      </w:r>
    </w:p>
    <w:p w14:paraId="08829C41" w14:textId="77777777" w:rsidR="00CE7F1C" w:rsidRPr="007C4FF7" w:rsidRDefault="00CE7F1C" w:rsidP="0006184D">
      <w:r w:rsidRPr="007C4FF7">
        <w:t>The proposed NKTriF model is an end-to-end deep learning framework for stock price movement prediction. It follows an encoder-fusion-decoder architecture comprising three sequential phases, as illustrated in Figure 1.</w:t>
      </w:r>
    </w:p>
    <w:p w14:paraId="4BFD98F2" w14:textId="61FDEC80" w:rsidR="00CE7F1C" w:rsidRPr="00191883" w:rsidRDefault="00CE7F1C" w:rsidP="005C3A14">
      <w:pPr>
        <w:pStyle w:val="ChthchBngbiu-Hnhv"/>
      </w:pPr>
      <w:r w:rsidRPr="007C4FF7">
        <w:rPr>
          <w:noProof/>
        </w:rPr>
        <w:lastRenderedPageBreak/>
        <w:drawing>
          <wp:inline distT="0" distB="0" distL="0" distR="0" wp14:anchorId="5C07F621" wp14:editId="7F27071D">
            <wp:extent cx="6120765" cy="3442970"/>
            <wp:effectExtent l="0" t="0" r="0" b="5080"/>
            <wp:docPr id="1090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808" name="Picture 1090308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inline>
        </w:drawing>
      </w:r>
      <w:r w:rsidRPr="00191883">
        <w:t>Fig. 1. Framework of the proposed multi-modal NKTriF model.</w:t>
      </w:r>
    </w:p>
    <w:p w14:paraId="6742805F" w14:textId="69FFF395" w:rsidR="00BE6F46" w:rsidRPr="00191883" w:rsidRDefault="0024239F" w:rsidP="00191883">
      <w:pPr>
        <w:pStyle w:val="Caption"/>
      </w:pPr>
      <w:r w:rsidRPr="00191883">
        <w:t xml:space="preserve">Notation: </w:t>
      </w:r>
      <m:oMath>
        <m:d>
          <m:dPr>
            <m:begChr m:val="["/>
            <m:endChr m:val="]"/>
            <m:ctrlPr>
              <w:rPr>
                <w:rFonts w:ascii="Cambria Math" w:hAnsi="Cambria Math"/>
              </w:rPr>
            </m:ctrlPr>
          </m:dPr>
          <m:e>
            <m:r>
              <w:rPr>
                <w:rFonts w:ascii="Cambria Math" w:hAnsi="Cambria Math"/>
              </w:rPr>
              <m:t>0:t</m:t>
            </m:r>
          </m:e>
        </m:d>
      </m:oMath>
      <w:r w:rsidRPr="00191883">
        <w:t xml:space="preserve"> denotes the historical observation window, and </w:t>
      </w:r>
      <m:oMath>
        <m:r>
          <w:rPr>
            <w:rFonts w:ascii="Cambria Math" w:hAnsi="Cambria Math"/>
          </w:rPr>
          <m:t>t+1</m:t>
        </m:r>
      </m:oMath>
      <w:r w:rsidRPr="00191883">
        <w:t xml:space="preserve"> represents the target prediction day. In the Fusion Layer, </w:t>
      </w:r>
      <m:oMath>
        <m:r>
          <w:rPr>
            <w:rFonts w:ascii="Cambria Math" w:hAnsi="Cambria Math"/>
          </w:rPr>
          <m:t>Q</m:t>
        </m:r>
      </m:oMath>
      <w:r w:rsidRPr="00191883">
        <w:t xml:space="preserve">, </w:t>
      </w:r>
      <m:oMath>
        <m:r>
          <w:rPr>
            <w:rFonts w:ascii="Cambria Math" w:hAnsi="Cambria Math"/>
          </w:rPr>
          <m:t>K</m:t>
        </m:r>
      </m:oMath>
      <w:r w:rsidRPr="00191883">
        <w:t xml:space="preserve">, and </w:t>
      </w:r>
      <m:oMath>
        <m:r>
          <w:rPr>
            <w:rFonts w:ascii="Cambria Math" w:hAnsi="Cambria Math"/>
          </w:rPr>
          <m:t>V</m:t>
        </m:r>
      </m:oMath>
      <w:r w:rsidRPr="00191883">
        <w:t xml:space="preserve"> denote the Query, Key, and Value matrices in the multi-head cross-attention mechanism, respectively. </w:t>
      </w:r>
      <m:oMath>
        <m:r>
          <w:rPr>
            <w:rFonts w:ascii="Cambria Math" w:hAnsi="Cambria Math"/>
          </w:rPr>
          <m:t>A</m:t>
        </m:r>
      </m:oMath>
      <w:r w:rsidRPr="00191883">
        <w:t xml:space="preserve"> stands for the cross-attended unstable feature, and </w:t>
      </w:r>
      <m:oMath>
        <m:r>
          <w:rPr>
            <w:rFonts w:ascii="Cambria Math" w:hAnsi="Cambria Math"/>
          </w:rPr>
          <m:t>B</m:t>
        </m:r>
      </m:oMath>
      <w:r w:rsidRPr="00191883">
        <w:t xml:space="preserve"> represents the stabilizing gate derived from the primary anchor, which are integrated via element-wise multiplication (</w:t>
      </w:r>
      <m:oMath>
        <m:r>
          <w:rPr>
            <w:rFonts w:ascii="Cambria Math" w:hAnsi="Cambria Math"/>
          </w:rPr>
          <m:t>⊙</m:t>
        </m:r>
      </m:oMath>
      <w:r w:rsidRPr="00191883">
        <w:t xml:space="preserve">). In the Prediction Layer, </w:t>
      </w:r>
      <m:oMath>
        <m:d>
          <m:dPr>
            <m:ctrlPr>
              <w:rPr>
                <w:rFonts w:ascii="Cambria Math" w:hAnsi="Cambria Math"/>
              </w:rPr>
            </m:ctrlPr>
          </m:dPr>
          <m:e>
            <m:r>
              <w:rPr>
                <w:rFonts w:ascii="Cambria Math" w:hAnsi="Cambria Math"/>
              </w:rPr>
              <m:t>+</m:t>
            </m:r>
          </m:e>
        </m:d>
      </m:oMath>
      <w:r w:rsidRPr="00191883">
        <w:t xml:space="preserve"> indicates the concatenation of representations along the feature dimension, while </w:t>
      </w:r>
      <m:oMath>
        <m:r>
          <w:rPr>
            <w:rFonts w:ascii="Cambria Math" w:hAnsi="Cambria Math"/>
          </w:rPr>
          <m:t>L</m:t>
        </m:r>
      </m:oMath>
      <w:r w:rsidRPr="00191883">
        <w:t xml:space="preserve"> denotes the optimization objective via Cross-Entropy Loss.</w:t>
      </w:r>
    </w:p>
    <w:p w14:paraId="15B11FCA" w14:textId="0EE8E137" w:rsidR="00CE7F1C" w:rsidRPr="007C4FF7" w:rsidRDefault="00CE7F1C" w:rsidP="0006184D">
      <w:r w:rsidRPr="007C4FF7">
        <w:t xml:space="preserve">The Multimodal Encoding Layer maps each of the three input modalities into a shared </w:t>
      </w:r>
      <m:oMath>
        <m:r>
          <w:rPr>
            <w:rFonts w:ascii="Cambria Math" w:hAnsi="Cambria Math"/>
          </w:rPr>
          <m:t>d</m:t>
        </m:r>
      </m:oMath>
      <w:r w:rsidRPr="007C4FF7">
        <w:t xml:space="preserve">-dimensional latent space through a dedicated encoder. The Price Indicator Encoder transforms the log-return sequences into a sequential price representation via linear projection and bidirectional </w:t>
      </w:r>
      <w:r w:rsidR="00384129" w:rsidRPr="00384129">
        <w:t>Gated Recurrent Unit (GRU)</w:t>
      </w:r>
      <w:r w:rsidRPr="007C4FF7">
        <w:t xml:space="preserve"> encoding. The News Encoder projects FinBERT daily embeddings, weighted by temporal decay and compressed through a two-stage linear projection, into the same latent space. The Macroeconomic Indicator Encoder applies a single linear projection to the five macroeconomic indices.</w:t>
      </w:r>
    </w:p>
    <w:p w14:paraId="471D485F" w14:textId="77777777" w:rsidR="00CE7F1C" w:rsidRPr="007C4FF7" w:rsidRDefault="00CE7F1C" w:rsidP="0006184D">
      <w:r w:rsidRPr="007C4FF7">
        <w:t>The Fusion Layer integrates the three encoded representations through two sequential Gated Cross-Attention (GCA) stages. In Stage 1, the price representation serves as the primary query to attend over the news representation, producing a price-news fused representation. In Stage 2, the price-news fused representation attends over the macroeconomic representation to produce the final joint representation. This cascading design reflects the functional asymmetry between news signals, which are short-horizon and event-driven, and macroeconomic signals, which are slow-moving and regime-level.</w:t>
      </w:r>
    </w:p>
    <w:p w14:paraId="496E42FF" w14:textId="680D2A90" w:rsidR="00CE7F1C" w:rsidRPr="007C4FF7" w:rsidRDefault="00CE7F1C" w:rsidP="0006184D">
      <w:r w:rsidRPr="007C4FF7">
        <w:t xml:space="preserve">The Prediction Layer concatenates the fused joint representation with the original price encoding along a parallel stream. Each stream is independently compressed along the temporal dimension by a three-layer </w:t>
      </w:r>
      <w:r w:rsidR="006C1910" w:rsidRPr="006C1910">
        <w:t>Multi-Layer Perceptron</w:t>
      </w:r>
      <w:r w:rsidR="006C1910">
        <w:t xml:space="preserve"> (</w:t>
      </w:r>
      <w:r w:rsidRPr="007C4FF7">
        <w:t>MLP</w:t>
      </w:r>
      <w:r w:rsidR="006C1910">
        <w:t>)</w:t>
      </w:r>
      <w:r w:rsidRPr="007C4FF7">
        <w:t xml:space="preserve">, after which the two representations are concatenated and projected into a three-class output: </w:t>
      </w:r>
      <w:r w:rsidR="00BB5BD0">
        <w:t>D</w:t>
      </w:r>
      <w:r w:rsidRPr="007C4FF7">
        <w:t xml:space="preserve">own, </w:t>
      </w:r>
      <w:r w:rsidR="00BB5BD0">
        <w:t>F</w:t>
      </w:r>
      <w:r w:rsidRPr="007C4FF7">
        <w:t xml:space="preserve">lat, or </w:t>
      </w:r>
      <w:r w:rsidR="00BB5BD0">
        <w:t>U</w:t>
      </w:r>
      <w:r w:rsidRPr="007C4FF7">
        <w:t>p.</w:t>
      </w:r>
      <w:r w:rsidR="00A93596">
        <w:t xml:space="preserve"> T</w:t>
      </w:r>
      <w:r w:rsidR="00A93596" w:rsidRPr="00A93596">
        <w:t xml:space="preserve">hese categorical outputs are optimized during training via Cross-Entropy Loss. </w:t>
      </w:r>
      <w:r w:rsidR="00F10A05">
        <w:t>T</w:t>
      </w:r>
      <w:r w:rsidR="00A93596" w:rsidRPr="00A93596">
        <w:t>he model's predictive accuracy</w:t>
      </w:r>
      <w:r w:rsidR="00F10A05">
        <w:t xml:space="preserve"> is then </w:t>
      </w:r>
      <w:r w:rsidR="00F10A05">
        <w:lastRenderedPageBreak/>
        <w:t>evaluated</w:t>
      </w:r>
      <w:r w:rsidR="00A93596" w:rsidRPr="00A93596">
        <w:t xml:space="preserve"> using</w:t>
      </w:r>
      <w:r w:rsidR="006C1910">
        <w:t xml:space="preserve"> 2</w:t>
      </w:r>
      <w:r w:rsidR="00A93596" w:rsidRPr="00A93596">
        <w:t xml:space="preserve"> standard classification metric</w:t>
      </w:r>
      <w:r w:rsidR="006C1910">
        <w:t xml:space="preserve">s, including </w:t>
      </w:r>
      <w:r w:rsidR="006C1910" w:rsidRPr="007C4FF7">
        <w:t>Accurac</w:t>
      </w:r>
      <w:r w:rsidR="006C1910">
        <w:t>y</w:t>
      </w:r>
      <w:r w:rsidR="006C1910" w:rsidRPr="007C4FF7">
        <w:t xml:space="preserve"> and the Matthews Correlation Coefficient</w:t>
      </w:r>
      <w:r w:rsidR="00A93596" w:rsidRPr="00A93596">
        <w:t>. Finally, to further validate its practical economic utility, these predictions are mapped to discrete market actions (Short for down, Hold for flat, Long for up) to drive a downstream trading simulation.</w:t>
      </w:r>
    </w:p>
    <w:p w14:paraId="5D9F98C2" w14:textId="71891D20" w:rsidR="00CE7F1C" w:rsidRPr="007C4FF7" w:rsidRDefault="00CE7F1C" w:rsidP="0006184D">
      <w:pPr>
        <w:pStyle w:val="mcCp2"/>
      </w:pPr>
      <w:r w:rsidRPr="007C4FF7">
        <w:t>Multimodal Encoding Layer</w:t>
      </w:r>
    </w:p>
    <w:p w14:paraId="4EB42FEE" w14:textId="1C6DEB67" w:rsidR="00CE7F1C" w:rsidRPr="007C4FF7" w:rsidRDefault="00CE7F1C" w:rsidP="0006184D">
      <w:r w:rsidRPr="007C4FF7">
        <w:t xml:space="preserve">Each input modality has a distinct structure, update frequency, and noise profile. A dedicated encoder is therefore designed for each modality, with the shared objective of projecting </w:t>
      </w:r>
      <w:r w:rsidR="006E3A5C">
        <w:t>its</w:t>
      </w:r>
      <w:r w:rsidRPr="007C4FF7">
        <w:t xml:space="preserve"> respective inputs into the common representation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Pr="007C4FF7">
        <w:t>, so that the cross-attention mechanism in Section 3.4 can compute modality interactions on commensurate representations.</w:t>
      </w:r>
    </w:p>
    <w:p w14:paraId="719F950D" w14:textId="1581A818" w:rsidR="00CE7F1C" w:rsidRPr="007C4FF7" w:rsidRDefault="00CE7F1C" w:rsidP="0006184D">
      <w:r w:rsidRPr="007C4FF7">
        <w:rPr>
          <w:b/>
          <w:bCs/>
        </w:rPr>
        <w:t>Price modality encoder</w:t>
      </w:r>
      <w:r w:rsidR="00F832D6">
        <w:rPr>
          <w:b/>
          <w:bCs/>
        </w:rPr>
        <w:t>:</w:t>
      </w:r>
      <w:r w:rsidRPr="007C4FF7">
        <w:t xml:space="preserve"> Let </w:t>
      </w:r>
      <m:oMath>
        <m:sSup>
          <m:sSupPr>
            <m:ctrlPr>
              <w:rPr>
                <w:rFonts w:ascii="Cambria Math" w:hAnsi="Cambria Math"/>
              </w:rPr>
            </m:ctrlPr>
          </m:sSupPr>
          <m:e>
            <m:r>
              <m:rPr>
                <m:sty m:val="b"/>
              </m:rPr>
              <w:rPr>
                <w:rFonts w:ascii="Cambria Math" w:hAnsi="Cambria Math"/>
              </w:rPr>
              <m:t>s</m:t>
            </m:r>
          </m:e>
          <m:sup>
            <m:r>
              <w:rPr>
                <w:rFonts w:ascii="Cambria Math" w:hAnsi="Cambria Math"/>
              </w:rPr>
              <m:t>o</m:t>
            </m:r>
          </m:sup>
        </m:sSup>
        <m:r>
          <w:rPr>
            <w:rFonts w:ascii="Cambria Math" w:hAnsi="Cambria Math"/>
          </w:rPr>
          <m:t>,</m:t>
        </m:r>
        <m:sSup>
          <m:sSupPr>
            <m:ctrlPr>
              <w:rPr>
                <w:rFonts w:ascii="Cambria Math" w:hAnsi="Cambria Math"/>
              </w:rPr>
            </m:ctrlPr>
          </m:sSupPr>
          <m:e>
            <m:r>
              <m:rPr>
                <m:sty m:val="b"/>
              </m:rPr>
              <w:rPr>
                <w:rFonts w:ascii="Cambria Math" w:hAnsi="Cambria Math"/>
              </w:rPr>
              <m:t>s</m:t>
            </m:r>
          </m:e>
          <m:sup>
            <m:r>
              <w:rPr>
                <w:rFonts w:ascii="Cambria Math" w:hAnsi="Cambria Math"/>
              </w:rPr>
              <m:t>h</m:t>
            </m:r>
          </m:sup>
        </m:sSup>
        <m:r>
          <w:rPr>
            <w:rFonts w:ascii="Cambria Math" w:hAnsi="Cambria Math"/>
          </w:rPr>
          <m:t>,</m:t>
        </m:r>
        <m:sSup>
          <m:sSupPr>
            <m:ctrlPr>
              <w:rPr>
                <w:rFonts w:ascii="Cambria Math" w:hAnsi="Cambria Math"/>
              </w:rPr>
            </m:ctrlPr>
          </m:sSupPr>
          <m:e>
            <m:r>
              <m:rPr>
                <m:sty m:val="b"/>
              </m:rPr>
              <w:rPr>
                <w:rFonts w:ascii="Cambria Math" w:hAnsi="Cambria Math"/>
              </w:rPr>
              <m:t>s</m:t>
            </m:r>
          </m:e>
          <m:sup>
            <m:r>
              <w:rPr>
                <w:rFonts w:ascii="Cambria Math" w:hAnsi="Cambria Math"/>
              </w:rPr>
              <m:t>c</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T×1</m:t>
            </m:r>
          </m:sup>
        </m:sSup>
      </m:oMath>
      <w:r w:rsidR="00920BCA">
        <w:t xml:space="preserve"> </w:t>
      </w:r>
      <w:r w:rsidRPr="007C4FF7">
        <w:t xml:space="preserve">denote the volatility-normalized log-return sequences for the open, high, and close prices, respectively. The price indicator encoder maps these sequences into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1279ED">
        <w:t xml:space="preserve"> </w:t>
      </w:r>
      <w:r w:rsidRPr="007C4FF7">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9"/>
        <w:gridCol w:w="1040"/>
      </w:tblGrid>
      <w:tr w:rsidR="00CE7F1C" w:rsidRPr="007C4FF7" w14:paraId="200EB206" w14:textId="77777777" w:rsidTr="00720B4D">
        <w:tc>
          <w:tcPr>
            <w:tcW w:w="9265" w:type="dxa"/>
          </w:tcPr>
          <w:p w14:paraId="5333ADBC" w14:textId="59700ECD" w:rsidR="00CE7F1C" w:rsidRPr="007C4FF7" w:rsidRDefault="00000000" w:rsidP="0006184D">
            <m:oMathPara>
              <m:oMath>
                <m:sSup>
                  <m:sSupPr>
                    <m:ctrlPr>
                      <w:rPr>
                        <w:rFonts w:ascii="Cambria Math" w:hAnsi="Cambria Math"/>
                      </w:rPr>
                    </m:ctrlPr>
                  </m:sSupPr>
                  <m:e>
                    <m:r>
                      <m:rPr>
                        <m:sty m:val="b"/>
                      </m:rPr>
                      <w:rPr>
                        <w:rFonts w:ascii="Cambria Math" w:hAnsi="Cambria Math"/>
                      </w:rPr>
                      <m:t>v</m:t>
                    </m:r>
                  </m:e>
                  <m:sup>
                    <m:r>
                      <w:rPr>
                        <w:rFonts w:ascii="Cambria Math" w:hAnsi="Cambria Math"/>
                      </w:rPr>
                      <m:t>c</m:t>
                    </m:r>
                  </m:sup>
                </m:sSup>
                <m:r>
                  <w:rPr>
                    <w:rFonts w:ascii="Cambria Math" w:hAnsi="Cambria Math"/>
                  </w:rPr>
                  <m:t>=</m:t>
                </m:r>
                <m:sSup>
                  <m:sSupPr>
                    <m:ctrlPr>
                      <w:rPr>
                        <w:rFonts w:ascii="Cambria Math" w:hAnsi="Cambria Math"/>
                      </w:rPr>
                    </m:ctrlPr>
                  </m:sSupPr>
                  <m:e>
                    <m:r>
                      <m:rPr>
                        <m:sty m:val="b"/>
                      </m:rPr>
                      <w:rPr>
                        <w:rFonts w:ascii="Cambria Math" w:hAnsi="Cambria Math"/>
                      </w:rPr>
                      <m:t>s</m:t>
                    </m:r>
                  </m:e>
                  <m:sup>
                    <m:r>
                      <w:rPr>
                        <w:rFonts w:ascii="Cambria Math" w:hAnsi="Cambria Math"/>
                      </w:rPr>
                      <m:t>c</m:t>
                    </m:r>
                  </m:sup>
                </m:sSup>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c</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c</m:t>
                    </m:r>
                  </m:sup>
                </m:sSubSup>
                <m: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o</m:t>
                    </m:r>
                  </m:sup>
                </m:sSup>
                <m:r>
                  <w:rPr>
                    <w:rFonts w:ascii="Cambria Math" w:hAnsi="Cambria Math"/>
                  </w:rPr>
                  <m:t>=</m:t>
                </m:r>
                <m:sSup>
                  <m:sSupPr>
                    <m:ctrlPr>
                      <w:rPr>
                        <w:rFonts w:ascii="Cambria Math" w:hAnsi="Cambria Math"/>
                      </w:rPr>
                    </m:ctrlPr>
                  </m:sSupPr>
                  <m:e>
                    <m:r>
                      <m:rPr>
                        <m:sty m:val="b"/>
                      </m:rPr>
                      <w:rPr>
                        <w:rFonts w:ascii="Cambria Math" w:hAnsi="Cambria Math"/>
                      </w:rPr>
                      <m:t>s</m:t>
                    </m:r>
                  </m:e>
                  <m:sup>
                    <m:r>
                      <w:rPr>
                        <w:rFonts w:ascii="Cambria Math" w:hAnsi="Cambria Math"/>
                      </w:rPr>
                      <m:t>o</m:t>
                    </m:r>
                  </m:sup>
                </m:sSup>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o</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o</m:t>
                    </m:r>
                  </m:sup>
                </m:sSubSup>
                <m: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h</m:t>
                    </m:r>
                  </m:sup>
                </m:sSup>
                <m:r>
                  <w:rPr>
                    <w:rFonts w:ascii="Cambria Math" w:hAnsi="Cambria Math"/>
                  </w:rPr>
                  <m:t>=</m:t>
                </m:r>
                <m:sSup>
                  <m:sSupPr>
                    <m:ctrlPr>
                      <w:rPr>
                        <w:rFonts w:ascii="Cambria Math" w:hAnsi="Cambria Math"/>
                      </w:rPr>
                    </m:ctrlPr>
                  </m:sSupPr>
                  <m:e>
                    <m:r>
                      <m:rPr>
                        <m:sty m:val="b"/>
                      </m:rPr>
                      <w:rPr>
                        <w:rFonts w:ascii="Cambria Math" w:hAnsi="Cambria Math"/>
                      </w:rPr>
                      <m:t>s</m:t>
                    </m:r>
                  </m:e>
                  <m:sup>
                    <m:r>
                      <w:rPr>
                        <w:rFonts w:ascii="Cambria Math" w:hAnsi="Cambria Math"/>
                      </w:rPr>
                      <m:t>h</m:t>
                    </m:r>
                  </m:sup>
                </m:sSup>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h</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h</m:t>
                    </m:r>
                  </m:sup>
                </m:sSubSup>
              </m:oMath>
            </m:oMathPara>
          </w:p>
        </w:tc>
        <w:tc>
          <w:tcPr>
            <w:tcW w:w="364" w:type="dxa"/>
          </w:tcPr>
          <w:p w14:paraId="009CF279" w14:textId="28A5E357" w:rsidR="00CE7F1C" w:rsidRPr="007C4FF7" w:rsidRDefault="00CE7F1C" w:rsidP="0006184D">
            <w:r w:rsidRPr="007C4FF7">
              <w:t>(1)</w:t>
            </w:r>
          </w:p>
        </w:tc>
      </w:tr>
      <w:tr w:rsidR="00CE7F1C" w:rsidRPr="007C4FF7" w14:paraId="2BDFD8A9" w14:textId="77777777" w:rsidTr="00720B4D">
        <w:tc>
          <w:tcPr>
            <w:tcW w:w="9265" w:type="dxa"/>
          </w:tcPr>
          <w:p w14:paraId="6ED04E25" w14:textId="68C86DCC" w:rsidR="00CE7F1C" w:rsidRPr="007C4FF7" w:rsidRDefault="00000000" w:rsidP="0006184D">
            <m:oMathPara>
              <m:oMath>
                <m:sSub>
                  <m:sSubPr>
                    <m:ctrlPr>
                      <w:rPr>
                        <w:rFonts w:ascii="Cambria Math" w:hAnsi="Cambria Math"/>
                      </w:rPr>
                    </m:ctrlPr>
                  </m:sSubPr>
                  <m:e>
                    <m:r>
                      <m:rPr>
                        <m:sty m:val="b"/>
                      </m:rPr>
                      <w:rPr>
                        <w:rFonts w:ascii="Cambria Math" w:hAnsi="Cambria Math"/>
                      </w:rPr>
                      <m:t>H</m:t>
                    </m:r>
                  </m:e>
                  <m:sub>
                    <m:r>
                      <m:rPr>
                        <m:nor/>
                      </m:rPr>
                      <m:t>comb</m:t>
                    </m:r>
                  </m:sub>
                </m:sSub>
                <m: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c</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o</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v</m:t>
                    </m:r>
                  </m:e>
                  <m:sup>
                    <m:r>
                      <w:rPr>
                        <w:rFonts w:ascii="Cambria Math" w:hAnsi="Cambria Math"/>
                      </w:rPr>
                      <m:t>h</m:t>
                    </m:r>
                  </m:sup>
                </m:sSup>
                <m:r>
                  <w:rPr>
                    <w:rFonts w:ascii="Cambria Math" w:hAnsi="Cambria Math"/>
                  </w:rPr>
                  <m:t>]</m:t>
                </m:r>
                <m:r>
                  <m:rPr>
                    <m:nor/>
                  </m:rPr>
                  <m:t> </m:t>
                </m:r>
                <m:sSub>
                  <m:sSubPr>
                    <m:ctrlPr>
                      <w:rPr>
                        <w:rFonts w:ascii="Cambria Math" w:hAnsi="Cambria Math"/>
                      </w:rPr>
                    </m:ctrlPr>
                  </m:sSubPr>
                  <m:e>
                    <m:r>
                      <m:rPr>
                        <m:sty m:val="b"/>
                      </m:rP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m:oMathPara>
          </w:p>
        </w:tc>
        <w:tc>
          <w:tcPr>
            <w:tcW w:w="364" w:type="dxa"/>
          </w:tcPr>
          <w:p w14:paraId="4852CF19" w14:textId="51D96BAD" w:rsidR="00CE7F1C" w:rsidRPr="007C4FF7" w:rsidRDefault="00CE7F1C" w:rsidP="0006184D">
            <w:r w:rsidRPr="007C4FF7">
              <w:t>(2)</w:t>
            </w:r>
          </w:p>
        </w:tc>
      </w:tr>
      <w:tr w:rsidR="00CE7F1C" w:rsidRPr="007C4FF7" w14:paraId="5D0DD9AE" w14:textId="77777777" w:rsidTr="00720B4D">
        <w:tc>
          <w:tcPr>
            <w:tcW w:w="9265" w:type="dxa"/>
          </w:tcPr>
          <w:p w14:paraId="4587986C" w14:textId="5C716A05" w:rsidR="00CE7F1C" w:rsidRPr="007C4FF7" w:rsidRDefault="00000000" w:rsidP="0006184D">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nor/>
                      </m:rPr>
                      <m:t>GRU</m:t>
                    </m:r>
                  </m:sup>
                </m:sSubSup>
                <m:r>
                  <w:rPr>
                    <w:rFonts w:ascii="Cambria Math" w:hAnsi="Cambria Math"/>
                  </w:rPr>
                  <m:t>=</m:t>
                </m:r>
                <m:r>
                  <m:rPr>
                    <m:nor/>
                  </m:rPr>
                  <m:t>BiGRU</m:t>
                </m:r>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comb</m:t>
                    </m:r>
                  </m:sub>
                </m:sSub>
                <m:r>
                  <w:rPr>
                    <w:rFonts w:ascii="Cambria Math" w:hAnsi="Cambria Math"/>
                  </w:rPr>
                  <m:t>)=[</m:t>
                </m:r>
                <m:r>
                  <m:rPr>
                    <m:nor/>
                  </m:rPr>
                  <m:t> </m:t>
                </m:r>
                <m:acc>
                  <m:accPr>
                    <m:chr m:val="⃗"/>
                    <m:ctrlPr>
                      <w:rPr>
                        <w:rFonts w:ascii="Cambria Math" w:hAnsi="Cambria Math"/>
                      </w:rPr>
                    </m:ctrlPr>
                  </m:accPr>
                  <m:e>
                    <m:r>
                      <m:rPr>
                        <m:sty m:val="b"/>
                      </m:rPr>
                      <w:rPr>
                        <w:rFonts w:ascii="Cambria Math" w:hAnsi="Cambria Math"/>
                      </w:rPr>
                      <m:t>H</m:t>
                    </m:r>
                  </m:e>
                </m:acc>
                <m:r>
                  <m:rPr>
                    <m:sty m:val="p"/>
                  </m:rPr>
                  <w:rPr>
                    <w:rFonts w:ascii="Cambria Math" w:hAnsi="Cambria Math"/>
                  </w:rPr>
                  <m:t>∥</m:t>
                </m:r>
                <m:acc>
                  <m:accPr>
                    <m:chr m:val="⃖"/>
                    <m:ctrlPr>
                      <w:rPr>
                        <w:rFonts w:ascii="Cambria Math" w:hAnsi="Cambria Math"/>
                      </w:rPr>
                    </m:ctrlPr>
                  </m:accPr>
                  <m:e>
                    <m:r>
                      <m:rPr>
                        <m:sty m:val="b"/>
                      </m:rPr>
                      <w:rPr>
                        <w:rFonts w:ascii="Cambria Math" w:hAnsi="Cambria Math"/>
                      </w:rPr>
                      <m:t>H</m:t>
                    </m:r>
                  </m:e>
                </m:acc>
                <m:r>
                  <m:rPr>
                    <m:nor/>
                  </m:rPr>
                  <m:t> </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m:oMathPara>
          </w:p>
        </w:tc>
        <w:tc>
          <w:tcPr>
            <w:tcW w:w="364" w:type="dxa"/>
          </w:tcPr>
          <w:p w14:paraId="7DEF3694" w14:textId="3227846B" w:rsidR="00CE7F1C" w:rsidRPr="007C4FF7" w:rsidRDefault="00CE7F1C" w:rsidP="0006184D">
            <w:r w:rsidRPr="007C4FF7">
              <w:t>(3)</w:t>
            </w:r>
          </w:p>
        </w:tc>
      </w:tr>
      <w:tr w:rsidR="00CE7F1C" w:rsidRPr="007C4FF7" w14:paraId="644E207B" w14:textId="77777777" w:rsidTr="00720B4D">
        <w:tc>
          <w:tcPr>
            <w:tcW w:w="9265" w:type="dxa"/>
          </w:tcPr>
          <w:p w14:paraId="7764C33F" w14:textId="2A4A44C2" w:rsidR="00CE7F1C" w:rsidRPr="007C4FF7" w:rsidRDefault="00000000" w:rsidP="0006184D">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r>
                  <m:rPr>
                    <m:nor/>
                  </m:rPr>
                  <m:t>LayerNorm</m:t>
                </m:r>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nor/>
                      </m:rPr>
                      <m:t>GRU</m:t>
                    </m:r>
                  </m:sup>
                </m:sSubSup>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comb</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m:oMathPara>
          </w:p>
        </w:tc>
        <w:tc>
          <w:tcPr>
            <w:tcW w:w="364" w:type="dxa"/>
          </w:tcPr>
          <w:p w14:paraId="6FA33C53" w14:textId="1C624D24" w:rsidR="00CE7F1C" w:rsidRPr="007C4FF7" w:rsidRDefault="00CE7F1C" w:rsidP="0006184D">
            <w:r w:rsidRPr="007C4FF7">
              <w:t>(4)</w:t>
            </w:r>
          </w:p>
        </w:tc>
      </w:tr>
    </w:tbl>
    <w:p w14:paraId="5608C89C" w14:textId="76E28001" w:rsidR="00CE7F1C" w:rsidRPr="007C4FF7" w:rsidRDefault="00CE7F1C" w:rsidP="0006184D">
      <w:r w:rsidRPr="007C4FF7">
        <w:t xml:space="preserve">where </w:t>
      </w:r>
      <m:oMath>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c</m:t>
            </m:r>
          </m:sup>
        </m:sSubSup>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o</m:t>
            </m:r>
          </m:sup>
        </m:sSubSup>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i</m:t>
            </m:r>
          </m:sub>
          <m:sup>
            <m:r>
              <w:rPr>
                <w:rFonts w:ascii="Cambria Math" w:hAnsi="Cambria Math"/>
              </w:rPr>
              <m:t>h</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1×d</m:t>
            </m:r>
          </m:sup>
        </m:sSup>
      </m:oMath>
      <w:r w:rsidR="00720B4D" w:rsidRPr="007C4FF7">
        <w:t xml:space="preserve"> </w:t>
      </w:r>
      <w:r w:rsidRPr="007C4FF7">
        <w:t xml:space="preserve">denote the per-indicator projection matrices, </w:t>
      </w:r>
      <m:oMath>
        <m:sSub>
          <m:sSubPr>
            <m:ctrlPr>
              <w:rPr>
                <w:rFonts w:ascii="Cambria Math" w:hAnsi="Cambria Math"/>
              </w:rPr>
            </m:ctrlPr>
          </m:sSubPr>
          <m:e>
            <m:r>
              <m:rPr>
                <m:sty m:val="b"/>
              </m:rPr>
              <w:rPr>
                <w:rFonts w:ascii="Cambria Math" w:hAnsi="Cambria Math"/>
              </w:rPr>
              <m:t>W</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3d×d</m:t>
            </m:r>
          </m:sup>
        </m:sSup>
      </m:oMath>
      <w:r w:rsidR="00720B4D" w:rsidRPr="007C4FF7">
        <w:t xml:space="preserve"> </w:t>
      </w:r>
      <w:r w:rsidRPr="007C4FF7">
        <w:t xml:space="preserve">denotes the combination projection matrix, and </w:t>
      </w:r>
      <m:oMath>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c</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o</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i</m:t>
            </m:r>
          </m:sub>
          <m:sup>
            <m:r>
              <w:rPr>
                <w:rFonts w:ascii="Cambria Math" w:hAnsi="Cambria Math"/>
              </w:rPr>
              <m:t>h</m:t>
            </m:r>
          </m:sup>
        </m:sSubSup>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i</m:t>
            </m:r>
          </m:sub>
        </m:sSub>
      </m:oMath>
      <w:r w:rsidR="00720B4D" w:rsidRPr="007C4FF7">
        <w:t xml:space="preserve"> </w:t>
      </w:r>
      <w:r w:rsidRPr="007C4FF7">
        <w:t xml:space="preserve">are the corresponding bias vectors. Eq. (1) projects each indicator sequence independently to capture modality-specific dynamics. Eq. (2) constructs the aggregated representation </w:t>
      </w:r>
      <m:oMath>
        <m:sSub>
          <m:sSubPr>
            <m:ctrlPr>
              <w:rPr>
                <w:rFonts w:ascii="Cambria Math" w:hAnsi="Cambria Math"/>
              </w:rPr>
            </m:ctrlPr>
          </m:sSubPr>
          <m:e>
            <m:r>
              <m:rPr>
                <m:sty m:val="b"/>
              </m:rPr>
              <w:rPr>
                <w:rFonts w:ascii="Cambria Math" w:hAnsi="Cambria Math"/>
              </w:rPr>
              <m:t>H</m:t>
            </m:r>
          </m:e>
          <m:sub>
            <m:r>
              <m:rPr>
                <m:nor/>
              </m:rPr>
              <m:t>comb</m:t>
            </m:r>
          </m:sub>
        </m:sSub>
      </m:oMath>
      <w:r w:rsidR="00720B4D" w:rsidRPr="007C4FF7">
        <w:t xml:space="preserve"> </w:t>
      </w:r>
      <w:r w:rsidRPr="007C4FF7">
        <w:t>via concatenation and a subsequent linear projection. Eq. (3) feeds this sequence into a Bidirectional GRU</w:t>
      </w:r>
      <w:r w:rsidR="000644BC">
        <w:t xml:space="preserve"> [6]</w:t>
      </w:r>
      <w:r w:rsidRPr="007C4FF7">
        <w:t xml:space="preserve">, where </w:t>
      </w:r>
      <m:oMath>
        <m:acc>
          <m:accPr>
            <m:chr m:val="⃗"/>
            <m:ctrlPr>
              <w:rPr>
                <w:rFonts w:ascii="Cambria Math" w:hAnsi="Cambria Math"/>
              </w:rPr>
            </m:ctrlPr>
          </m:accPr>
          <m:e>
            <m:r>
              <m:rPr>
                <m:sty m:val="b"/>
              </m:rPr>
              <w:rPr>
                <w:rFonts w:ascii="Cambria Math" w:hAnsi="Cambria Math"/>
              </w:rPr>
              <m:t>H</m:t>
            </m:r>
          </m:e>
        </m:acc>
      </m:oMath>
      <w:r w:rsidR="00720B4D" w:rsidRPr="007C4FF7">
        <w:t xml:space="preserve"> </w:t>
      </w:r>
      <w:r w:rsidRPr="007C4FF7">
        <w:t xml:space="preserve">and </w:t>
      </w:r>
      <m:oMath>
        <m:acc>
          <m:accPr>
            <m:chr m:val="⃖"/>
            <m:ctrlPr>
              <w:rPr>
                <w:rFonts w:ascii="Cambria Math" w:hAnsi="Cambria Math"/>
              </w:rPr>
            </m:ctrlPr>
          </m:accPr>
          <m:e>
            <m:r>
              <m:rPr>
                <m:sty m:val="b"/>
              </m:rPr>
              <w:rPr>
                <w:rFonts w:ascii="Cambria Math" w:hAnsi="Cambria Math"/>
              </w:rPr>
              <m:t>H</m:t>
            </m:r>
          </m:e>
        </m:acc>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r>
              <m:rPr>
                <m:sty m:val="p"/>
              </m:rPr>
              <w:rPr>
                <w:rFonts w:ascii="Cambria Math" w:hAnsi="Cambria Math"/>
              </w:rPr>
              <m:t>/</m:t>
            </m:r>
            <m:r>
              <w:rPr>
                <w:rFonts w:ascii="Cambria Math" w:hAnsi="Cambria Math"/>
              </w:rPr>
              <m:t>2</m:t>
            </m:r>
          </m:sup>
        </m:sSup>
      </m:oMath>
      <w:r w:rsidR="00720B4D" w:rsidRPr="007C4FF7">
        <w:t xml:space="preserve"> </w:t>
      </w:r>
      <w:r w:rsidRPr="007C4FF7">
        <w:t xml:space="preserve">denote the forward and backward hidden state sequences, concatenated along the feature dimension. Eq. (4) applies a residual connection </w:t>
      </w:r>
      <w:r w:rsidR="000644BC">
        <w:t>[1</w:t>
      </w:r>
      <w:r w:rsidR="001279ED">
        <w:t>3</w:t>
      </w:r>
      <w:r w:rsidR="000644BC">
        <w:t>]</w:t>
      </w:r>
      <w:r w:rsidRPr="007C4FF7">
        <w:t xml:space="preserve"> followed by Layer Normalization </w:t>
      </w:r>
      <w:r w:rsidR="000644BC">
        <w:t xml:space="preserve">[2] </w:t>
      </w:r>
      <w:r w:rsidRPr="007C4FF7">
        <w:t>to stabilize training.</w:t>
      </w:r>
    </w:p>
    <w:p w14:paraId="2A04F206" w14:textId="4408E15C" w:rsidR="00CE7F1C" w:rsidRPr="007C4FF7" w:rsidRDefault="00CE7F1C" w:rsidP="0006184D">
      <w:r w:rsidRPr="007C4FF7">
        <w:rPr>
          <w:b/>
          <w:bCs/>
        </w:rPr>
        <w:t>News modality encoder</w:t>
      </w:r>
      <w:r w:rsidR="00F832D6">
        <w:rPr>
          <w:b/>
          <w:bCs/>
        </w:rPr>
        <w:t>:</w:t>
      </w:r>
      <w:r w:rsidRPr="007C4FF7">
        <w:t xml:space="preserve"> Let </w:t>
      </w:r>
      <m:oMath>
        <m:sSup>
          <m:sSupPr>
            <m:ctrlPr>
              <w:rPr>
                <w:rFonts w:ascii="Cambria Math" w:hAnsi="Cambria Math"/>
              </w:rPr>
            </m:ctrlPr>
          </m:sSupPr>
          <m:e>
            <m:r>
              <m:rPr>
                <m:sty m:val="b"/>
              </m:rPr>
              <w:rPr>
                <w:rFonts w:ascii="Cambria Math" w:hAnsi="Cambria Math"/>
              </w:rPr>
              <m:t>S</m:t>
            </m:r>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sSub>
              <m:sSubPr>
                <m:ctrlPr>
                  <w:rPr>
                    <w:rFonts w:ascii="Cambria Math" w:hAnsi="Cambria Math"/>
                  </w:rPr>
                </m:ctrlPr>
              </m:sSubPr>
              <m:e>
                <m:r>
                  <w:rPr>
                    <w:rFonts w:ascii="Cambria Math" w:hAnsi="Cambria Math"/>
                  </w:rPr>
                  <m:t>d</m:t>
                </m:r>
              </m:e>
              <m:sub>
                <m:r>
                  <m:rPr>
                    <m:nor/>
                  </m:rPr>
                  <m:t>emb</m:t>
                </m:r>
              </m:sub>
            </m:sSub>
          </m:sup>
        </m:sSup>
      </m:oMath>
      <w:r w:rsidR="00720B4D" w:rsidRPr="007C4FF7">
        <w:t xml:space="preserve"> </w:t>
      </w:r>
      <w:r w:rsidRPr="007C4FF7">
        <w:t xml:space="preserve">denote the FinBERT daily embedding sequence, where </w:t>
      </w:r>
      <m:oMath>
        <m:sSub>
          <m:sSubPr>
            <m:ctrlPr>
              <w:rPr>
                <w:rFonts w:ascii="Cambria Math" w:hAnsi="Cambria Math"/>
              </w:rPr>
            </m:ctrlPr>
          </m:sSubPr>
          <m:e>
            <m:r>
              <w:rPr>
                <w:rFonts w:ascii="Cambria Math" w:hAnsi="Cambria Math"/>
              </w:rPr>
              <m:t>d</m:t>
            </m:r>
          </m:e>
          <m:sub>
            <m:r>
              <m:rPr>
                <m:nor/>
              </m:rPr>
              <m:t>emb</m:t>
            </m:r>
          </m:sub>
        </m:sSub>
        <m:r>
          <w:rPr>
            <w:rFonts w:ascii="Cambria Math" w:hAnsi="Cambria Math"/>
          </w:rPr>
          <m:t>=768</m:t>
        </m:r>
      </m:oMath>
      <w:r w:rsidRPr="007C4FF7">
        <w:t xml:space="preserve">. The news encoder maps </w:t>
      </w:r>
      <m:oMath>
        <m:sSup>
          <m:sSupPr>
            <m:ctrlPr>
              <w:rPr>
                <w:rFonts w:ascii="Cambria Math" w:hAnsi="Cambria Math"/>
              </w:rPr>
            </m:ctrlPr>
          </m:sSupPr>
          <m:e>
            <m:r>
              <m:rPr>
                <m:sty m:val="b"/>
              </m:rPr>
              <w:rPr>
                <w:rFonts w:ascii="Cambria Math" w:hAnsi="Cambria Math"/>
              </w:rPr>
              <m:t>S</m:t>
            </m:r>
          </m:e>
          <m:sup>
            <m:r>
              <w:rPr>
                <w:rFonts w:ascii="Cambria Math" w:hAnsi="Cambria Math"/>
              </w:rPr>
              <m:t>n</m:t>
            </m:r>
          </m:sup>
        </m:sSup>
      </m:oMath>
      <w:r w:rsidR="00720B4D" w:rsidRPr="007C4FF7">
        <w:t xml:space="preserve"> </w:t>
      </w:r>
      <w:r w:rsidRPr="007C4FF7">
        <w:t xml:space="preserve">into </w:t>
      </w:r>
      <m:oMath>
        <m:sSub>
          <m:sSubPr>
            <m:ctrlPr>
              <w:rPr>
                <w:rFonts w:ascii="Cambria Math" w:hAnsi="Cambria Math"/>
              </w:rPr>
            </m:ctrlPr>
          </m:sSubPr>
          <m:e>
            <m:r>
              <m:rPr>
                <m:sty m:val="b"/>
              </m:rPr>
              <w:rPr>
                <w:rFonts w:ascii="Cambria Math" w:hAnsi="Cambria Math"/>
              </w:rPr>
              <m:t>H</m:t>
            </m:r>
          </m:e>
          <m:sub>
            <m:r>
              <w:rPr>
                <w:rFonts w:ascii="Cambria Math" w:hAnsi="Cambria Math"/>
              </w:rPr>
              <m:t>n</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720B4D" w:rsidRPr="007C4FF7">
        <w:t xml:space="preserve"> </w:t>
      </w:r>
      <w:r w:rsidRPr="007C4FF7">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9"/>
        <w:gridCol w:w="1040"/>
      </w:tblGrid>
      <w:tr w:rsidR="00720B4D" w:rsidRPr="007C4FF7" w14:paraId="4E9C9FCE" w14:textId="77777777" w:rsidTr="00720B4D">
        <w:tc>
          <w:tcPr>
            <w:tcW w:w="8599" w:type="dxa"/>
          </w:tcPr>
          <w:p w14:paraId="75F7C4E6" w14:textId="476FC757" w:rsidR="00720B4D" w:rsidRPr="007C4FF7" w:rsidRDefault="00000000" w:rsidP="0006184D">
            <m:oMathPara>
              <m:oMath>
                <m:sSubSup>
                  <m:sSubSupPr>
                    <m:ctrlPr>
                      <w:rPr>
                        <w:rFonts w:ascii="Cambria Math" w:hAnsi="Cambria Math"/>
                      </w:rPr>
                    </m:ctrlPr>
                  </m:sSubSupPr>
                  <m:e>
                    <m:r>
                      <m:rPr>
                        <m:sty m:val="b"/>
                      </m:rPr>
                      <w:rPr>
                        <w:rFonts w:ascii="Cambria Math" w:hAnsi="Cambria Math"/>
                      </w:rPr>
                      <m:t>s</m:t>
                    </m:r>
                  </m:e>
                  <m:sub>
                    <m:r>
                      <w:rPr>
                        <w:rFonts w:ascii="Cambria Math" w:hAnsi="Cambria Math"/>
                      </w:rPr>
                      <m:t>t</m:t>
                    </m:r>
                    <m:r>
                      <m:rPr>
                        <m:sty m:val="p"/>
                      </m:rPr>
                      <w:rPr>
                        <w:rFonts w:ascii="Cambria Math" w:hAnsi="Cambria Math"/>
                      </w:rPr>
                      <m:t>,</m:t>
                    </m:r>
                    <m:r>
                      <m:rPr>
                        <m:nor/>
                      </m:rPr>
                      <m:t>decay</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t</m:t>
                    </m:r>
                  </m:sub>
                  <m:sup>
                    <m:r>
                      <w:rPr>
                        <w:rFonts w:ascii="Cambria Math" w:hAnsi="Cambria Math"/>
                      </w:rPr>
                      <m:t>n</m:t>
                    </m:r>
                  </m:sup>
                </m:sSubSup>
                <m:r>
                  <m:rPr>
                    <m:sty m:val="p"/>
                  </m:rPr>
                  <w:rPr>
                    <w:rFonts w:ascii="Cambria Math" w:hAnsi="Cambria Math"/>
                  </w:rPr>
                  <m:t>⋅exp⁡(-</m:t>
                </m:r>
                <m: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r>
                  <w:rPr>
                    <w:rFonts w:ascii="Cambria Math" w:hAnsi="Cambria Math"/>
                  </w:rPr>
                  <m:t>T</m:t>
                </m:r>
              </m:oMath>
            </m:oMathPara>
          </w:p>
        </w:tc>
        <w:tc>
          <w:tcPr>
            <w:tcW w:w="1040" w:type="dxa"/>
          </w:tcPr>
          <w:p w14:paraId="3D49ADC8" w14:textId="39D56AF1" w:rsidR="00720B4D" w:rsidRPr="007C4FF7" w:rsidRDefault="00720B4D" w:rsidP="0006184D">
            <w:r w:rsidRPr="007C4FF7">
              <w:t>(5)</w:t>
            </w:r>
          </w:p>
        </w:tc>
      </w:tr>
      <w:tr w:rsidR="00720B4D" w:rsidRPr="007C4FF7" w14:paraId="1063ED74" w14:textId="77777777" w:rsidTr="00720B4D">
        <w:tc>
          <w:tcPr>
            <w:tcW w:w="8599" w:type="dxa"/>
          </w:tcPr>
          <w:p w14:paraId="69AB8CFB" w14:textId="24FF0523"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m:rPr>
                        <m:nor/>
                      </m:rPr>
                      <m:t>mid</m:t>
                    </m:r>
                  </m:sub>
                </m:sSub>
                <m:r>
                  <w:rPr>
                    <w:rFonts w:ascii="Cambria Math" w:hAnsi="Cambria Math"/>
                  </w:rPr>
                  <m:t>=</m:t>
                </m:r>
                <m:r>
                  <m:rPr>
                    <m:nor/>
                  </m:rPr>
                  <m:t>LayerNorm</m:t>
                </m:r>
                <m:r>
                  <w:rPr>
                    <w:rFonts w:ascii="Cambria Math" w:hAnsi="Cambria Math"/>
                  </w:rPr>
                  <m:t>(</m:t>
                </m:r>
                <m:r>
                  <m:rPr>
                    <m:nor/>
                  </m:rPr>
                  <m:t>GELU</m:t>
                </m:r>
                <m:r>
                  <w:rPr>
                    <w:rFonts w:ascii="Cambria Math" w:hAnsi="Cambria Math"/>
                  </w:rPr>
                  <m:t>(</m:t>
                </m:r>
                <m:sSubSup>
                  <m:sSubSupPr>
                    <m:ctrlPr>
                      <w:rPr>
                        <w:rFonts w:ascii="Cambria Math" w:hAnsi="Cambria Math"/>
                      </w:rPr>
                    </m:ctrlPr>
                  </m:sSubSupPr>
                  <m:e>
                    <m:r>
                      <m:rPr>
                        <m:sty m:val="b"/>
                      </m:rPr>
                      <w:rPr>
                        <w:rFonts w:ascii="Cambria Math" w:hAnsi="Cambria Math"/>
                      </w:rPr>
                      <m:t>S</m:t>
                    </m:r>
                  </m:e>
                  <m:sub>
                    <m:r>
                      <m:rPr>
                        <m:nor/>
                      </m:rPr>
                      <m:t>decay</m:t>
                    </m:r>
                  </m:sub>
                  <m:sup>
                    <m:r>
                      <w:rPr>
                        <w:rFonts w:ascii="Cambria Math" w:hAnsi="Cambria Math"/>
                      </w:rPr>
                      <m:t>n</m:t>
                    </m:r>
                  </m:sup>
                </m:sSubSup>
                <m:r>
                  <m:rPr>
                    <m:nor/>
                  </m:rPr>
                  <m:t> </m:t>
                </m:r>
                <m:sSub>
                  <m:sSubPr>
                    <m:ctrlPr>
                      <w:rPr>
                        <w:rFonts w:ascii="Cambria Math" w:hAnsi="Cambria Math"/>
                      </w:rPr>
                    </m:ctrlPr>
                  </m:sSubPr>
                  <m:e>
                    <m:r>
                      <m:rPr>
                        <m:sty m:val="b"/>
                      </m:rPr>
                      <w:rPr>
                        <w:rFonts w:ascii="Cambria Math" w:hAnsi="Cambria Math"/>
                      </w:rPr>
                      <m:t>W</m:t>
                    </m:r>
                  </m:e>
                  <m:sub>
                    <m:r>
                      <w:rPr>
                        <w:rFonts w:ascii="Cambria Math" w:hAnsi="Cambria Math"/>
                      </w:rPr>
                      <m:t>n1</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n1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sSub>
                      <m:sSubPr>
                        <m:ctrlPr>
                          <w:rPr>
                            <w:rFonts w:ascii="Cambria Math" w:hAnsi="Cambria Math"/>
                          </w:rPr>
                        </m:ctrlPr>
                      </m:sSubPr>
                      <m:e>
                        <m:r>
                          <w:rPr>
                            <w:rFonts w:ascii="Cambria Math" w:hAnsi="Cambria Math"/>
                          </w:rPr>
                          <m:t>d</m:t>
                        </m:r>
                      </m:e>
                      <m:sub>
                        <m:r>
                          <m:rPr>
                            <m:nor/>
                          </m:rPr>
                          <m:t>mid</m:t>
                        </m:r>
                      </m:sub>
                    </m:sSub>
                  </m:sup>
                </m:sSup>
              </m:oMath>
            </m:oMathPara>
          </w:p>
        </w:tc>
        <w:tc>
          <w:tcPr>
            <w:tcW w:w="1040" w:type="dxa"/>
          </w:tcPr>
          <w:p w14:paraId="754C6FA4" w14:textId="4F4D7865" w:rsidR="00720B4D" w:rsidRPr="007C4FF7" w:rsidRDefault="00720B4D" w:rsidP="0006184D">
            <w:r w:rsidRPr="007C4FF7">
              <w:t>(6)</w:t>
            </w:r>
          </w:p>
        </w:tc>
      </w:tr>
      <w:tr w:rsidR="00720B4D" w:rsidRPr="007C4FF7" w14:paraId="70CCDF8D" w14:textId="77777777" w:rsidTr="00720B4D">
        <w:tc>
          <w:tcPr>
            <w:tcW w:w="8599" w:type="dxa"/>
          </w:tcPr>
          <w:p w14:paraId="64992CD1" w14:textId="0629C6D3"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w:rPr>
                        <w:rFonts w:ascii="Cambria Math" w:hAnsi="Cambria Math"/>
                      </w:rPr>
                      <m:t>n</m:t>
                    </m:r>
                  </m:sub>
                </m:sSub>
                <m:r>
                  <w:rPr>
                    <w:rFonts w:ascii="Cambria Math" w:hAnsi="Cambria Math"/>
                  </w:rPr>
                  <m:t>=</m:t>
                </m:r>
                <m:r>
                  <m:rPr>
                    <m:nor/>
                  </m:rPr>
                  <m:t>LayerNorm</m:t>
                </m:r>
                <m:r>
                  <w:rPr>
                    <w:rFonts w:ascii="Cambria Math" w:hAnsi="Cambria Math"/>
                  </w:rPr>
                  <m:t>(</m:t>
                </m:r>
                <m:r>
                  <m:rPr>
                    <m:nor/>
                  </m:rPr>
                  <m:t>GELU</m:t>
                </m:r>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mid</m:t>
                    </m:r>
                  </m:sub>
                </m:sSub>
                <m:r>
                  <m:rPr>
                    <m:nor/>
                  </m:rPr>
                  <m:t> </m:t>
                </m:r>
                <m:sSub>
                  <m:sSubPr>
                    <m:ctrlPr>
                      <w:rPr>
                        <w:rFonts w:ascii="Cambria Math" w:hAnsi="Cambria Math"/>
                      </w:rPr>
                    </m:ctrlPr>
                  </m:sSubPr>
                  <m:e>
                    <m:r>
                      <m:rPr>
                        <m:sty m:val="b"/>
                      </m:rPr>
                      <w:rPr>
                        <w:rFonts w:ascii="Cambria Math" w:hAnsi="Cambria Math"/>
                      </w:rPr>
                      <m:t>W</m:t>
                    </m:r>
                  </m:e>
                  <m:sub>
                    <m:r>
                      <w:rPr>
                        <w:rFonts w:ascii="Cambria Math" w:hAnsi="Cambria Math"/>
                      </w:rPr>
                      <m:t>n2</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n2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m:oMathPara>
          </w:p>
        </w:tc>
        <w:tc>
          <w:tcPr>
            <w:tcW w:w="1040" w:type="dxa"/>
          </w:tcPr>
          <w:p w14:paraId="6359382C" w14:textId="1A276B2F" w:rsidR="00720B4D" w:rsidRPr="007C4FF7" w:rsidRDefault="00720B4D" w:rsidP="0006184D">
            <w:r w:rsidRPr="007C4FF7">
              <w:t>(7)</w:t>
            </w:r>
          </w:p>
        </w:tc>
      </w:tr>
    </w:tbl>
    <w:p w14:paraId="2891BC19" w14:textId="6F7721F0" w:rsidR="00CE7F1C" w:rsidRPr="007C4FF7" w:rsidRDefault="00CE7F1C" w:rsidP="0006184D">
      <w:r w:rsidRPr="007C4FF7">
        <w:t xml:space="preserve">where </w:t>
      </w:r>
      <m:oMath>
        <m:r>
          <w:rPr>
            <w:rFonts w:ascii="Cambria Math" w:hAnsi="Cambria Math"/>
          </w:rPr>
          <m:t>α&gt;0</m:t>
        </m:r>
      </m:oMath>
      <w:r w:rsidR="00720B4D" w:rsidRPr="007C4FF7">
        <w:t xml:space="preserve"> </w:t>
      </w:r>
      <w:r w:rsidRPr="007C4FF7">
        <w:t>is the temporal decay coefficient</w:t>
      </w:r>
      <w:r w:rsidR="003744B6">
        <w:t>,</w:t>
      </w:r>
      <w:r w:rsidRPr="007C4FF7">
        <w:t xml:space="preserve"> </w:t>
      </w:r>
      <m:oMath>
        <m:r>
          <w:rPr>
            <w:rFonts w:ascii="Cambria Math" w:hAnsi="Cambria Math"/>
          </w:rPr>
          <m:t>t=1</m:t>
        </m:r>
      </m:oMath>
      <w:r w:rsidR="00720B4D" w:rsidRPr="007C4FF7">
        <w:t xml:space="preserve"> </w:t>
      </w:r>
      <w:r w:rsidRPr="007C4FF7">
        <w:t xml:space="preserve">indexes the earliest day in the observation window, and </w:t>
      </w:r>
      <m:oMath>
        <m:r>
          <w:rPr>
            <w:rFonts w:ascii="Cambria Math" w:hAnsi="Cambria Math"/>
          </w:rPr>
          <m:t>t=T</m:t>
        </m:r>
      </m:oMath>
      <w:r w:rsidR="00720B4D" w:rsidRPr="007C4FF7">
        <w:t xml:space="preserve"> </w:t>
      </w:r>
      <w:r w:rsidRPr="007C4FF7">
        <w:t xml:space="preserve">indexes the forecast date, so that the decay weight </w:t>
      </w:r>
      <m:oMath>
        <m:r>
          <m:rPr>
            <m:sty m:val="p"/>
          </m:rPr>
          <w:rPr>
            <w:rFonts w:ascii="Cambria Math" w:hAnsi="Cambria Math"/>
          </w:rPr>
          <m:t>exp</m:t>
        </m:r>
        <m:r>
          <w:rPr>
            <w:rFonts w:ascii="Cambria Math" w:hAnsi="Cambria Math"/>
          </w:rPr>
          <m:t>⁡(-α(T-t))</m:t>
        </m:r>
      </m:oMath>
      <w:r w:rsidR="00720B4D" w:rsidRPr="007C4FF7">
        <w:t xml:space="preserve"> </w:t>
      </w:r>
      <w:r w:rsidRPr="007C4FF7">
        <w:t xml:space="preserve">is maximized at </w:t>
      </w:r>
      <m:oMath>
        <m:r>
          <w:rPr>
            <w:rFonts w:ascii="Cambria Math" w:hAnsi="Cambria Math"/>
          </w:rPr>
          <m:t>t=T</m:t>
        </m:r>
      </m:oMath>
      <w:r w:rsidRPr="007C4FF7">
        <w:t xml:space="preserve">, reflecting the stronger predictive signal carried by news closer to the forecast horizon. </w:t>
      </w:r>
      <m:oMath>
        <m:sSub>
          <m:sSubPr>
            <m:ctrlPr>
              <w:rPr>
                <w:rFonts w:ascii="Cambria Math" w:hAnsi="Cambria Math"/>
              </w:rPr>
            </m:ctrlPr>
          </m:sSubPr>
          <m:e>
            <m:r>
              <m:rPr>
                <m:sty m:val="b"/>
              </m:rPr>
              <w:rPr>
                <w:rFonts w:ascii="Cambria Math" w:hAnsi="Cambria Math"/>
              </w:rPr>
              <m:t>W</m:t>
            </m:r>
          </m:e>
          <m:sub>
            <m:r>
              <w:rPr>
                <w:rFonts w:ascii="Cambria Math" w:hAnsi="Cambria Math"/>
              </w:rPr>
              <m:t>n1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emb</m:t>
                </m:r>
              </m:sub>
            </m:sSub>
            <m:r>
              <w:rPr>
                <w:rFonts w:ascii="Cambria Math" w:hAnsi="Cambria Math"/>
              </w:rPr>
              <m:t>×</m:t>
            </m:r>
            <m:sSub>
              <m:sSubPr>
                <m:ctrlPr>
                  <w:rPr>
                    <w:rFonts w:ascii="Cambria Math" w:hAnsi="Cambria Math"/>
                  </w:rPr>
                </m:ctrlPr>
              </m:sSubPr>
              <m:e>
                <m:r>
                  <w:rPr>
                    <w:rFonts w:ascii="Cambria Math" w:hAnsi="Cambria Math"/>
                  </w:rPr>
                  <m:t>d</m:t>
                </m:r>
              </m:e>
              <m:sub>
                <m:r>
                  <m:rPr>
                    <m:nor/>
                  </m:rPr>
                  <m:t>mid</m:t>
                </m:r>
              </m:sub>
            </m:sSub>
          </m:sup>
        </m:sSup>
      </m:oMath>
      <w:r w:rsidR="00720B4D" w:rsidRPr="007C4FF7">
        <w:t xml:space="preserve"> </w:t>
      </w:r>
      <w:r w:rsidRPr="007C4FF7">
        <w:t xml:space="preserve">and </w:t>
      </w:r>
      <m:oMath>
        <m:sSub>
          <m:sSubPr>
            <m:ctrlPr>
              <w:rPr>
                <w:rFonts w:ascii="Cambria Math" w:hAnsi="Cambria Math"/>
              </w:rPr>
            </m:ctrlPr>
          </m:sSubPr>
          <m:e>
            <m:r>
              <m:rPr>
                <m:sty m:val="b"/>
              </m:rPr>
              <w:rPr>
                <w:rFonts w:ascii="Cambria Math" w:hAnsi="Cambria Math"/>
              </w:rPr>
              <m:t>W</m:t>
            </m:r>
          </m:e>
          <m:sub>
            <m:r>
              <w:rPr>
                <w:rFonts w:ascii="Cambria Math" w:hAnsi="Cambria Math"/>
              </w:rPr>
              <m:t>n2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mid</m:t>
                </m:r>
              </m:sub>
            </m:sSub>
            <m:r>
              <w:rPr>
                <w:rFonts w:ascii="Cambria Math" w:hAnsi="Cambria Math"/>
              </w:rPr>
              <m:t>×d</m:t>
            </m:r>
          </m:sup>
        </m:sSup>
      </m:oMath>
      <w:r w:rsidR="00720B4D" w:rsidRPr="007C4FF7">
        <w:t xml:space="preserve"> </w:t>
      </w:r>
      <w:r w:rsidRPr="007C4FF7">
        <w:t xml:space="preserve">denote the two projection matrices, and </w:t>
      </w:r>
      <m:oMath>
        <m:sSub>
          <m:sSubPr>
            <m:ctrlPr>
              <w:rPr>
                <w:rFonts w:ascii="Cambria Math" w:hAnsi="Cambria Math"/>
              </w:rPr>
            </m:ctrlPr>
          </m:sSubPr>
          <m:e>
            <m:r>
              <m:rPr>
                <m:sty m:val="b"/>
              </m:rPr>
              <w:rPr>
                <w:rFonts w:ascii="Cambria Math" w:hAnsi="Cambria Math"/>
              </w:rPr>
              <m:t>b</m:t>
            </m:r>
          </m:e>
          <m:sub>
            <m:r>
              <w:rPr>
                <w:rFonts w:ascii="Cambria Math" w:hAnsi="Cambria Math"/>
              </w:rPr>
              <m:t>n1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mid</m:t>
                </m:r>
              </m:sub>
            </m:sSub>
          </m:sup>
        </m:sSup>
      </m:oMath>
      <w:r w:rsidRPr="007C4FF7">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n2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720B4D" w:rsidRPr="007C4FF7">
        <w:t xml:space="preserve"> </w:t>
      </w:r>
      <w:r w:rsidRPr="007C4FF7">
        <w:t xml:space="preserve">are the corresponding bias vectors. GELU activations </w:t>
      </w:r>
      <w:r w:rsidR="000644BC">
        <w:t>[1</w:t>
      </w:r>
      <w:r w:rsidR="001279ED">
        <w:t>4</w:t>
      </w:r>
      <w:r w:rsidR="000644BC">
        <w:t xml:space="preserve">] </w:t>
      </w:r>
      <w:r w:rsidRPr="007C4FF7">
        <w:t xml:space="preserve">are applied after each projection, consistent with standard practice in transformer-based language models. LayerNorm </w:t>
      </w:r>
      <w:r w:rsidR="000644BC">
        <w:t>[2]</w:t>
      </w:r>
      <w:r w:rsidRPr="007C4FF7">
        <w:t xml:space="preserve"> is applied before each subsequent transformation to stabilize the feature distribution.</w:t>
      </w:r>
    </w:p>
    <w:p w14:paraId="79E9DA21" w14:textId="4B541A6A" w:rsidR="00CE7F1C" w:rsidRPr="007C4FF7" w:rsidRDefault="00CE7F1C" w:rsidP="0006184D">
      <w:r w:rsidRPr="007C4FF7">
        <w:rPr>
          <w:b/>
          <w:bCs/>
        </w:rPr>
        <w:t>Macroeconomic modality encoder</w:t>
      </w:r>
      <w:r w:rsidR="00F832D6">
        <w:rPr>
          <w:b/>
          <w:bCs/>
        </w:rPr>
        <w:t>:</w:t>
      </w:r>
      <w:r w:rsidRPr="007C4FF7">
        <w:t xml:space="preserve"> Let </w:t>
      </w:r>
      <m:oMath>
        <m:sSup>
          <m:sSupPr>
            <m:ctrlPr>
              <w:rPr>
                <w:rFonts w:ascii="Cambria Math" w:hAnsi="Cambria Math"/>
              </w:rPr>
            </m:ctrlPr>
          </m:sSupPr>
          <m:e>
            <m:r>
              <m:rPr>
                <m:sty m:val="b"/>
              </m:rPr>
              <w:rPr>
                <w:rFonts w:ascii="Cambria Math" w:hAnsi="Cambria Math"/>
              </w:rPr>
              <m:t>S</m:t>
            </m:r>
          </m:e>
          <m:sup>
            <m:r>
              <w:rPr>
                <w:rFonts w:ascii="Cambria Math" w:hAnsi="Cambria Math"/>
              </w:rPr>
              <m:t>m</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T×5</m:t>
            </m:r>
          </m:sup>
        </m:sSup>
      </m:oMath>
      <w:r w:rsidR="00720B4D" w:rsidRPr="007C4FF7">
        <w:t xml:space="preserve"> </w:t>
      </w:r>
      <w:r w:rsidRPr="007C4FF7">
        <w:t xml:space="preserve">denote the input sequence of macroeconomic indices. The encoder maps </w:t>
      </w:r>
      <m:oMath>
        <m:sSup>
          <m:sSupPr>
            <m:ctrlPr>
              <w:rPr>
                <w:rFonts w:ascii="Cambria Math" w:hAnsi="Cambria Math"/>
              </w:rPr>
            </m:ctrlPr>
          </m:sSupPr>
          <m:e>
            <m:r>
              <m:rPr>
                <m:sty m:val="b"/>
              </m:rPr>
              <w:rPr>
                <w:rFonts w:ascii="Cambria Math" w:hAnsi="Cambria Math"/>
              </w:rPr>
              <m:t>S</m:t>
            </m:r>
          </m:e>
          <m:sup>
            <m:r>
              <w:rPr>
                <w:rFonts w:ascii="Cambria Math" w:hAnsi="Cambria Math"/>
              </w:rPr>
              <m:t>m</m:t>
            </m:r>
          </m:sup>
        </m:sSup>
      </m:oMath>
      <w:r w:rsidR="00F429D6">
        <w:t xml:space="preserve"> </w:t>
      </w:r>
      <w:r w:rsidRPr="007C4FF7">
        <w:t xml:space="preserve">into </w:t>
      </w:r>
      <m:oMath>
        <m:sSub>
          <m:sSubPr>
            <m:ctrlPr>
              <w:rPr>
                <w:rFonts w:ascii="Cambria Math" w:hAnsi="Cambria Math"/>
              </w:rPr>
            </m:ctrlPr>
          </m:sSubPr>
          <m:e>
            <m:r>
              <m:rPr>
                <m:sty m:val="b"/>
              </m:rPr>
              <w:rPr>
                <w:rFonts w:ascii="Cambria Math" w:hAnsi="Cambria Math"/>
              </w:rPr>
              <m:t>H</m:t>
            </m:r>
          </m:e>
          <m:sub>
            <m:r>
              <w:rPr>
                <w:rFonts w:ascii="Cambria Math" w:hAnsi="Cambria Math"/>
              </w:rPr>
              <m:t>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720B4D" w:rsidRPr="007C4FF7">
        <w:t xml:space="preserve"> </w:t>
      </w:r>
      <w:r w:rsidRPr="007C4FF7">
        <w:t>via a single linear projection: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99"/>
        <w:gridCol w:w="1040"/>
      </w:tblGrid>
      <w:tr w:rsidR="00720B4D" w:rsidRPr="007C4FF7" w14:paraId="2CE44485" w14:textId="77777777" w:rsidTr="0069405E">
        <w:tc>
          <w:tcPr>
            <w:tcW w:w="8599" w:type="dxa"/>
          </w:tcPr>
          <w:p w14:paraId="08C281E5" w14:textId="3D89045E"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w:rPr>
                        <w:rFonts w:ascii="Cambria Math" w:hAnsi="Cambria Math"/>
                      </w:rPr>
                      <m:t>m</m:t>
                    </m:r>
                  </m:sub>
                </m:sSub>
                <m:r>
                  <w:rPr>
                    <w:rFonts w:ascii="Cambria Math" w:hAnsi="Cambria Math"/>
                  </w:rPr>
                  <m:t>=</m:t>
                </m:r>
                <m:sSup>
                  <m:sSupPr>
                    <m:ctrlPr>
                      <w:rPr>
                        <w:rFonts w:ascii="Cambria Math" w:hAnsi="Cambria Math"/>
                      </w:rPr>
                    </m:ctrlPr>
                  </m:sSupPr>
                  <m:e>
                    <m:r>
                      <m:rPr>
                        <m:sty m:val="b"/>
                      </m:rPr>
                      <w:rPr>
                        <w:rFonts w:ascii="Cambria Math" w:hAnsi="Cambria Math"/>
                      </w:rPr>
                      <m:t>S</m:t>
                    </m:r>
                  </m:e>
                  <m:sup>
                    <m:r>
                      <w:rPr>
                        <w:rFonts w:ascii="Cambria Math" w:hAnsi="Cambria Math"/>
                      </w:rPr>
                      <m:t>m</m:t>
                    </m:r>
                  </m:sup>
                </m:sSup>
                <m:sSub>
                  <m:sSubPr>
                    <m:ctrlPr>
                      <w:rPr>
                        <w:rFonts w:ascii="Cambria Math" w:hAnsi="Cambria Math"/>
                      </w:rPr>
                    </m:ctrlPr>
                  </m:sSubPr>
                  <m:e>
                    <m:r>
                      <m:rPr>
                        <m:sty m:val="b"/>
                      </m:rP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m:oMathPara>
          </w:p>
        </w:tc>
        <w:tc>
          <w:tcPr>
            <w:tcW w:w="1040" w:type="dxa"/>
          </w:tcPr>
          <w:p w14:paraId="28FDD515" w14:textId="291D9D9C" w:rsidR="00720B4D" w:rsidRPr="007C4FF7" w:rsidRDefault="00720B4D" w:rsidP="0006184D">
            <w:r w:rsidRPr="007C4FF7">
              <w:t>(8)</w:t>
            </w:r>
          </w:p>
        </w:tc>
      </w:tr>
    </w:tbl>
    <w:p w14:paraId="1CF3F611" w14:textId="16A26922" w:rsidR="00CE7F1C" w:rsidRPr="007C4FF7" w:rsidRDefault="00CE7F1C" w:rsidP="0006184D">
      <w:r w:rsidRPr="007C4FF7">
        <w:t xml:space="preserve">where </w:t>
      </w:r>
      <m:oMath>
        <m:sSub>
          <m:sSubPr>
            <m:ctrlPr>
              <w:rPr>
                <w:rFonts w:ascii="Cambria Math" w:hAnsi="Cambria Math"/>
              </w:rPr>
            </m:ctrlPr>
          </m:sSubPr>
          <m:e>
            <m:r>
              <m:rPr>
                <m:sty m:val="b"/>
              </m:rPr>
              <w:rPr>
                <w:rFonts w:ascii="Cambria Math" w:hAnsi="Cambria Math"/>
              </w:rPr>
              <m:t>W</m:t>
            </m:r>
          </m:e>
          <m:sub>
            <m:r>
              <w:rPr>
                <w:rFonts w:ascii="Cambria Math" w:hAnsi="Cambria Math"/>
              </w:rPr>
              <m:t>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5×d</m:t>
            </m:r>
          </m:sup>
        </m:sSup>
      </m:oMath>
      <w:r w:rsidR="00720B4D" w:rsidRPr="007C4FF7">
        <w:t xml:space="preserve"> </w:t>
      </w:r>
      <w:r w:rsidRPr="007C4FF7">
        <w:t xml:space="preserve">is the learnable projection weight matrix and </w:t>
      </w:r>
      <m:oMath>
        <m:sSub>
          <m:sSubPr>
            <m:ctrlPr>
              <w:rPr>
                <w:rFonts w:ascii="Cambria Math" w:hAnsi="Cambria Math"/>
              </w:rPr>
            </m:ctrlPr>
          </m:sSubPr>
          <m:e>
            <m:r>
              <m:rPr>
                <m:sty m:val="b"/>
              </m:rPr>
              <w:rPr>
                <w:rFonts w:ascii="Cambria Math" w:hAnsi="Cambria Math"/>
              </w:rPr>
              <m:t>b</m:t>
            </m:r>
          </m:e>
          <m:sub>
            <m:r>
              <w:rPr>
                <w:rFonts w:ascii="Cambria Math" w:hAnsi="Cambria Math"/>
              </w:rPr>
              <m:t>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720B4D" w:rsidRPr="007C4FF7">
        <w:t xml:space="preserve"> </w:t>
      </w:r>
      <w:r w:rsidRPr="007C4FF7">
        <w:t>is the bias vector. A single linear layer suffices here because the macroeconomic indices are already structured, low-dimensional, and preprocessed as z-scored scalars, requiring no nonlinear feature extraction prior to fusion.</w:t>
      </w:r>
    </w:p>
    <w:p w14:paraId="18F6D605" w14:textId="66EF54B3" w:rsidR="00CE7F1C" w:rsidRPr="007C4FF7" w:rsidRDefault="00CE7F1C" w:rsidP="0006184D">
      <w:pPr>
        <w:pStyle w:val="mcCp2"/>
      </w:pPr>
      <w:r w:rsidRPr="007C4FF7">
        <w:t>Fusion Layer</w:t>
      </w:r>
    </w:p>
    <w:p w14:paraId="507D315E" w14:textId="75128205" w:rsidR="00CE7F1C" w:rsidRPr="007C4FF7" w:rsidRDefault="00CE7F1C" w:rsidP="0006184D">
      <w:r w:rsidRPr="007C4FF7">
        <w:t xml:space="preserve">The fusion layer integrates the three encoded representations through two sequential GCA stages, each operating on a primary and an auxiliary modality. The price representation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oMath>
      <w:r w:rsidR="00720B4D" w:rsidRPr="007C4FF7">
        <w:t xml:space="preserve"> </w:t>
      </w:r>
      <w:r w:rsidRPr="007C4FF7">
        <w:t>serves as the primary anchor throughout, with news fused before macroeconomic signals to reflect their functional asymmetry: news carries short-horizon, event-driven shocks, while macroeconomic indices capture slow-moving, regime-level conditions. A gating mechanism is applied at each stage to suppress auxiliary signals that conflict with the primary context.</w:t>
      </w:r>
    </w:p>
    <w:p w14:paraId="6DDBBBC9" w14:textId="22049C02" w:rsidR="00CE7F1C" w:rsidRPr="007C4FF7" w:rsidRDefault="00CE7F1C" w:rsidP="0006184D">
      <w:r w:rsidRPr="007C4FF7">
        <w:rPr>
          <w:b/>
          <w:bCs/>
        </w:rPr>
        <w:t>Cross-attention</w:t>
      </w:r>
      <w:r w:rsidR="00F832D6">
        <w:rPr>
          <w:b/>
          <w:bCs/>
        </w:rPr>
        <w:t>:</w:t>
      </w:r>
      <w:r w:rsidR="00720B4D" w:rsidRPr="007C4FF7">
        <w:t xml:space="preserve"> </w:t>
      </w:r>
      <w:r w:rsidRPr="007C4FF7">
        <w:t xml:space="preserve">Let </w:t>
      </w:r>
      <m:oMath>
        <m:sSub>
          <m:sSubPr>
            <m:ctrlPr>
              <w:rPr>
                <w:rFonts w:ascii="Cambria Math" w:hAnsi="Cambria Math"/>
              </w:rPr>
            </m:ctrlPr>
          </m:sSubPr>
          <m:e>
            <m:r>
              <m:rPr>
                <m:sty m:val="b"/>
              </m:rPr>
              <w:rPr>
                <w:rFonts w:ascii="Cambria Math" w:hAnsi="Cambria Math"/>
              </w:rPr>
              <m:t>H</m:t>
            </m:r>
          </m:e>
          <m:sub>
            <m:r>
              <m:rPr>
                <m:nor/>
              </m:rPr>
              <m:t>primary</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aux</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720B4D" w:rsidRPr="007C4FF7">
        <w:t xml:space="preserve"> </w:t>
      </w:r>
      <w:r w:rsidRPr="007C4FF7">
        <w:t xml:space="preserve">denote the primary and auxiliary sequence representations, respectively. Multi-head cross-attention produces an intermediate fused output </w:t>
      </w:r>
      <m:oMath>
        <m:sSub>
          <m:sSubPr>
            <m:ctrlPr>
              <w:rPr>
                <w:rFonts w:ascii="Cambria Math" w:hAnsi="Cambria Math"/>
              </w:rPr>
            </m:ctrlPr>
          </m:sSubPr>
          <m:e>
            <m:r>
              <m:rPr>
                <m:sty m:val="b"/>
              </m:rPr>
              <w:rPr>
                <w:rFonts w:ascii="Cambria Math" w:hAnsi="Cambria Math"/>
              </w:rPr>
              <m:t>H</m:t>
            </m:r>
          </m:e>
          <m:sub>
            <m:r>
              <m:rPr>
                <m:nor/>
              </m:rPr>
              <m:t>fused</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720B4D" w:rsidRPr="007C4FF7">
        <w:t xml:space="preserve"> </w:t>
      </w:r>
      <w:r w:rsidRPr="007C4FF7">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gridCol w:w="1150"/>
      </w:tblGrid>
      <w:tr w:rsidR="00720B4D" w:rsidRPr="007C4FF7" w14:paraId="79BF065E" w14:textId="77777777" w:rsidTr="00720B4D">
        <w:tc>
          <w:tcPr>
            <w:tcW w:w="8489" w:type="dxa"/>
          </w:tcPr>
          <w:p w14:paraId="320FB66D" w14:textId="6461032F" w:rsidR="00720B4D" w:rsidRPr="007C4FF7" w:rsidRDefault="00000000" w:rsidP="0006184D">
            <m:oMathPara>
              <m:oMath>
                <m:sSub>
                  <m:sSubPr>
                    <m:ctrlPr>
                      <w:rPr>
                        <w:rFonts w:ascii="Cambria Math" w:hAnsi="Cambria Math"/>
                      </w:rPr>
                    </m:ctrlPr>
                  </m:sSubPr>
                  <m:e>
                    <m:r>
                      <m:rPr>
                        <m:sty m:val="b"/>
                      </m:rPr>
                      <w:rPr>
                        <w:rFonts w:ascii="Cambria Math" w:hAnsi="Cambria Math"/>
                      </w:rPr>
                      <m:t>Q</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primary</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m</m:t>
                    </m:r>
                  </m:sub>
                  <m:sup>
                    <m:r>
                      <w:rPr>
                        <w:rFonts w:ascii="Cambria Math" w:hAnsi="Cambria Math"/>
                      </w:rPr>
                      <m:t>Q</m:t>
                    </m:r>
                  </m:sup>
                </m:sSubSup>
                <m: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aux</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m</m:t>
                    </m:r>
                  </m:sub>
                  <m:sup>
                    <m:r>
                      <w:rPr>
                        <w:rFonts w:ascii="Cambria Math" w:hAnsi="Cambria Math"/>
                      </w:rPr>
                      <m:t>K</m:t>
                    </m:r>
                  </m:sup>
                </m:sSubSup>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m</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aux</m:t>
                    </m:r>
                  </m:sub>
                </m:sSub>
                <m:sSubSup>
                  <m:sSubSupPr>
                    <m:ctrlPr>
                      <w:rPr>
                        <w:rFonts w:ascii="Cambria Math" w:hAnsi="Cambria Math"/>
                      </w:rPr>
                    </m:ctrlPr>
                  </m:sSubSupPr>
                  <m:e>
                    <m:r>
                      <m:rPr>
                        <m:sty m:val="b"/>
                      </m:rPr>
                      <w:rPr>
                        <w:rFonts w:ascii="Cambria Math" w:hAnsi="Cambria Math"/>
                      </w:rPr>
                      <m:t>W</m:t>
                    </m:r>
                  </m:e>
                  <m:sub>
                    <m:r>
                      <w:rPr>
                        <w:rFonts w:ascii="Cambria Math" w:hAnsi="Cambria Math"/>
                      </w:rPr>
                      <m:t>m</m:t>
                    </m:r>
                  </m:sub>
                  <m:sup>
                    <m:r>
                      <w:rPr>
                        <w:rFonts w:ascii="Cambria Math" w:hAnsi="Cambria Math"/>
                      </w:rPr>
                      <m:t>V</m:t>
                    </m:r>
                  </m:sup>
                </m:sSubSup>
              </m:oMath>
            </m:oMathPara>
          </w:p>
        </w:tc>
        <w:tc>
          <w:tcPr>
            <w:tcW w:w="1150" w:type="dxa"/>
          </w:tcPr>
          <w:p w14:paraId="1FD6426D" w14:textId="29A609D1" w:rsidR="00720B4D" w:rsidRPr="007C4FF7" w:rsidRDefault="00720B4D" w:rsidP="0006184D">
            <w:r w:rsidRPr="007C4FF7">
              <w:t>(9)</w:t>
            </w:r>
          </w:p>
        </w:tc>
      </w:tr>
      <w:tr w:rsidR="00720B4D" w:rsidRPr="007C4FF7" w14:paraId="6F1BABA2" w14:textId="77777777" w:rsidTr="00720B4D">
        <w:tc>
          <w:tcPr>
            <w:tcW w:w="8489" w:type="dxa"/>
          </w:tcPr>
          <w:p w14:paraId="30643BE3" w14:textId="02D99237" w:rsidR="00720B4D" w:rsidRPr="007C4FF7" w:rsidRDefault="00000000" w:rsidP="0006184D">
            <m:oMathPara>
              <m:oMath>
                <m:sSub>
                  <m:sSubPr>
                    <m:ctrlPr>
                      <w:rPr>
                        <w:rFonts w:ascii="Cambria Math" w:hAnsi="Cambria Math"/>
                      </w:rPr>
                    </m:ctrlPr>
                  </m:sSubPr>
                  <m:e>
                    <m:r>
                      <m:rPr>
                        <m:nor/>
                      </m:rPr>
                      <m:t>head</m:t>
                    </m:r>
                  </m:e>
                  <m:sub>
                    <m:r>
                      <w:rPr>
                        <w:rFonts w:ascii="Cambria Math" w:hAnsi="Cambria Math"/>
                      </w:rPr>
                      <m:t>m</m:t>
                    </m:r>
                  </m:sub>
                </m:sSub>
                <m:r>
                  <w:rPr>
                    <w:rFonts w:ascii="Cambria Math" w:hAnsi="Cambria Math"/>
                  </w:rPr>
                  <m:t>=</m:t>
                </m:r>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
                              </m:rPr>
                              <w:rPr>
                                <w:rFonts w:ascii="Cambria Math" w:hAnsi="Cambria Math"/>
                              </w:rPr>
                              <m:t>Q</m:t>
                            </m:r>
                          </m:e>
                          <m:sub>
                            <m:r>
                              <w:rPr>
                                <w:rFonts w:ascii="Cambria Math" w:hAnsi="Cambria Math"/>
                              </w:rPr>
                              <m:t>m</m:t>
                            </m:r>
                          </m:sub>
                        </m:sSub>
                        <m:sSubSup>
                          <m:sSubSupPr>
                            <m:ctrlPr>
                              <w:rPr>
                                <w:rFonts w:ascii="Cambria Math" w:hAnsi="Cambria Math"/>
                              </w:rPr>
                            </m:ctrlPr>
                          </m:sSubSupPr>
                          <m:e>
                            <m:r>
                              <m:rPr>
                                <m:sty m:val="b"/>
                              </m:rPr>
                              <w:rPr>
                                <w:rFonts w:ascii="Cambria Math" w:hAnsi="Cambria Math"/>
                              </w:rPr>
                              <m:t>K</m:t>
                            </m:r>
                          </m:e>
                          <m:sub>
                            <m:r>
                              <w:rPr>
                                <w:rFonts w:ascii="Cambria Math" w:hAnsi="Cambria Math"/>
                              </w:rPr>
                              <m:t>m</m:t>
                            </m:r>
                          </m:sub>
                          <m:sup>
                            <m:r>
                              <m:rPr>
                                <m:sty m:val="p"/>
                              </m:rPr>
                              <w:rPr>
                                <w:rFonts w:ascii="Cambria Math" w:hAnsi="Cambria Math"/>
                              </w:rPr>
                              <m: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m:rPr>
                        <m:sty m:val="b"/>
                      </m:rPr>
                      <w:rPr>
                        <w:rFonts w:ascii="Cambria Math" w:hAnsi="Cambria Math"/>
                      </w:rPr>
                      <m:t>V</m:t>
                    </m:r>
                  </m:e>
                  <m:sub>
                    <m:r>
                      <w:rPr>
                        <w:rFonts w:ascii="Cambria Math" w:hAnsi="Cambria Math"/>
                      </w:rPr>
                      <m:t>m</m:t>
                    </m:r>
                  </m:sub>
                </m:sSub>
              </m:oMath>
            </m:oMathPara>
          </w:p>
        </w:tc>
        <w:tc>
          <w:tcPr>
            <w:tcW w:w="1150" w:type="dxa"/>
          </w:tcPr>
          <w:p w14:paraId="105A3122" w14:textId="5F758C07" w:rsidR="00720B4D" w:rsidRPr="007C4FF7" w:rsidRDefault="00720B4D" w:rsidP="0006184D">
            <w:r w:rsidRPr="007C4FF7">
              <w:t>(10)</w:t>
            </w:r>
          </w:p>
        </w:tc>
      </w:tr>
      <w:tr w:rsidR="00720B4D" w:rsidRPr="007C4FF7" w14:paraId="33AE5A82" w14:textId="77777777" w:rsidTr="00720B4D">
        <w:tc>
          <w:tcPr>
            <w:tcW w:w="8489" w:type="dxa"/>
          </w:tcPr>
          <w:p w14:paraId="13944E3B" w14:textId="0984850E"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m:rPr>
                        <m:nor/>
                      </m:rPr>
                      <m:t>fused</m:t>
                    </m:r>
                  </m:sub>
                </m:sSub>
                <m:r>
                  <w:rPr>
                    <w:rFonts w:ascii="Cambria Math" w:hAnsi="Cambria Math"/>
                  </w:rPr>
                  <m:t>=[</m:t>
                </m:r>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M</m:t>
                    </m:r>
                  </m:sub>
                </m:sSub>
                <m:r>
                  <w:rPr>
                    <w:rFonts w:ascii="Cambria Math" w:hAnsi="Cambria Math"/>
                  </w:rPr>
                  <m:t>]</m:t>
                </m:r>
                <m:r>
                  <m:rPr>
                    <m:nor/>
                  </m:rPr>
                  <m:t> </m:t>
                </m:r>
                <m:sSup>
                  <m:sSupPr>
                    <m:ctrlPr>
                      <w:rPr>
                        <w:rFonts w:ascii="Cambria Math" w:hAnsi="Cambria Math"/>
                      </w:rPr>
                    </m:ctrlPr>
                  </m:sSupPr>
                  <m:e>
                    <m:r>
                      <m:rPr>
                        <m:sty m:val="b"/>
                      </m:rPr>
                      <w:rPr>
                        <w:rFonts w:ascii="Cambria Math" w:hAnsi="Cambria Math"/>
                      </w:rPr>
                      <m:t>W</m:t>
                    </m:r>
                  </m:e>
                  <m:sup>
                    <m:r>
                      <w:rPr>
                        <w:rFonts w:ascii="Cambria Math" w:hAnsi="Cambria Math"/>
                      </w:rPr>
                      <m:t>O</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m:oMathPara>
          </w:p>
        </w:tc>
        <w:tc>
          <w:tcPr>
            <w:tcW w:w="1150" w:type="dxa"/>
          </w:tcPr>
          <w:p w14:paraId="3B89E1F5" w14:textId="0C358F7E" w:rsidR="00720B4D" w:rsidRPr="007C4FF7" w:rsidRDefault="00720B4D" w:rsidP="0006184D">
            <w:r w:rsidRPr="007C4FF7">
              <w:t>(11)</w:t>
            </w:r>
          </w:p>
        </w:tc>
      </w:tr>
    </w:tbl>
    <w:p w14:paraId="5F3F1A6B" w14:textId="5C8448CB" w:rsidR="00CE7F1C" w:rsidRPr="007C4FF7" w:rsidRDefault="00CE7F1C" w:rsidP="0006184D">
      <w:r w:rsidRPr="007C4FF7">
        <w:t xml:space="preserve">where </w:t>
      </w:r>
      <m:oMath>
        <m:sSubSup>
          <m:sSubSupPr>
            <m:ctrlPr>
              <w:rPr>
                <w:rFonts w:ascii="Cambria Math" w:hAnsi="Cambria Math"/>
              </w:rPr>
            </m:ctrlPr>
          </m:sSubSupPr>
          <m:e>
            <m:r>
              <m:rPr>
                <m:sty m:val="b"/>
              </m:rPr>
              <w:rPr>
                <w:rFonts w:ascii="Cambria Math" w:hAnsi="Cambria Math"/>
              </w:rPr>
              <m:t>W</m:t>
            </m:r>
          </m:e>
          <m:sub>
            <m:r>
              <w:rPr>
                <w:rFonts w:ascii="Cambria Math" w:hAnsi="Cambria Math"/>
              </w:rPr>
              <m:t>m</m:t>
            </m:r>
          </m:sub>
          <m:sup>
            <m:r>
              <w:rPr>
                <w:rFonts w:ascii="Cambria Math" w:hAnsi="Cambria Math"/>
              </w:rPr>
              <m:t>Q</m:t>
            </m:r>
          </m:sup>
        </m:sSubSup>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m</m:t>
            </m:r>
          </m:sub>
          <m:sup>
            <m:r>
              <w:rPr>
                <w:rFonts w:ascii="Cambria Math" w:hAnsi="Cambria Math"/>
              </w:rPr>
              <m:t>K</m:t>
            </m:r>
          </m:sup>
        </m:sSubSup>
        <m: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m</m:t>
            </m:r>
          </m:sub>
          <m:sup>
            <m:r>
              <w:rPr>
                <w:rFonts w:ascii="Cambria Math" w:hAnsi="Cambria Math"/>
              </w:rPr>
              <m:t>V</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rsidR="00720B4D" w:rsidRPr="007C4FF7">
        <w:t xml:space="preserve"> </w:t>
      </w:r>
      <w:r w:rsidRPr="007C4FF7">
        <w:t xml:space="preserve">denote the query, key, and value projection matrices for head </w:t>
      </w:r>
      <m:oMath>
        <m:r>
          <w:rPr>
            <w:rFonts w:ascii="Cambria Math" w:hAnsi="Cambria Math"/>
          </w:rPr>
          <m:t>m</m:t>
        </m:r>
      </m:oMath>
      <w:r w:rsidR="00A5536A" w:rsidRPr="007C4FF7">
        <w:t xml:space="preserve"> </w:t>
      </w:r>
      <w:r w:rsidRPr="007C4FF7">
        <w:t xml:space="preserve">(with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=d</m:t>
        </m:r>
        <m:r>
          <m:rPr>
            <m:sty m:val="p"/>
          </m:rPr>
          <w:rPr>
            <w:rFonts w:ascii="Cambria Math" w:hAnsi="Cambria Math"/>
          </w:rPr>
          <m:t>/</m:t>
        </m:r>
        <m:r>
          <w:rPr>
            <w:rFonts w:ascii="Cambria Math" w:hAnsi="Cambria Math"/>
          </w:rPr>
          <m:t>M</m:t>
        </m:r>
      </m:oMath>
      <w:r w:rsidRPr="007C4FF7">
        <w:t xml:space="preserve">), and </w:t>
      </w:r>
      <m:oMath>
        <m:sSup>
          <m:sSupPr>
            <m:ctrlPr>
              <w:rPr>
                <w:rFonts w:ascii="Cambria Math" w:hAnsi="Cambria Math"/>
              </w:rPr>
            </m:ctrlPr>
          </m:sSupPr>
          <m:e>
            <m:r>
              <m:rPr>
                <m:sty m:val="b"/>
              </m:rPr>
              <w:rPr>
                <w:rFonts w:ascii="Cambria Math" w:hAnsi="Cambria Math"/>
              </w:rPr>
              <m:t>W</m:t>
            </m:r>
          </m:e>
          <m:sup>
            <m:r>
              <w:rPr>
                <w:rFonts w:ascii="Cambria Math" w:hAnsi="Cambria Math"/>
              </w:rPr>
              <m:t>O</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×d</m:t>
            </m:r>
          </m:sup>
        </m:sSup>
      </m:oMath>
      <w:r w:rsidR="00720B4D" w:rsidRPr="007C4FF7">
        <w:t xml:space="preserve"> </w:t>
      </w:r>
      <w:r w:rsidRPr="007C4FF7">
        <w:t xml:space="preserve">is the output projection matrix. Eq. (9) derives the query from the primary modality and the key-value pairs from the auxiliary modality, ensuring the primary representation governs which auxiliary information is attended to. Eq. (10) computes scaled dot-product attention for each head, where the scaling factor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00720B4D" w:rsidRPr="007C4FF7">
        <w:t xml:space="preserve"> </w:t>
      </w:r>
      <w:r w:rsidRPr="007C4FF7">
        <w:t xml:space="preserve">prevents dot-product magnitudes from entering the saturation region of the softmax, preserving gradient flow during training </w:t>
      </w:r>
      <w:r w:rsidR="00803D0E">
        <w:t>[2</w:t>
      </w:r>
      <w:r w:rsidR="00F429D6">
        <w:t>2</w:t>
      </w:r>
      <w:r w:rsidR="00803D0E">
        <w:t>]</w:t>
      </w:r>
      <w:r w:rsidRPr="007C4FF7">
        <w:t xml:space="preserve">. Eq. (11) concatenates and linearly projects the outputs of all heads to produce </w:t>
      </w:r>
      <m:oMath>
        <m:sSub>
          <m:sSubPr>
            <m:ctrlPr>
              <w:rPr>
                <w:rFonts w:ascii="Cambria Math" w:hAnsi="Cambria Math"/>
              </w:rPr>
            </m:ctrlPr>
          </m:sSubPr>
          <m:e>
            <m:r>
              <m:rPr>
                <m:sty m:val="b"/>
              </m:rPr>
              <w:rPr>
                <w:rFonts w:ascii="Cambria Math" w:hAnsi="Cambria Math"/>
              </w:rPr>
              <m:t>H</m:t>
            </m:r>
          </m:e>
          <m:sub>
            <m:r>
              <m:rPr>
                <m:nor/>
              </m:rPr>
              <m:t>fused</m:t>
            </m:r>
          </m:sub>
        </m:sSub>
      </m:oMath>
      <w:r w:rsidRPr="007C4FF7">
        <w:t>.</w:t>
      </w:r>
    </w:p>
    <w:p w14:paraId="12E5510B" w14:textId="62D95C09" w:rsidR="00CE7F1C" w:rsidRPr="007C4FF7" w:rsidRDefault="00CE7F1C" w:rsidP="0006184D">
      <w:r w:rsidRPr="007C4FF7">
        <w:rPr>
          <w:b/>
          <w:bCs/>
        </w:rPr>
        <w:t>Gated feature selection</w:t>
      </w:r>
      <w:r w:rsidR="00F832D6">
        <w:rPr>
          <w:b/>
          <w:bCs/>
        </w:rPr>
        <w:t>:</w:t>
      </w:r>
      <w:r w:rsidRPr="007C4FF7">
        <w:t xml:space="preserve"> The cross-attended output </w:t>
      </w:r>
      <m:oMath>
        <m:sSub>
          <m:sSubPr>
            <m:ctrlPr>
              <w:rPr>
                <w:rFonts w:ascii="Cambria Math" w:hAnsi="Cambria Math"/>
              </w:rPr>
            </m:ctrlPr>
          </m:sSubPr>
          <m:e>
            <m:r>
              <m:rPr>
                <m:sty m:val="b"/>
              </m:rPr>
              <w:rPr>
                <w:rFonts w:ascii="Cambria Math" w:hAnsi="Cambria Math"/>
              </w:rPr>
              <m:t>H</m:t>
            </m:r>
          </m:e>
          <m:sub>
            <m:r>
              <m:rPr>
                <m:nor/>
              </m:rPr>
              <m:t>fused</m:t>
            </m:r>
          </m:sub>
        </m:sSub>
      </m:oMath>
      <w:r w:rsidR="00720B4D" w:rsidRPr="007C4FF7">
        <w:t xml:space="preserve"> </w:t>
      </w:r>
      <w:r w:rsidRPr="007C4FF7">
        <w:t>captures cross-modal interactions but may incorporate conflicting or noisy auxiliary signals that degrade representation quality. A gating mechanism, following the Gated Linear Unit (GLU) of Dauphin et al.</w:t>
      </w:r>
      <w:r w:rsidR="000644BC">
        <w:t xml:space="preserve"> [7]</w:t>
      </w:r>
      <w:r w:rsidRPr="007C4FF7">
        <w:t>, is therefore applied to selectively retain compatible cross-modal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gridCol w:w="1150"/>
      </w:tblGrid>
      <w:tr w:rsidR="00720B4D" w:rsidRPr="007C4FF7" w14:paraId="66D82985" w14:textId="77777777" w:rsidTr="0069405E">
        <w:tc>
          <w:tcPr>
            <w:tcW w:w="8489" w:type="dxa"/>
          </w:tcPr>
          <w:p w14:paraId="07CFC9E2" w14:textId="61DED2B8"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fused</m:t>
                    </m:r>
                  </m:sub>
                </m:sSub>
                <m:r>
                  <m:rPr>
                    <m:nor/>
                  </m:rPr>
                  <m:t> </m:t>
                </m:r>
                <m:sSub>
                  <m:sSubPr>
                    <m:ctrlPr>
                      <w:rPr>
                        <w:rFonts w:ascii="Cambria Math" w:hAnsi="Cambria Math"/>
                      </w:rPr>
                    </m:ctrlPr>
                  </m:sSubPr>
                  <m:e>
                    <m:r>
                      <m:rPr>
                        <m:sty m:val="b"/>
                      </m:rP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oMath>
            </m:oMathPara>
          </w:p>
        </w:tc>
        <w:tc>
          <w:tcPr>
            <w:tcW w:w="1150" w:type="dxa"/>
          </w:tcPr>
          <w:p w14:paraId="4980A21E" w14:textId="7C84571A" w:rsidR="00720B4D" w:rsidRPr="007C4FF7" w:rsidRDefault="00720B4D" w:rsidP="0006184D">
            <w:r w:rsidRPr="007C4FF7">
              <w:t>(12)</w:t>
            </w:r>
          </w:p>
        </w:tc>
      </w:tr>
      <w:tr w:rsidR="00720B4D" w:rsidRPr="007C4FF7" w14:paraId="5826585A" w14:textId="77777777" w:rsidTr="0069405E">
        <w:tc>
          <w:tcPr>
            <w:tcW w:w="8489" w:type="dxa"/>
          </w:tcPr>
          <w:p w14:paraId="0DBDBE3E" w14:textId="4980C1C0"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w:rPr>
                        <w:rFonts w:ascii="Cambria Math" w:hAnsi="Cambria Math"/>
                      </w:rPr>
                      <m:t>b</m:t>
                    </m:r>
                  </m:sub>
                </m:sSub>
                <m:r>
                  <w:rPr>
                    <w:rFonts w:ascii="Cambria Math" w:hAnsi="Cambria Math"/>
                  </w:rPr>
                  <m:t>=σ(</m:t>
                </m:r>
                <m:sSub>
                  <m:sSubPr>
                    <m:ctrlPr>
                      <w:rPr>
                        <w:rFonts w:ascii="Cambria Math" w:hAnsi="Cambria Math"/>
                      </w:rPr>
                    </m:ctrlPr>
                  </m:sSubPr>
                  <m:e>
                    <m:r>
                      <m:rPr>
                        <m:sty m:val="b"/>
                      </m:rPr>
                      <w:rPr>
                        <w:rFonts w:ascii="Cambria Math" w:hAnsi="Cambria Math"/>
                      </w:rPr>
                      <m:t>H</m:t>
                    </m:r>
                  </m:e>
                  <m:sub>
                    <m:r>
                      <m:rPr>
                        <m:nor/>
                      </m:rPr>
                      <m:t>primary</m:t>
                    </m:r>
                  </m:sub>
                </m:sSub>
                <m:r>
                  <m:rPr>
                    <m:nor/>
                  </m:rPr>
                  <m:t> </m:t>
                </m:r>
                <m:sSub>
                  <m:sSubPr>
                    <m:ctrlPr>
                      <w:rPr>
                        <w:rFonts w:ascii="Cambria Math" w:hAnsi="Cambria Math"/>
                      </w:rPr>
                    </m:ctrlPr>
                  </m:sSubPr>
                  <m:e>
                    <m:r>
                      <m:rPr>
                        <m:sty m:val="b"/>
                      </m:rP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b</m:t>
                    </m:r>
                  </m:sub>
                </m:sSub>
                <m:r>
                  <w:rPr>
                    <w:rFonts w:ascii="Cambria Math" w:hAnsi="Cambria Math"/>
                  </w:rPr>
                  <m:t>)</m:t>
                </m:r>
              </m:oMath>
            </m:oMathPara>
          </w:p>
        </w:tc>
        <w:tc>
          <w:tcPr>
            <w:tcW w:w="1150" w:type="dxa"/>
          </w:tcPr>
          <w:p w14:paraId="43380BB8" w14:textId="53395453" w:rsidR="00720B4D" w:rsidRPr="007C4FF7" w:rsidRDefault="00720B4D" w:rsidP="0006184D">
            <w:r w:rsidRPr="007C4FF7">
              <w:t>(13)</w:t>
            </w:r>
          </w:p>
        </w:tc>
      </w:tr>
      <w:tr w:rsidR="00720B4D" w:rsidRPr="007C4FF7" w14:paraId="356239B5" w14:textId="77777777" w:rsidTr="0069405E">
        <w:tc>
          <w:tcPr>
            <w:tcW w:w="8489" w:type="dxa"/>
          </w:tcPr>
          <w:p w14:paraId="52184B9D" w14:textId="5D5C71B4"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m:rPr>
                        <m:nor/>
                      </m:rPr>
                      <m:t>gated</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b</m:t>
                    </m:r>
                  </m:sub>
                </m:sSub>
              </m:oMath>
            </m:oMathPara>
          </w:p>
        </w:tc>
        <w:tc>
          <w:tcPr>
            <w:tcW w:w="1150" w:type="dxa"/>
          </w:tcPr>
          <w:p w14:paraId="0919947D" w14:textId="0C47CF0D" w:rsidR="00720B4D" w:rsidRPr="007C4FF7" w:rsidRDefault="00720B4D" w:rsidP="0006184D">
            <w:r w:rsidRPr="007C4FF7">
              <w:t>(14)</w:t>
            </w:r>
          </w:p>
        </w:tc>
      </w:tr>
    </w:tbl>
    <w:p w14:paraId="21BE2922" w14:textId="40C3D14E" w:rsidR="00CE7F1C" w:rsidRPr="007C4FF7" w:rsidRDefault="00CE7F1C" w:rsidP="0006184D">
      <w:r w:rsidRPr="007C4FF7">
        <w:t xml:space="preserve">where </w:t>
      </w:r>
      <m:oMath>
        <m:sSub>
          <m:sSubPr>
            <m:ctrlPr>
              <w:rPr>
                <w:rFonts w:ascii="Cambria Math" w:hAnsi="Cambria Math"/>
              </w:rPr>
            </m:ctrlPr>
          </m:sSubPr>
          <m:e>
            <m:r>
              <m:rPr>
                <m:sty m:val="b"/>
              </m:rP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b</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d×d</m:t>
            </m:r>
          </m:sup>
        </m:sSup>
      </m:oMath>
      <w:r w:rsidR="00720B4D" w:rsidRPr="007C4FF7">
        <w:t xml:space="preserve"> </w:t>
      </w:r>
      <w:r w:rsidRPr="007C4FF7">
        <w:t xml:space="preserve">are learnable projection matrices, </w:t>
      </w:r>
      <m:oMath>
        <m:sSub>
          <m:sSubPr>
            <m:ctrlPr>
              <w:rPr>
                <w:rFonts w:ascii="Cambria Math" w:hAnsi="Cambria Math"/>
              </w:rPr>
            </m:ctrlPr>
          </m:sSubPr>
          <m:e>
            <m:r>
              <m:rPr>
                <m:sty m:val="b"/>
              </m:rPr>
              <w:rPr>
                <w:rFonts w:ascii="Cambria Math" w:hAnsi="Cambria Math"/>
              </w:rPr>
              <m:t>b</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b</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720B4D" w:rsidRPr="007C4FF7">
        <w:t xml:space="preserve"> </w:t>
      </w:r>
      <w:r w:rsidRPr="007C4FF7">
        <w:t xml:space="preserve">are the corresponding bias vectors, </w:t>
      </w:r>
      <m:oMath>
        <m:r>
          <w:rPr>
            <w:rFonts w:ascii="Cambria Math" w:hAnsi="Cambria Math"/>
          </w:rPr>
          <m:t>σ(⋅)</m:t>
        </m:r>
      </m:oMath>
      <w:r w:rsidR="00720B4D" w:rsidRPr="007C4FF7">
        <w:t xml:space="preserve"> </w:t>
      </w:r>
      <w:r w:rsidRPr="007C4FF7">
        <w:t xml:space="preserve">denotes the sigmoid function, and </w:t>
      </w:r>
      <m:oMath>
        <m:r>
          <w:rPr>
            <w:rFonts w:ascii="Cambria Math" w:hAnsi="Cambria Math"/>
          </w:rPr>
          <m:t>⊙</m:t>
        </m:r>
      </m:oMath>
      <w:r w:rsidR="00720B4D" w:rsidRPr="007C4FF7">
        <w:t xml:space="preserve"> </w:t>
      </w:r>
      <w:r w:rsidRPr="007C4FF7">
        <w:t xml:space="preserve">denotes element-wise multiplication. Eq. (12) applies a linear transformation to the fused output to produce candidate features </w:t>
      </w:r>
      <m:oMath>
        <m:sSub>
          <m:sSubPr>
            <m:ctrlPr>
              <w:rPr>
                <w:rFonts w:ascii="Cambria Math" w:hAnsi="Cambria Math"/>
              </w:rPr>
            </m:ctrlPr>
          </m:sSubPr>
          <m:e>
            <m:r>
              <m:rPr>
                <m:sty m:val="b"/>
              </m:rPr>
              <w:rPr>
                <w:rFonts w:ascii="Cambria Math" w:hAnsi="Cambria Math"/>
              </w:rPr>
              <m:t>H</m:t>
            </m:r>
          </m:e>
          <m:sub>
            <m:r>
              <w:rPr>
                <w:rFonts w:ascii="Cambria Math" w:hAnsi="Cambria Math"/>
              </w:rPr>
              <m:t>a</m:t>
            </m:r>
          </m:sub>
        </m:sSub>
      </m:oMath>
      <w:r w:rsidRPr="007C4FF7">
        <w:t xml:space="preserve">. Eq. (13) computes a soft selection gate </w:t>
      </w:r>
      <m:oMath>
        <m:sSub>
          <m:sSubPr>
            <m:ctrlPr>
              <w:rPr>
                <w:rFonts w:ascii="Cambria Math" w:hAnsi="Cambria Math"/>
              </w:rPr>
            </m:ctrlPr>
          </m:sSubPr>
          <m:e>
            <m:r>
              <m:rPr>
                <m:sty m:val="b"/>
              </m:rPr>
              <w:rPr>
                <w:rFonts w:ascii="Cambria Math" w:hAnsi="Cambria Math"/>
              </w:rPr>
              <m:t>H</m:t>
            </m:r>
          </m:e>
          <m:sub>
            <m:r>
              <w:rPr>
                <w:rFonts w:ascii="Cambria Math" w:hAnsi="Cambria Math"/>
              </w:rPr>
              <m:t>b</m:t>
            </m:r>
          </m:sub>
        </m:sSub>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T×d</m:t>
            </m:r>
          </m:sup>
        </m:sSup>
      </m:oMath>
      <w:r w:rsidR="00720B4D" w:rsidRPr="007C4FF7">
        <w:t xml:space="preserve"> </w:t>
      </w:r>
      <w:r w:rsidRPr="007C4FF7">
        <w:t xml:space="preserve">derived strictly from the stable primary anchor </w:t>
      </w:r>
      <m:oMath>
        <m:sSub>
          <m:sSubPr>
            <m:ctrlPr>
              <w:rPr>
                <w:rFonts w:ascii="Cambria Math" w:hAnsi="Cambria Math"/>
              </w:rPr>
            </m:ctrlPr>
          </m:sSubPr>
          <m:e>
            <m:r>
              <m:rPr>
                <m:sty m:val="b"/>
              </m:rPr>
              <w:rPr>
                <w:rFonts w:ascii="Cambria Math" w:hAnsi="Cambria Math"/>
              </w:rPr>
              <m:t>H</m:t>
            </m:r>
          </m:e>
          <m:sub>
            <m:r>
              <m:rPr>
                <m:nor/>
              </m:rPr>
              <m:t>primary</m:t>
            </m:r>
          </m:sub>
        </m:sSub>
      </m:oMath>
      <w:r w:rsidRPr="007C4FF7">
        <w:t xml:space="preserve">. </w:t>
      </w:r>
      <w:r w:rsidRPr="007C4FF7">
        <w:lastRenderedPageBreak/>
        <w:t>Eq. (14) applies the gate via element-wise multiplication, suppressing auxiliary signals at positions where they are inconsistent with the primary context.</w:t>
      </w:r>
    </w:p>
    <w:p w14:paraId="173CB939" w14:textId="487CD783" w:rsidR="00CE7F1C" w:rsidRPr="007C4FF7" w:rsidRDefault="00CE7F1C" w:rsidP="0006184D">
      <w:r w:rsidRPr="007C4FF7">
        <w:rPr>
          <w:b/>
          <w:bCs/>
        </w:rPr>
        <w:t>Sequential fusion</w:t>
      </w:r>
      <w:r w:rsidR="00F832D6">
        <w:rPr>
          <w:b/>
          <w:bCs/>
        </w:rPr>
        <w:t>:</w:t>
      </w:r>
      <w:r w:rsidRPr="007C4FF7">
        <w:t xml:space="preserve"> Denoting the full procedure of Eqs. (9) to (14) as </w:t>
      </w:r>
      <m:oMath>
        <m:r>
          <m:rPr>
            <m:nor/>
          </m:rPr>
          <m:t>GCA</m:t>
        </m:r>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primary</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aux</m:t>
            </m:r>
          </m:sub>
        </m:sSub>
        <m:r>
          <w:rPr>
            <w:rFonts w:ascii="Cambria Math" w:hAnsi="Cambria Math"/>
          </w:rPr>
          <m:t>)</m:t>
        </m:r>
      </m:oMath>
      <w:r w:rsidRPr="007C4FF7">
        <w:t xml:space="preserve">, the two sequential stages produce the final joint representation </w:t>
      </w:r>
      <m:oMath>
        <m:sSub>
          <m:sSubPr>
            <m:ctrlPr>
              <w:rPr>
                <w:rFonts w:ascii="Cambria Math" w:hAnsi="Cambria Math"/>
              </w:rPr>
            </m:ctrlPr>
          </m:sSubPr>
          <m:e>
            <m:r>
              <m:rPr>
                <m:sty m:val="b"/>
              </m:rPr>
              <w:rPr>
                <w:rFonts w:ascii="Cambria Math" w:hAnsi="Cambria Math"/>
              </w:rPr>
              <m:t>H</m:t>
            </m:r>
          </m:e>
          <m:sub>
            <m:r>
              <w:rPr>
                <w:rFonts w:ascii="Cambria Math" w:hAnsi="Cambria Math"/>
              </w:rPr>
              <m:t>i,n,m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720B4D" w:rsidRPr="007C4FF7">
        <w:t xml:space="preserve"> </w:t>
      </w:r>
      <w:r w:rsidRPr="007C4FF7">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gridCol w:w="1150"/>
      </w:tblGrid>
      <w:tr w:rsidR="00720B4D" w:rsidRPr="007C4FF7" w14:paraId="5D868234" w14:textId="77777777" w:rsidTr="0069405E">
        <w:tc>
          <w:tcPr>
            <w:tcW w:w="8489" w:type="dxa"/>
          </w:tcPr>
          <w:p w14:paraId="10A221BA" w14:textId="39AB9FDB"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w:rPr>
                        <w:rFonts w:ascii="Cambria Math" w:hAnsi="Cambria Math"/>
                      </w:rPr>
                      <m:t>i,n</m:t>
                    </m:r>
                  </m:sub>
                </m:sSub>
                <m:r>
                  <w:rPr>
                    <w:rFonts w:ascii="Cambria Math" w:hAnsi="Cambria Math"/>
                  </w:rPr>
                  <m:t>=</m:t>
                </m:r>
                <m:r>
                  <m:rPr>
                    <m:nor/>
                  </m:rPr>
                  <m:t>GCA</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m:rPr>
                        <m:sty m:val="b"/>
                      </m:rPr>
                      <w:rPr>
                        <w:rFonts w:ascii="Cambria Math" w:hAnsi="Cambria Math"/>
                      </w:rPr>
                      <m:t>H</m:t>
                    </m:r>
                  </m:e>
                  <m:sub>
                    <m:r>
                      <w:rPr>
                        <w:rFonts w:ascii="Cambria Math" w:hAnsi="Cambria Math"/>
                      </w:rPr>
                      <m:t>n</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m:oMathPara>
          </w:p>
        </w:tc>
        <w:tc>
          <w:tcPr>
            <w:tcW w:w="1150" w:type="dxa"/>
          </w:tcPr>
          <w:p w14:paraId="36F4845C" w14:textId="011F7C01" w:rsidR="00720B4D" w:rsidRPr="007C4FF7" w:rsidRDefault="00720B4D" w:rsidP="0006184D">
            <w:r w:rsidRPr="007C4FF7">
              <w:t>(1</w:t>
            </w:r>
            <w:r w:rsidR="00920BCA">
              <w:t>5</w:t>
            </w:r>
            <w:r w:rsidRPr="007C4FF7">
              <w:t>)</w:t>
            </w:r>
          </w:p>
        </w:tc>
      </w:tr>
      <w:tr w:rsidR="00720B4D" w:rsidRPr="007C4FF7" w14:paraId="016F7EEF" w14:textId="77777777" w:rsidTr="0069405E">
        <w:tc>
          <w:tcPr>
            <w:tcW w:w="8489" w:type="dxa"/>
          </w:tcPr>
          <w:p w14:paraId="0C3DFB5B" w14:textId="6928DAC4"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m:rPr>
                    <m:sty m:val="p"/>
                  </m:rPr>
                  <w:rPr>
                    <w:rFonts w:ascii="Cambria Math" w:hAnsi="Cambria Math"/>
                  </w:rPr>
                  <m:t>=</m:t>
                </m:r>
                <m:r>
                  <m:rPr>
                    <m:nor/>
                  </m:rPr>
                  <m:t>GCA</m:t>
                </m:r>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m:rPr>
                    <m:nor/>
                  </m:rPr>
                  <m:t> </m:t>
                </m:r>
                <m:sSub>
                  <m:sSubPr>
                    <m:ctrlPr>
                      <w:rPr>
                        <w:rFonts w:ascii="Cambria Math" w:hAnsi="Cambria Math"/>
                      </w:rPr>
                    </m:ctrlPr>
                  </m:sSubPr>
                  <m:e>
                    <m:r>
                      <m:rPr>
                        <m:sty m:val="b"/>
                      </m:rPr>
                      <w:rPr>
                        <w:rFonts w:ascii="Cambria Math" w:hAnsi="Cambria Math"/>
                      </w:rPr>
                      <m:t>H</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d</m:t>
                    </m:r>
                  </m:sup>
                </m:sSup>
              </m:oMath>
            </m:oMathPara>
          </w:p>
        </w:tc>
        <w:tc>
          <w:tcPr>
            <w:tcW w:w="1150" w:type="dxa"/>
          </w:tcPr>
          <w:p w14:paraId="40E08C34" w14:textId="7D186657" w:rsidR="00720B4D" w:rsidRPr="007C4FF7" w:rsidRDefault="00720B4D" w:rsidP="0006184D">
            <w:r w:rsidRPr="007C4FF7">
              <w:t>(1</w:t>
            </w:r>
            <w:r w:rsidR="00920BCA">
              <w:t>6</w:t>
            </w:r>
            <w:r w:rsidRPr="007C4FF7">
              <w:t>)</w:t>
            </w:r>
          </w:p>
        </w:tc>
      </w:tr>
    </w:tbl>
    <w:p w14:paraId="3774B361" w14:textId="556BD3D5" w:rsidR="00CE7F1C" w:rsidRPr="007C4FF7" w:rsidRDefault="00CE7F1C" w:rsidP="0006184D">
      <w:r w:rsidRPr="007C4FF7">
        <w:t xml:space="preserve">where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oMath>
      <w:r w:rsidRPr="007C4FF7">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n</m:t>
            </m:r>
          </m:sub>
        </m:sSub>
      </m:oMath>
      <w:r w:rsidRPr="007C4FF7">
        <w:t xml:space="preserve">, and </w:t>
      </w:r>
      <m:oMath>
        <m:sSub>
          <m:sSubPr>
            <m:ctrlPr>
              <w:rPr>
                <w:rFonts w:ascii="Cambria Math" w:hAnsi="Cambria Math"/>
              </w:rPr>
            </m:ctrlPr>
          </m:sSubPr>
          <m:e>
            <m:r>
              <m:rPr>
                <m:sty m:val="b"/>
              </m:rPr>
              <w:rPr>
                <w:rFonts w:ascii="Cambria Math" w:hAnsi="Cambria Math"/>
              </w:rPr>
              <m:t>H</m:t>
            </m:r>
          </m:e>
          <m:sub>
            <m:r>
              <w:rPr>
                <w:rFonts w:ascii="Cambria Math" w:hAnsi="Cambria Math"/>
              </w:rPr>
              <m:t>m</m:t>
            </m:r>
          </m:sub>
        </m:sSub>
      </m:oMath>
      <w:r w:rsidR="00720B4D" w:rsidRPr="007C4FF7">
        <w:t xml:space="preserve"> </w:t>
      </w:r>
      <w:r w:rsidRPr="007C4FF7">
        <w:t xml:space="preserve">denote the encoded price, news, and macroeconomic representations, respectively. Eq. (15) incorporates short-horizon news signals into the price context to produce the intermediate representation </w:t>
      </w:r>
      <m:oMath>
        <m:sSub>
          <m:sSubPr>
            <m:ctrlPr>
              <w:rPr>
                <w:rFonts w:ascii="Cambria Math" w:hAnsi="Cambria Math"/>
              </w:rPr>
            </m:ctrlPr>
          </m:sSubPr>
          <m:e>
            <m:r>
              <m:rPr>
                <m:sty m:val="b"/>
              </m:rPr>
              <w:rPr>
                <w:rFonts w:ascii="Cambria Math" w:hAnsi="Cambria Math"/>
              </w:rPr>
              <m:t>H</m:t>
            </m:r>
          </m:e>
          <m:sub>
            <m:r>
              <w:rPr>
                <w:rFonts w:ascii="Cambria Math" w:hAnsi="Cambria Math"/>
              </w:rPr>
              <m:t>i,n</m:t>
            </m:r>
          </m:sub>
        </m:sSub>
      </m:oMath>
      <w:r w:rsidRPr="007C4FF7">
        <w:t xml:space="preserve">. Eq. (16) extends this enriched representation with macroeconomic context, yielding the final fused representation </w:t>
      </w:r>
      <m:oMath>
        <m:sSub>
          <m:sSubPr>
            <m:ctrlPr>
              <w:rPr>
                <w:rFonts w:ascii="Cambria Math" w:hAnsi="Cambria Math"/>
              </w:rPr>
            </m:ctrlPr>
          </m:sSubPr>
          <m:e>
            <m:r>
              <m:rPr>
                <m:sty m:val="b"/>
              </m:rPr>
              <w:rPr>
                <w:rFonts w:ascii="Cambria Math" w:hAnsi="Cambria Math"/>
              </w:rPr>
              <m:t>H</m:t>
            </m:r>
          </m:e>
          <m:sub>
            <m:r>
              <w:rPr>
                <w:rFonts w:ascii="Cambria Math" w:hAnsi="Cambria Math"/>
              </w:rPr>
              <m:t>i,n,m</m:t>
            </m:r>
          </m:sub>
        </m:sSub>
      </m:oMath>
      <w:r w:rsidRPr="007C4FF7">
        <w:t>.</w:t>
      </w:r>
    </w:p>
    <w:p w14:paraId="43685F5A" w14:textId="3BA9F3A0" w:rsidR="00CE7F1C" w:rsidRPr="007C4FF7" w:rsidRDefault="00CE7F1C" w:rsidP="0006184D">
      <w:pPr>
        <w:pStyle w:val="mcCp2"/>
      </w:pPr>
      <w:r w:rsidRPr="007C4FF7">
        <w:t>Prediction Layer</w:t>
      </w:r>
    </w:p>
    <w:p w14:paraId="161EE514" w14:textId="569145E8" w:rsidR="00CE7F1C" w:rsidRPr="007C4FF7" w:rsidRDefault="00CE7F1C" w:rsidP="0006184D">
      <w:r w:rsidRPr="007C4FF7">
        <w:t xml:space="preserve">Let </w:t>
      </w:r>
      <m:oMath>
        <m:sSub>
          <m:sSubPr>
            <m:ctrlPr>
              <w:rPr>
                <w:rFonts w:ascii="Cambria Math" w:hAnsi="Cambria Math"/>
              </w:rPr>
            </m:ctrlPr>
          </m:sSubPr>
          <m:e>
            <m:r>
              <m:rPr>
                <m:sty m:val="b"/>
              </m:rPr>
              <w:rPr>
                <w:rFonts w:ascii="Cambria Math" w:hAnsi="Cambria Math"/>
              </w:rPr>
              <m:t>H</m:t>
            </m:r>
          </m:e>
          <m:sub>
            <m:r>
              <w:rPr>
                <w:rFonts w:ascii="Cambria Math" w:hAnsi="Cambria Math"/>
              </w:rPr>
              <m:t>i,n,m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720B4D" w:rsidRPr="007C4FF7">
        <w:t xml:space="preserve"> </w:t>
      </w:r>
      <w:r w:rsidRPr="007C4FF7">
        <w:t xml:space="preserve">denote the final fused representation and </w:t>
      </w:r>
      <m:oMath>
        <m:sSub>
          <m:sSubPr>
            <m:ctrlPr>
              <w:rPr>
                <w:rFonts w:ascii="Cambria Math" w:hAnsi="Cambria Math"/>
              </w:rPr>
            </m:ctrlPr>
          </m:sSubPr>
          <m:e>
            <m:r>
              <m:rPr>
                <m:sty m:val="b"/>
              </m:rPr>
              <w:rPr>
                <w:rFonts w:ascii="Cambria Math" w:hAnsi="Cambria Math"/>
              </w:rPr>
              <m:t>H</m:t>
            </m:r>
          </m:e>
          <m:sub>
            <m:r>
              <m:rPr>
                <m:nor/>
              </m:rPr>
              <m:t>orig</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T×d</m:t>
            </m:r>
          </m:sup>
        </m:sSup>
      </m:oMath>
      <w:r w:rsidR="00720B4D" w:rsidRPr="007C4FF7">
        <w:t xml:space="preserve"> </w:t>
      </w:r>
      <w:r w:rsidRPr="007C4FF7">
        <w:t xml:space="preserve">the original price encoder output. Retaining </w:t>
      </w:r>
      <m:oMath>
        <m:sSub>
          <m:sSubPr>
            <m:ctrlPr>
              <w:rPr>
                <w:rFonts w:ascii="Cambria Math" w:hAnsi="Cambria Math"/>
              </w:rPr>
            </m:ctrlPr>
          </m:sSubPr>
          <m:e>
            <m:r>
              <m:rPr>
                <m:sty m:val="b"/>
              </m:rPr>
              <w:rPr>
                <w:rFonts w:ascii="Cambria Math" w:hAnsi="Cambria Math"/>
              </w:rPr>
              <m:t>H</m:t>
            </m:r>
          </m:e>
          <m:sub>
            <m:r>
              <m:rPr>
                <m:nor/>
              </m:rPr>
              <m:t>orig</m:t>
            </m:r>
          </m:sub>
        </m:sSub>
      </m:oMath>
      <w:r w:rsidR="00720B4D" w:rsidRPr="007C4FF7">
        <w:t xml:space="preserve"> </w:t>
      </w:r>
      <w:r w:rsidRPr="007C4FF7">
        <w:t>as a parallel stream preserves the unmodified price signal, providing the decoder with a direct reference that is not subject to distortion introduced during cross-modal fusion. The prediction layer maps these representations into the final classification output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gridCol w:w="1150"/>
      </w:tblGrid>
      <w:tr w:rsidR="00720B4D" w:rsidRPr="007C4FF7" w14:paraId="25DBD56E" w14:textId="77777777" w:rsidTr="00720B4D">
        <w:tc>
          <w:tcPr>
            <w:tcW w:w="8489" w:type="dxa"/>
          </w:tcPr>
          <w:p w14:paraId="5C407E64" w14:textId="48B085A0"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m:rPr>
                        <m:nor/>
                      </m:rPr>
                      <m:t>fused</m:t>
                    </m:r>
                  </m:sub>
                </m:sSub>
                <m:r>
                  <w:rPr>
                    <w:rFonts w:ascii="Cambria Math" w:hAnsi="Cambria Math"/>
                  </w:rPr>
                  <m:t>=</m:t>
                </m:r>
                <m:sSub>
                  <m:sSubPr>
                    <m:ctrlPr>
                      <w:rPr>
                        <w:rFonts w:ascii="Cambria Math" w:hAnsi="Cambria Math"/>
                      </w:rPr>
                    </m:ctrlPr>
                  </m:sSubPr>
                  <m:e>
                    <m:r>
                      <m:rPr>
                        <m:nor/>
                      </m:rPr>
                      <m:t>MLP</m:t>
                    </m:r>
                  </m:e>
                  <m:sub>
                    <m:r>
                      <w:rPr>
                        <w:rFonts w:ascii="Cambria Math" w:hAnsi="Cambria Math"/>
                      </w:rPr>
                      <m:t>τ</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i,n,m</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1×d</m:t>
                    </m:r>
                  </m:sup>
                </m:sSup>
              </m:oMath>
            </m:oMathPara>
          </w:p>
        </w:tc>
        <w:tc>
          <w:tcPr>
            <w:tcW w:w="1150" w:type="dxa"/>
          </w:tcPr>
          <w:p w14:paraId="313DAB27" w14:textId="78B7EB28" w:rsidR="00720B4D" w:rsidRPr="007C4FF7" w:rsidRDefault="00720B4D" w:rsidP="0006184D">
            <w:r w:rsidRPr="007C4FF7">
              <w:t>(17)</w:t>
            </w:r>
          </w:p>
        </w:tc>
      </w:tr>
      <w:tr w:rsidR="00720B4D" w:rsidRPr="007C4FF7" w14:paraId="6DFE5C9A" w14:textId="77777777" w:rsidTr="00720B4D">
        <w:tc>
          <w:tcPr>
            <w:tcW w:w="8489" w:type="dxa"/>
          </w:tcPr>
          <w:p w14:paraId="7D97A3C4" w14:textId="4E8C198C" w:rsidR="00720B4D" w:rsidRPr="007C4FF7" w:rsidRDefault="00000000" w:rsidP="0006184D">
            <m:oMathPara>
              <m:oMath>
                <m:sSub>
                  <m:sSubPr>
                    <m:ctrlPr>
                      <w:rPr>
                        <w:rFonts w:ascii="Cambria Math" w:hAnsi="Cambria Math"/>
                      </w:rPr>
                    </m:ctrlPr>
                  </m:sSubPr>
                  <m:e>
                    <m:r>
                      <m:rPr>
                        <m:sty m:val="b"/>
                      </m:rPr>
                      <w:rPr>
                        <w:rFonts w:ascii="Cambria Math" w:hAnsi="Cambria Math"/>
                      </w:rPr>
                      <m:t>h</m:t>
                    </m:r>
                  </m:e>
                  <m:sub>
                    <m:r>
                      <m:rPr>
                        <m:nor/>
                      </m:rPr>
                      <m:t>orig</m:t>
                    </m:r>
                  </m:sub>
                </m:sSub>
                <m:r>
                  <w:rPr>
                    <w:rFonts w:ascii="Cambria Math" w:hAnsi="Cambria Math"/>
                  </w:rPr>
                  <m:t>=</m:t>
                </m:r>
                <m:sSub>
                  <m:sSubPr>
                    <m:ctrlPr>
                      <w:rPr>
                        <w:rFonts w:ascii="Cambria Math" w:hAnsi="Cambria Math"/>
                      </w:rPr>
                    </m:ctrlPr>
                  </m:sSubPr>
                  <m:e>
                    <m:r>
                      <m:rPr>
                        <m:nor/>
                      </m:rPr>
                      <m:t>MLP</m:t>
                    </m:r>
                  </m:e>
                  <m:sub>
                    <m:r>
                      <w:rPr>
                        <w:rFonts w:ascii="Cambria Math" w:hAnsi="Cambria Math"/>
                      </w:rPr>
                      <m:t>τ</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orig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1×d</m:t>
                    </m:r>
                  </m:sup>
                </m:sSup>
              </m:oMath>
            </m:oMathPara>
          </w:p>
        </w:tc>
        <w:tc>
          <w:tcPr>
            <w:tcW w:w="1150" w:type="dxa"/>
          </w:tcPr>
          <w:p w14:paraId="3D7288FE" w14:textId="592348C0" w:rsidR="00720B4D" w:rsidRPr="007C4FF7" w:rsidRDefault="00720B4D" w:rsidP="0006184D">
            <w:r w:rsidRPr="007C4FF7">
              <w:t>(18)</w:t>
            </w:r>
          </w:p>
        </w:tc>
      </w:tr>
      <w:tr w:rsidR="00720B4D" w:rsidRPr="007C4FF7" w14:paraId="03F41A4D" w14:textId="77777777" w:rsidTr="00720B4D">
        <w:tc>
          <w:tcPr>
            <w:tcW w:w="8489" w:type="dxa"/>
          </w:tcPr>
          <w:p w14:paraId="5233621A" w14:textId="21CEC36A" w:rsidR="00720B4D" w:rsidRPr="007C4FF7" w:rsidRDefault="00720B4D" w:rsidP="0006184D">
            <m:oMathPara>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fused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orig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1×2d</m:t>
                    </m:r>
                  </m:sup>
                </m:sSup>
              </m:oMath>
            </m:oMathPara>
          </w:p>
        </w:tc>
        <w:tc>
          <w:tcPr>
            <w:tcW w:w="1150" w:type="dxa"/>
          </w:tcPr>
          <w:p w14:paraId="1847577D" w14:textId="7733E219" w:rsidR="00720B4D" w:rsidRPr="007C4FF7" w:rsidRDefault="00720B4D" w:rsidP="0006184D">
            <w:r w:rsidRPr="007C4FF7">
              <w:t>(19)</w:t>
            </w:r>
          </w:p>
        </w:tc>
      </w:tr>
      <w:tr w:rsidR="00720B4D" w:rsidRPr="007C4FF7" w14:paraId="2E0C6171" w14:textId="77777777" w:rsidTr="00720B4D">
        <w:tc>
          <w:tcPr>
            <w:tcW w:w="8489" w:type="dxa"/>
          </w:tcPr>
          <w:p w14:paraId="46A19ED0" w14:textId="2220BF9D" w:rsidR="00720B4D" w:rsidRPr="007C4FF7" w:rsidRDefault="00720B4D" w:rsidP="0006184D">
            <m:oMathPara>
              <m:oMath>
                <m:r>
                  <m:rPr>
                    <m:sty m:val="b"/>
                  </m:rPr>
                  <w:rPr>
                    <w:rFonts w:ascii="Cambria Math" w:hAnsi="Cambria Math"/>
                  </w:rPr>
                  <m:t>p</m:t>
                </m:r>
                <m:r>
                  <w:rPr>
                    <w:rFonts w:ascii="Cambria Math" w:hAnsi="Cambria Math"/>
                  </w:rPr>
                  <m:t>=</m:t>
                </m:r>
                <m:sSub>
                  <m:sSubPr>
                    <m:ctrlPr>
                      <w:rPr>
                        <w:rFonts w:ascii="Cambria Math" w:hAnsi="Cambria Math"/>
                      </w:rPr>
                    </m:ctrlPr>
                  </m:sSubPr>
                  <m:e>
                    <m:r>
                      <m:rPr>
                        <m:nor/>
                      </m:rPr>
                      <m:t>MLP</m:t>
                    </m:r>
                  </m:e>
                  <m:sub>
                    <m:r>
                      <w:rPr>
                        <w:rFonts w:ascii="Cambria Math" w:hAnsi="Cambria Math"/>
                      </w:rPr>
                      <m:t>f</m:t>
                    </m:r>
                  </m:sub>
                </m:sSub>
                <m:r>
                  <w:rPr>
                    <w:rFonts w:ascii="Cambria Math" w:hAnsi="Cambria Math"/>
                  </w:rPr>
                  <m:t>(</m:t>
                </m:r>
                <m:r>
                  <m:rPr>
                    <m:sty m:val="b"/>
                  </m:rPr>
                  <w:rPr>
                    <w:rFonts w:ascii="Cambria Math" w:hAnsi="Cambria Math"/>
                  </w:rPr>
                  <m:t>h</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1×3</m:t>
                    </m:r>
                  </m:sup>
                </m:sSup>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c</m:t>
                    </m:r>
                  </m:lim>
                </m:limLow>
                <m:r>
                  <m:rPr>
                    <m:nor/>
                  </m:rPr>
                  <m:t> </m:t>
                </m:r>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1150" w:type="dxa"/>
          </w:tcPr>
          <w:p w14:paraId="41567D29" w14:textId="2EAFC89B" w:rsidR="00720B4D" w:rsidRPr="007C4FF7" w:rsidRDefault="00720B4D" w:rsidP="0006184D">
            <w:r w:rsidRPr="007C4FF7">
              <w:t>(20)</w:t>
            </w:r>
          </w:p>
        </w:tc>
      </w:tr>
    </w:tbl>
    <w:p w14:paraId="4B3A319A" w14:textId="4BAAD2D2" w:rsidR="00CE7F1C" w:rsidRPr="007C4FF7" w:rsidRDefault="00CE7F1C" w:rsidP="0006184D">
      <w:r w:rsidRPr="007C4FF7">
        <w:t xml:space="preserve">where </w:t>
      </w:r>
      <m:oMath>
        <m:sSub>
          <m:sSubPr>
            <m:ctrlPr>
              <w:rPr>
                <w:rFonts w:ascii="Cambria Math" w:hAnsi="Cambria Math"/>
              </w:rPr>
            </m:ctrlPr>
          </m:sSubPr>
          <m:e>
            <m:r>
              <m:rPr>
                <m:nor/>
              </m:rPr>
              <m:t>MLP</m:t>
            </m:r>
          </m:e>
          <m:sub>
            <m:r>
              <w:rPr>
                <w:rFonts w:ascii="Cambria Math" w:hAnsi="Cambria Math"/>
              </w:rPr>
              <m:t>τ</m:t>
            </m:r>
          </m:sub>
        </m:sSub>
      </m:oMath>
      <w:r w:rsidR="00720B4D" w:rsidRPr="007C4FF7">
        <w:t xml:space="preserve"> </w:t>
      </w:r>
      <w:r w:rsidRPr="007C4FF7">
        <w:t>denotes a three-layer temporal compression network that progressively collapses the time dimension (</w:t>
      </w:r>
      <m:oMath>
        <m:r>
          <w:rPr>
            <w:rFonts w:ascii="Cambria Math" w:hAnsi="Cambria Math"/>
          </w:rPr>
          <m:t>T→1</m:t>
        </m:r>
      </m:oMath>
      <w:r w:rsidRPr="007C4FF7">
        <w:t xml:space="preserve">). Eqs. (17) and (18) apply </w:t>
      </w:r>
      <m:oMath>
        <m:sSub>
          <m:sSubPr>
            <m:ctrlPr>
              <w:rPr>
                <w:rFonts w:ascii="Cambria Math" w:hAnsi="Cambria Math"/>
              </w:rPr>
            </m:ctrlPr>
          </m:sSubPr>
          <m:e>
            <m:r>
              <m:rPr>
                <m:nor/>
              </m:rPr>
              <m:t>MLP</m:t>
            </m:r>
          </m:e>
          <m:sub>
            <m:r>
              <w:rPr>
                <w:rFonts w:ascii="Cambria Math" w:hAnsi="Cambria Math"/>
              </w:rPr>
              <m:t>τ</m:t>
            </m:r>
          </m:sub>
        </m:sSub>
      </m:oMath>
      <w:r w:rsidR="00A5536A" w:rsidRPr="007C4FF7">
        <w:t xml:space="preserve"> </w:t>
      </w:r>
      <w:r w:rsidRPr="007C4FF7">
        <w:t xml:space="preserve">independently to the fused and original price representations. Eq. (19) concatenates the two compressed representations along the feature dimension. Eq. (20) projects </w:t>
      </w:r>
      <m:oMath>
        <m:r>
          <m:rPr>
            <m:sty m:val="b"/>
          </m:rPr>
          <w:rPr>
            <w:rFonts w:ascii="Cambria Math" w:hAnsi="Cambria Math"/>
          </w:rPr>
          <m:t>h</m:t>
        </m:r>
      </m:oMath>
      <w:r w:rsidR="00720B4D" w:rsidRPr="007C4FF7">
        <w:rPr>
          <w:b/>
        </w:rPr>
        <w:t xml:space="preserve"> </w:t>
      </w:r>
      <w:r w:rsidRPr="007C4FF7">
        <w:t xml:space="preserve">onto the three-class output space via </w:t>
      </w:r>
      <m:oMath>
        <m:sSub>
          <m:sSubPr>
            <m:ctrlPr>
              <w:rPr>
                <w:rFonts w:ascii="Cambria Math" w:hAnsi="Cambria Math"/>
              </w:rPr>
            </m:ctrlPr>
          </m:sSubPr>
          <m:e>
            <m:r>
              <m:rPr>
                <m:nor/>
              </m:rPr>
              <m:t>MLP</m:t>
            </m:r>
          </m:e>
          <m:sub>
            <m:r>
              <w:rPr>
                <w:rFonts w:ascii="Cambria Math" w:hAnsi="Cambria Math"/>
              </w:rPr>
              <m:t>f</m:t>
            </m:r>
          </m:sub>
        </m:sSub>
      </m:oMath>
      <w:r w:rsidRPr="007C4FF7">
        <w:t>(</w:t>
      </w:r>
      <m:oMath>
        <m:r>
          <w:rPr>
            <w:rFonts w:ascii="Cambria Math" w:hAnsi="Cambria Math"/>
          </w:rPr>
          <m:t>2d→3</m:t>
        </m:r>
      </m:oMath>
      <w:r w:rsidRPr="007C4FF7">
        <w:t xml:space="preserve">), where each element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00720B4D" w:rsidRPr="007C4FF7">
        <w:t xml:space="preserve"> </w:t>
      </w:r>
      <w:r w:rsidRPr="007C4FF7">
        <w:t xml:space="preserve">represents the unnormalized logit for class </w:t>
      </w:r>
      <m:oMath>
        <m:r>
          <w:rPr>
            <w:rFonts w:ascii="Cambria Math" w:hAnsi="Cambria Math"/>
          </w:rPr>
          <m:t>c∈{</m:t>
        </m:r>
        <m:r>
          <m:rPr>
            <m:nor/>
          </m:rPr>
          <m:t>down</m:t>
        </m:r>
        <m:r>
          <w:rPr>
            <w:rFonts w:ascii="Cambria Math" w:hAnsi="Cambria Math"/>
          </w:rPr>
          <m:t xml:space="preserve">, </m:t>
        </m:r>
        <m:r>
          <m:rPr>
            <m:nor/>
          </m:rPr>
          <m:t>flat</m:t>
        </m:r>
        <m:r>
          <w:rPr>
            <w:rFonts w:ascii="Cambria Math" w:hAnsi="Cambria Math"/>
          </w:rPr>
          <m:t xml:space="preserve">, </m:t>
        </m:r>
        <m:r>
          <m:rPr>
            <m:nor/>
          </m:rPr>
          <m:t>up</m:t>
        </m:r>
        <m:r>
          <w:rPr>
            <w:rFonts w:ascii="Cambria Math" w:hAnsi="Cambria Math"/>
          </w:rPr>
          <m:t>}</m:t>
        </m:r>
      </m:oMath>
      <w:r w:rsidRPr="007C4FF7">
        <w:t xml:space="preserve">, and </w:t>
      </w:r>
      <m:oMath>
        <m:acc>
          <m:accPr>
            <m:ctrlPr>
              <w:rPr>
                <w:rFonts w:ascii="Cambria Math" w:hAnsi="Cambria Math"/>
              </w:rPr>
            </m:ctrlPr>
          </m:accPr>
          <m:e>
            <m:r>
              <w:rPr>
                <w:rFonts w:ascii="Cambria Math" w:hAnsi="Cambria Math"/>
              </w:rPr>
              <m:t>y</m:t>
            </m:r>
          </m:e>
        </m:acc>
      </m:oMath>
      <w:r w:rsidR="00720B4D" w:rsidRPr="007C4FF7">
        <w:t xml:space="preserve"> </w:t>
      </w:r>
      <w:r w:rsidRPr="007C4FF7">
        <w:t>is the predicted movement label.</w:t>
      </w:r>
    </w:p>
    <w:p w14:paraId="636B955E" w14:textId="21806250" w:rsidR="00CE7F1C" w:rsidRPr="007C4FF7" w:rsidRDefault="00CE7F1C" w:rsidP="0006184D">
      <w:pPr>
        <w:pStyle w:val="mcCp2"/>
      </w:pPr>
      <w:r w:rsidRPr="007C4FF7">
        <w:t>Loss Function</w:t>
      </w:r>
    </w:p>
    <w:p w14:paraId="314E346E" w14:textId="77777777" w:rsidR="00CE7F1C" w:rsidRPr="007C4FF7" w:rsidRDefault="00CE7F1C" w:rsidP="0006184D">
      <w:r w:rsidRPr="007C4FF7">
        <w:t>The model is trained by minimizing the cross-entropy loss over three classes: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gridCol w:w="1150"/>
      </w:tblGrid>
      <w:tr w:rsidR="00A5536A" w:rsidRPr="007C4FF7" w14:paraId="39C36557" w14:textId="77777777" w:rsidTr="0069405E">
        <w:tc>
          <w:tcPr>
            <w:tcW w:w="8489" w:type="dxa"/>
          </w:tcPr>
          <w:p w14:paraId="1E3320F8" w14:textId="1FBBE225" w:rsidR="00A5536A" w:rsidRPr="007C4FF7" w:rsidRDefault="00A5536A" w:rsidP="0006184D">
            <m:oMathPara>
              <m:oMath>
                <m:r>
                  <m:rPr>
                    <m:scr m:val="script"/>
                    <m:sty m:val="p"/>
                  </m:rPr>
                  <w:rPr>
                    <w:rFonts w:ascii="Cambria Math" w:hAnsi="Cambria Math"/>
                  </w:rPr>
                  <m:t>L=-</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c</m:t>
                        </m:r>
                        <m:r>
                          <m:rPr>
                            <m:sty m:val="p"/>
                          </m:rPr>
                          <w:rPr>
                            <w:rFonts w:ascii="Cambria Math" w:hAnsi="Cambria Math"/>
                          </w:rPr>
                          <m:t>=1</m:t>
                        </m:r>
                      </m:sub>
                      <m:sup>
                        <m:r>
                          <m:rPr>
                            <m:sty m:val="p"/>
                          </m:rPr>
                          <w:rPr>
                            <w:rFonts w:ascii="Cambria Math" w:hAnsi="Cambria Math"/>
                          </w:rPr>
                          <m:t>3</m:t>
                        </m:r>
                      </m:sup>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c</m:t>
                            </m:r>
                          </m:sub>
                        </m:sSub>
                      </m:e>
                    </m:nary>
                  </m:e>
                </m:nary>
                <m:r>
                  <m:rPr>
                    <m:sty m:val="p"/>
                  </m:rPr>
                  <w:rPr>
                    <w:rFonts w:ascii="Cambria Math" w:hAnsi="Cambria Math"/>
                  </w:rPr>
                  <m:t>log⁡</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c</m:t>
                        </m:r>
                      </m:sub>
                    </m:sSub>
                    <m:r>
                      <m:rPr>
                        <m:sty m:val="p"/>
                      </m:rPr>
                      <w:rPr>
                        <w:rFonts w:ascii="Cambria Math" w:hAnsi="Cambria Math"/>
                      </w:rPr>
                      <m:t>)</m:t>
                    </m:r>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3</m:t>
                        </m:r>
                      </m:sup>
                      <m:e>
                        <m:r>
                          <m:rPr>
                            <m:sty m:val="p"/>
                          </m:rPr>
                          <w:rPr>
                            <w:rFonts w:ascii="Cambria Math" w:hAnsi="Cambria Math"/>
                          </w:rPr>
                          <m:t>exp⁡(</m:t>
                        </m:r>
                      </m:e>
                    </m:nary>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oMath>
            </m:oMathPara>
          </w:p>
        </w:tc>
        <w:tc>
          <w:tcPr>
            <w:tcW w:w="1150" w:type="dxa"/>
          </w:tcPr>
          <w:p w14:paraId="2A848A89" w14:textId="33C4AC50" w:rsidR="00A5536A" w:rsidRPr="007C4FF7" w:rsidRDefault="00A5536A" w:rsidP="0006184D">
            <w:r w:rsidRPr="007C4FF7">
              <w:t>(21)</w:t>
            </w:r>
          </w:p>
        </w:tc>
      </w:tr>
    </w:tbl>
    <w:p w14:paraId="0C8752CE" w14:textId="6D45CC55" w:rsidR="00CE7F1C" w:rsidRPr="007C4FF7" w:rsidRDefault="00CE7F1C" w:rsidP="0006184D">
      <w:r w:rsidRPr="007C4FF7">
        <w:t xml:space="preserve">where </w:t>
      </w:r>
      <m:oMath>
        <m:r>
          <w:rPr>
            <w:rFonts w:ascii="Cambria Math" w:hAnsi="Cambria Math"/>
          </w:rPr>
          <m:t>N</m:t>
        </m:r>
      </m:oMath>
      <w:r w:rsidR="00A5536A" w:rsidRPr="007C4FF7">
        <w:t xml:space="preserve"> </w:t>
      </w:r>
      <w:r w:rsidRPr="007C4FF7">
        <w:t xml:space="preserve">denotes the total number of training samples, </w:t>
      </w:r>
      <m:oMath>
        <m:sSub>
          <m:sSubPr>
            <m:ctrlPr>
              <w:rPr>
                <w:rFonts w:ascii="Cambria Math" w:hAnsi="Cambria Math"/>
              </w:rPr>
            </m:ctrlPr>
          </m:sSubPr>
          <m:e>
            <m:r>
              <w:rPr>
                <w:rFonts w:ascii="Cambria Math" w:hAnsi="Cambria Math"/>
              </w:rPr>
              <m:t>p</m:t>
            </m:r>
          </m:e>
          <m:sub>
            <m:r>
              <w:rPr>
                <w:rFonts w:ascii="Cambria Math" w:hAnsi="Cambria Math"/>
              </w:rPr>
              <m:t>n,c</m:t>
            </m:r>
          </m:sub>
        </m:sSub>
      </m:oMath>
      <w:r w:rsidR="00A5536A" w:rsidRPr="007C4FF7">
        <w:t xml:space="preserve"> </w:t>
      </w:r>
      <w:r w:rsidRPr="007C4FF7">
        <w:t xml:space="preserve">denotes the predicted logit for class </w:t>
      </w:r>
      <m:oMath>
        <m:r>
          <w:rPr>
            <w:rFonts w:ascii="Cambria Math" w:hAnsi="Cambria Math"/>
          </w:rPr>
          <m:t>c</m:t>
        </m:r>
      </m:oMath>
      <w:r w:rsidR="00A5536A" w:rsidRPr="007C4FF7">
        <w:t xml:space="preserve"> </w:t>
      </w:r>
      <w:r w:rsidRPr="007C4FF7">
        <w:t xml:space="preserve">of sample </w:t>
      </w:r>
      <m:oMath>
        <m:r>
          <w:rPr>
            <w:rFonts w:ascii="Cambria Math" w:hAnsi="Cambria Math"/>
          </w:rPr>
          <m:t>n</m:t>
        </m:r>
      </m:oMath>
      <w:r w:rsidRPr="007C4FF7">
        <w:t xml:space="preserve">, and </w:t>
      </w:r>
      <m:oMath>
        <m:sSub>
          <m:sSubPr>
            <m:ctrlPr>
              <w:rPr>
                <w:rFonts w:ascii="Cambria Math" w:hAnsi="Cambria Math"/>
              </w:rPr>
            </m:ctrlPr>
          </m:sSubPr>
          <m:e>
            <m:r>
              <w:rPr>
                <w:rFonts w:ascii="Cambria Math" w:hAnsi="Cambria Math"/>
              </w:rPr>
              <m:t>y</m:t>
            </m:r>
          </m:e>
          <m:sub>
            <m:r>
              <w:rPr>
                <w:rFonts w:ascii="Cambria Math" w:hAnsi="Cambria Math"/>
              </w:rPr>
              <m:t>n,c</m:t>
            </m:r>
          </m:sub>
        </m:sSub>
        <m:r>
          <w:rPr>
            <w:rFonts w:ascii="Cambria Math" w:hAnsi="Cambria Math"/>
          </w:rPr>
          <m:t>∈{0, 1}</m:t>
        </m:r>
      </m:oMath>
      <w:r w:rsidR="00A5536A" w:rsidRPr="007C4FF7">
        <w:t xml:space="preserve"> </w:t>
      </w:r>
      <w:r w:rsidRPr="007C4FF7">
        <w:t>denotes the corresponding one-hot ground-truth label. All model parameters are optimized end-to-end using the AdamW optimizer</w:t>
      </w:r>
      <w:r w:rsidR="000644BC">
        <w:t xml:space="preserve"> [1</w:t>
      </w:r>
      <w:r w:rsidR="00F429D6">
        <w:t>8</w:t>
      </w:r>
      <w:r w:rsidR="000644BC">
        <w:t>]</w:t>
      </w:r>
      <w:r w:rsidRPr="007C4FF7">
        <w:t>, which decouples weight decay from the adaptive learning rate update to yield more consistent regularization across parameter groups.</w:t>
      </w:r>
    </w:p>
    <w:p w14:paraId="5F33E5C8" w14:textId="70A3124B" w:rsidR="00CE7F1C" w:rsidRPr="007C4FF7" w:rsidRDefault="00CE7F1C" w:rsidP="0006184D">
      <w:pPr>
        <w:pStyle w:val="mcCp2"/>
      </w:pPr>
      <w:r w:rsidRPr="007C4FF7">
        <w:lastRenderedPageBreak/>
        <w:t>Evaluation Metrics</w:t>
      </w:r>
    </w:p>
    <w:p w14:paraId="650319F9" w14:textId="60A78BAA" w:rsidR="00CE7F1C" w:rsidRPr="007C4FF7" w:rsidRDefault="00CE7F1C" w:rsidP="0006184D">
      <w:r w:rsidRPr="007C4FF7">
        <w:t xml:space="preserve">Performance is evaluated using Accuracy (ACC) and the Matthews Correlation Coefficient (MCC), computed from the confusion matrix </w:t>
      </w:r>
      <m:oMath>
        <m:r>
          <m:rPr>
            <m:sty m:val="b"/>
          </m:rPr>
          <w:rPr>
            <w:rFonts w:ascii="Cambria Math" w:hAnsi="Cambria Math"/>
          </w:rPr>
          <m:t>C</m:t>
        </m:r>
      </m:oMath>
      <w:r w:rsidR="00A5536A" w:rsidRPr="007C4FF7">
        <w:rPr>
          <w:b/>
        </w:rPr>
        <w:t xml:space="preserve"> </w:t>
      </w:r>
      <w:r w:rsidRPr="007C4FF7">
        <w:t>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gridCol w:w="1150"/>
      </w:tblGrid>
      <w:tr w:rsidR="00A5536A" w:rsidRPr="007C4FF7" w14:paraId="534DB5EE" w14:textId="77777777" w:rsidTr="0069405E">
        <w:tc>
          <w:tcPr>
            <w:tcW w:w="8489" w:type="dxa"/>
          </w:tcPr>
          <w:p w14:paraId="664F2210" w14:textId="7421581B" w:rsidR="00A5536A" w:rsidRPr="007C4FF7" w:rsidRDefault="00A5536A" w:rsidP="0006184D">
            <m:oMathPara>
              <m:oMath>
                <m:r>
                  <m:rPr>
                    <m:nor/>
                  </m:rPr>
                  <m:t>ACC</m:t>
                </m:r>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C</m:t>
                            </m:r>
                          </m:e>
                          <m:sub>
                            <m:r>
                              <w:rPr>
                                <w:rFonts w:ascii="Cambria Math" w:hAnsi="Cambria Math"/>
                              </w:rPr>
                              <m:t>kk</m:t>
                            </m:r>
                          </m:sub>
                        </m:sSub>
                      </m:e>
                    </m:nary>
                  </m:num>
                  <m:den>
                    <m:nary>
                      <m:naryPr>
                        <m:chr m:val="∑"/>
                        <m:limLoc m:val="undOvr"/>
                        <m:grow m:val="1"/>
                        <m:supHide m:val="1"/>
                        <m:ctrlPr>
                          <w:rPr>
                            <w:rFonts w:ascii="Cambria Math" w:hAnsi="Cambria Math"/>
                          </w:rPr>
                        </m:ctrlPr>
                      </m:naryPr>
                      <m:sub>
                        <m:r>
                          <w:rPr>
                            <w:rFonts w:ascii="Cambria Math" w:hAnsi="Cambria Math"/>
                          </w:rPr>
                          <m:t>k,l</m:t>
                        </m:r>
                      </m:sub>
                      <m:sup/>
                      <m:e>
                        <m:sSub>
                          <m:sSubPr>
                            <m:ctrlPr>
                              <w:rPr>
                                <w:rFonts w:ascii="Cambria Math" w:hAnsi="Cambria Math"/>
                              </w:rPr>
                            </m:ctrlPr>
                          </m:sSubPr>
                          <m:e>
                            <m:r>
                              <w:rPr>
                                <w:rFonts w:ascii="Cambria Math" w:hAnsi="Cambria Math"/>
                              </w:rPr>
                              <m:t>C</m:t>
                            </m:r>
                          </m:e>
                          <m:sub>
                            <m:r>
                              <w:rPr>
                                <w:rFonts w:ascii="Cambria Math" w:hAnsi="Cambria Math"/>
                              </w:rPr>
                              <m:t>kl</m:t>
                            </m:r>
                          </m:sub>
                        </m:sSub>
                      </m:e>
                    </m:nary>
                  </m:den>
                </m:f>
              </m:oMath>
            </m:oMathPara>
          </w:p>
        </w:tc>
        <w:tc>
          <w:tcPr>
            <w:tcW w:w="1150" w:type="dxa"/>
          </w:tcPr>
          <w:p w14:paraId="04DAA738" w14:textId="5663D525" w:rsidR="00A5536A" w:rsidRPr="007C4FF7" w:rsidRDefault="00A5536A" w:rsidP="0006184D">
            <w:r w:rsidRPr="007C4FF7">
              <w:t>(22)</w:t>
            </w:r>
          </w:p>
        </w:tc>
      </w:tr>
      <w:tr w:rsidR="00A5536A" w:rsidRPr="007C4FF7" w14:paraId="6AB636D3" w14:textId="77777777" w:rsidTr="0069405E">
        <w:tc>
          <w:tcPr>
            <w:tcW w:w="8489" w:type="dxa"/>
          </w:tcPr>
          <w:p w14:paraId="67495A34" w14:textId="62E64871" w:rsidR="00A5536A" w:rsidRPr="007C4FF7" w:rsidRDefault="00A5536A" w:rsidP="0006184D">
            <m:oMathPara>
              <m:oMath>
                <m:r>
                  <m:rPr>
                    <m:nor/>
                  </m:rPr>
                  <m:t>MCC</m:t>
                </m:r>
                <m:r>
                  <w:rPr>
                    <w:rFonts w:ascii="Cambria Math" w:hAnsi="Cambria Math"/>
                  </w:rPr>
                  <m:t>=</m:t>
                </m:r>
                <m:f>
                  <m:fPr>
                    <m:ctrlPr>
                      <w:rPr>
                        <w:rFonts w:ascii="Cambria Math" w:hAnsi="Cambria Math"/>
                      </w:rPr>
                    </m:ctrlPr>
                  </m:fPr>
                  <m:num>
                    <m:r>
                      <w:rPr>
                        <w:rFonts w:ascii="Cambria Math" w:hAnsi="Cambria Math"/>
                      </w:rPr>
                      <m:t>c⋅s-</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e>
                    </m:nary>
                    <m:sSub>
                      <m:sSubPr>
                        <m:ctrlPr>
                          <w:rPr>
                            <w:rFonts w:ascii="Cambria Math" w:hAnsi="Cambria Math"/>
                          </w:rPr>
                        </m:ctrlPr>
                      </m:sSubPr>
                      <m:e>
                        <m:r>
                          <w:rPr>
                            <w:rFonts w:ascii="Cambria Math" w:hAnsi="Cambria Math"/>
                          </w:rPr>
                          <m:t>t</m:t>
                        </m:r>
                      </m:e>
                      <m:sub>
                        <m:r>
                          <w:rPr>
                            <w:rFonts w:ascii="Cambria Math" w:hAnsi="Cambria Math"/>
                          </w:rPr>
                          <m:t>k</m:t>
                        </m:r>
                      </m:sub>
                    </m:sSub>
                  </m:num>
                  <m:den>
                    <m:rad>
                      <m:radPr>
                        <m:degHide m:val="1"/>
                        <m:ctrlPr>
                          <w:rPr>
                            <w:rFonts w:ascii="Cambria Math" w:hAnsi="Cambria Math"/>
                          </w:rPr>
                        </m:ctrlPr>
                      </m:radPr>
                      <m:deg/>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e>
                            </m:nary>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t</m:t>
                                    </m:r>
                                  </m:e>
                                  <m:sub>
                                    <m:r>
                                      <w:rPr>
                                        <w:rFonts w:ascii="Cambria Math" w:hAnsi="Cambria Math"/>
                                      </w:rPr>
                                      <m:t>k</m:t>
                                    </m:r>
                                  </m:sub>
                                  <m:sup>
                                    <m:r>
                                      <w:rPr>
                                        <w:rFonts w:ascii="Cambria Math" w:hAnsi="Cambria Math"/>
                                      </w:rPr>
                                      <m:t>2</m:t>
                                    </m:r>
                                  </m:sup>
                                </m:sSubSup>
                              </m:e>
                            </m:nary>
                          </m:e>
                        </m:d>
                      </m:e>
                    </m:rad>
                  </m:den>
                </m:f>
              </m:oMath>
            </m:oMathPara>
          </w:p>
        </w:tc>
        <w:tc>
          <w:tcPr>
            <w:tcW w:w="1150" w:type="dxa"/>
          </w:tcPr>
          <w:p w14:paraId="04166891" w14:textId="319906CE" w:rsidR="00A5536A" w:rsidRPr="007C4FF7" w:rsidRDefault="00A5536A" w:rsidP="0006184D">
            <w:r w:rsidRPr="007C4FF7">
              <w:t>(23)</w:t>
            </w:r>
          </w:p>
        </w:tc>
      </w:tr>
    </w:tbl>
    <w:p w14:paraId="300C25CA" w14:textId="53DD28CC" w:rsidR="00CE7F1C" w:rsidRPr="007C4FF7" w:rsidRDefault="00CE7F1C" w:rsidP="0006184D">
      <w:r w:rsidRPr="007C4FF7">
        <w:t xml:space="preserve">where </w:t>
      </w:r>
      <m:oMath>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C</m:t>
                </m:r>
              </m:e>
              <m:sub>
                <m:r>
                  <w:rPr>
                    <w:rFonts w:ascii="Cambria Math" w:hAnsi="Cambria Math"/>
                  </w:rPr>
                  <m:t>kk</m:t>
                </m:r>
              </m:sub>
            </m:sSub>
          </m:e>
        </m:nary>
      </m:oMath>
      <w:r w:rsidR="00A5536A" w:rsidRPr="007C4FF7">
        <w:t xml:space="preserve"> </w:t>
      </w:r>
      <w:r w:rsidRPr="007C4FF7">
        <w:t xml:space="preserve">is the total number of correct predictions, </w:t>
      </w:r>
      <m:oMath>
        <m:r>
          <w:rPr>
            <w:rFonts w:ascii="Cambria Math" w:hAnsi="Cambria Math"/>
          </w:rPr>
          <m:t>s=</m:t>
        </m:r>
        <m:nary>
          <m:naryPr>
            <m:chr m:val="∑"/>
            <m:limLoc m:val="subSup"/>
            <m:grow m:val="1"/>
            <m:supHide m:val="1"/>
            <m:ctrlPr>
              <w:rPr>
                <w:rFonts w:ascii="Cambria Math" w:hAnsi="Cambria Math"/>
              </w:rPr>
            </m:ctrlPr>
          </m:naryPr>
          <m:sub>
            <m:r>
              <w:rPr>
                <w:rFonts w:ascii="Cambria Math" w:hAnsi="Cambria Math"/>
              </w:rPr>
              <m:t>k,l</m:t>
            </m:r>
          </m:sub>
          <m:sup/>
          <m:e>
            <m:sSub>
              <m:sSubPr>
                <m:ctrlPr>
                  <w:rPr>
                    <w:rFonts w:ascii="Cambria Math" w:hAnsi="Cambria Math"/>
                  </w:rPr>
                </m:ctrlPr>
              </m:sSubPr>
              <m:e>
                <m:r>
                  <w:rPr>
                    <w:rFonts w:ascii="Cambria Math" w:hAnsi="Cambria Math"/>
                  </w:rPr>
                  <m:t>C</m:t>
                </m:r>
              </m:e>
              <m:sub>
                <m:r>
                  <w:rPr>
                    <w:rFonts w:ascii="Cambria Math" w:hAnsi="Cambria Math"/>
                  </w:rPr>
                  <m:t>kl</m:t>
                </m:r>
              </m:sub>
            </m:sSub>
          </m:e>
        </m:nary>
      </m:oMath>
      <w:r w:rsidR="00A5536A" w:rsidRPr="007C4FF7">
        <w:t xml:space="preserve"> </w:t>
      </w:r>
      <w:r w:rsidRPr="007C4FF7">
        <w:t xml:space="preserve">is the total sample count,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C</m:t>
                </m:r>
              </m:e>
              <m:sub>
                <m:r>
                  <w:rPr>
                    <w:rFonts w:ascii="Cambria Math" w:hAnsi="Cambria Math"/>
                  </w:rPr>
                  <m:t>kl</m:t>
                </m:r>
              </m:sub>
            </m:sSub>
          </m:e>
        </m:nary>
      </m:oMath>
      <w:r w:rsidR="00A5536A" w:rsidRPr="007C4FF7">
        <w:t xml:space="preserve"> </w:t>
      </w:r>
      <w:r w:rsidRPr="007C4FF7">
        <w:t xml:space="preserve">is the number of samples predicted as class </w:t>
      </w:r>
      <m:oMath>
        <m:r>
          <w:rPr>
            <w:rFonts w:ascii="Cambria Math" w:hAnsi="Cambria Math"/>
          </w:rPr>
          <m:t>k</m:t>
        </m:r>
      </m:oMath>
      <w:r w:rsidRPr="007C4FF7">
        <w:t xml:space="preserve">, and </w:t>
      </w:r>
      <m:oMath>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C</m:t>
                </m:r>
              </m:e>
              <m:sub>
                <m:r>
                  <w:rPr>
                    <w:rFonts w:ascii="Cambria Math" w:hAnsi="Cambria Math"/>
                  </w:rPr>
                  <m:t>lk</m:t>
                </m:r>
              </m:sub>
            </m:sSub>
          </m:e>
        </m:nary>
      </m:oMath>
      <w:r w:rsidR="00A5536A" w:rsidRPr="007C4FF7">
        <w:t xml:space="preserve"> </w:t>
      </w:r>
      <w:r w:rsidRPr="007C4FF7">
        <w:t xml:space="preserve">is the true count of class </w:t>
      </w:r>
      <m:oMath>
        <m:r>
          <w:rPr>
            <w:rFonts w:ascii="Cambria Math" w:hAnsi="Cambria Math"/>
          </w:rPr>
          <m:t>k</m:t>
        </m:r>
      </m:oMath>
      <w:r w:rsidRPr="007C4FF7">
        <w:t xml:space="preserve">. Eq. (22) calculates the overall proportion of correctly classified samples. Eq. (23) computes the MCC </w:t>
      </w:r>
      <w:r w:rsidR="000644BC">
        <w:rPr>
          <w:color w:val="000000"/>
        </w:rPr>
        <w:t>[</w:t>
      </w:r>
      <w:r w:rsidR="00F429D6">
        <w:rPr>
          <w:color w:val="000000"/>
        </w:rPr>
        <w:t>19</w:t>
      </w:r>
      <w:r w:rsidR="000644BC">
        <w:rPr>
          <w:color w:val="000000"/>
        </w:rPr>
        <w:t>]</w:t>
      </w:r>
      <w:r w:rsidRPr="007C4FF7">
        <w:t xml:space="preserve">, which accounts for all entries of the confusion matrix and remains robust under class imbalance. While ACC provides an intuitive measure of predictive correctness, it can be misleading when class distributions are skewed. MCC incorporates all cells of the confusion matrix and thus serves as a more reliable indicator in the three-class setting. All models are evaluated across five independent random seeds, and mean </w:t>
      </w:r>
      <m:oMath>
        <m:r>
          <w:rPr>
            <w:rFonts w:ascii="Cambria Math" w:hAnsi="Cambria Math"/>
          </w:rPr>
          <m:t>±</m:t>
        </m:r>
      </m:oMath>
      <w:r w:rsidR="00A5536A" w:rsidRPr="007C4FF7">
        <w:t xml:space="preserve"> </w:t>
      </w:r>
      <w:r w:rsidRPr="007C4FF7">
        <w:t>standard deviation is reported for both metrics.</w:t>
      </w:r>
    </w:p>
    <w:p w14:paraId="2A0EA515" w14:textId="3461FDF7" w:rsidR="00CE7F1C" w:rsidRPr="007C4FF7" w:rsidRDefault="00CE7F1C" w:rsidP="0006184D">
      <w:pPr>
        <w:pStyle w:val="mcCp2"/>
      </w:pPr>
      <w:r w:rsidRPr="007C4FF7">
        <w:t>Trading Simulation</w:t>
      </w:r>
    </w:p>
    <w:p w14:paraId="0EDFDD84" w14:textId="77777777" w:rsidR="00CE7F1C" w:rsidRPr="007C4FF7" w:rsidRDefault="00CE7F1C" w:rsidP="0006184D">
      <w:r w:rsidRPr="007C4FF7">
        <w:t>While ACC and MCC measure classification quality at the label level, they do not capture whether the model's probabilistic outputs translate into economically useful signals. This section presents a supplementary trading simulation to illustrate that connection.</w:t>
      </w:r>
    </w:p>
    <w:p w14:paraId="3D41BDFC" w14:textId="603338EF" w:rsidR="00CE7F1C" w:rsidRPr="007C4FF7" w:rsidRDefault="00CE7F1C" w:rsidP="0006184D">
      <w:r w:rsidRPr="007C4FF7">
        <w:t xml:space="preserve">For each asset </w:t>
      </w:r>
      <m:oMath>
        <m:r>
          <w:rPr>
            <w:rFonts w:ascii="Cambria Math" w:hAnsi="Cambria Math"/>
          </w:rPr>
          <m:t>i</m:t>
        </m:r>
      </m:oMath>
      <w:r w:rsidR="006E3A5C">
        <w:t xml:space="preserve"> </w:t>
      </w:r>
      <w:r w:rsidRPr="007C4FF7">
        <w:t xml:space="preserve">on trading day </w:t>
      </w:r>
      <m:oMath>
        <m:r>
          <w:rPr>
            <w:rFonts w:ascii="Cambria Math" w:hAnsi="Cambria Math"/>
          </w:rPr>
          <m:t>t</m:t>
        </m:r>
      </m:oMath>
      <w:r w:rsidRPr="007C4FF7">
        <w:t xml:space="preserve">, model inference yields a three-class probability distribution </w:t>
      </w:r>
      <m:oMath>
        <m:sSub>
          <m:sSubPr>
            <m:ctrlPr>
              <w:rPr>
                <w:rFonts w:ascii="Cambria Math" w:hAnsi="Cambria Math"/>
              </w:rPr>
            </m:ctrlPr>
          </m:sSubPr>
          <m:e>
            <m:r>
              <m:rPr>
                <m:sty m:val="b"/>
              </m:rPr>
              <w:rPr>
                <w:rFonts w:ascii="Cambria Math" w:hAnsi="Cambria Math"/>
              </w:rPr>
              <m:t>p</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m:rPr>
                <m:nor/>
              </m:rPr>
              <m:t>down</m:t>
            </m:r>
          </m:sup>
        </m:sSubSup>
        <m: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i,t</m:t>
            </m:r>
          </m:sub>
          <m:sup>
            <m:r>
              <m:rPr>
                <m:nor/>
              </m:rPr>
              <m:t>flat</m:t>
            </m:r>
          </m:sup>
        </m:sSubSup>
        <m:r>
          <w:rPr>
            <w:rFonts w:ascii="Cambria Math" w:hAnsi="Cambria Math"/>
          </w:rPr>
          <m:t>,</m:t>
        </m:r>
        <m:r>
          <m:rPr>
            <m:nor/>
          </m:rPr>
          <m:t> </m:t>
        </m:r>
        <m:sSubSup>
          <m:sSubSupPr>
            <m:ctrlPr>
              <w:rPr>
                <w:rFonts w:ascii="Cambria Math" w:hAnsi="Cambria Math"/>
              </w:rPr>
            </m:ctrlPr>
          </m:sSubSupPr>
          <m:e>
            <m:r>
              <w:rPr>
                <w:rFonts w:ascii="Cambria Math" w:hAnsi="Cambria Math"/>
              </w:rPr>
              <m:t>P</m:t>
            </m:r>
          </m:e>
          <m:sub>
            <m:r>
              <w:rPr>
                <w:rFonts w:ascii="Cambria Math" w:hAnsi="Cambria Math"/>
              </w:rPr>
              <m:t>i,t</m:t>
            </m:r>
          </m:sub>
          <m:sup>
            <m:r>
              <m:rPr>
                <m:nor/>
              </m:rPr>
              <m:t>up</m:t>
            </m:r>
          </m:sup>
        </m:sSubSup>
        <m:r>
          <w:rPr>
            <w:rFonts w:ascii="Cambria Math" w:hAnsi="Cambria Math"/>
          </w:rPr>
          <m:t>)</m:t>
        </m:r>
      </m:oMath>
      <w:r w:rsidRPr="007C4FF7">
        <w:t>. The portfolio executes a daily confidence-weighted rebalancing strategy across the asset universe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9"/>
        <w:gridCol w:w="1150"/>
      </w:tblGrid>
      <w:tr w:rsidR="00A5536A" w:rsidRPr="007C4FF7" w14:paraId="202579DD" w14:textId="77777777" w:rsidTr="0069405E">
        <w:tc>
          <w:tcPr>
            <w:tcW w:w="8489" w:type="dxa"/>
          </w:tcPr>
          <w:p w14:paraId="78418564" w14:textId="0C2849D6" w:rsidR="00A5536A" w:rsidRPr="007C4FF7" w:rsidRDefault="00000000" w:rsidP="0006184D">
            <m:oMathPara>
              <m:oMath>
                <m:sSub>
                  <m:sSubPr>
                    <m:ctrlPr>
                      <w:rPr>
                        <w:rFonts w:ascii="Cambria Math" w:hAnsi="Cambria Math"/>
                      </w:rPr>
                    </m:ctrlPr>
                  </m:sSubPr>
                  <m:e>
                    <m:r>
                      <m:rPr>
                        <m:nor/>
                      </m:rPr>
                      <m:t>Score</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up>
                    <m:r>
                      <m:rPr>
                        <m:nor/>
                      </m:rPr>
                      <m:t>up</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up>
                    <m:r>
                      <m:rPr>
                        <m:nor/>
                      </m:rPr>
                      <m:t>down</m:t>
                    </m:r>
                  </m:sup>
                </m:sSubSup>
                <m:r>
                  <m:rPr>
                    <m:sty m:val="p"/>
                  </m:rPr>
                  <w:rPr>
                    <w:rFonts w:ascii="Cambria Math" w:hAnsi="Cambria Math"/>
                  </w:rPr>
                  <m:t>∈(-1,</m:t>
                </m:r>
                <m:r>
                  <m:rPr>
                    <m:nor/>
                  </m:rPr>
                  <m:t> </m:t>
                </m:r>
                <m:r>
                  <m:rPr>
                    <m:sty m:val="p"/>
                  </m:rPr>
                  <w:rPr>
                    <w:rFonts w:ascii="Cambria Math" w:hAnsi="Cambria Math"/>
                  </w:rPr>
                  <m:t>+1)</m:t>
                </m:r>
              </m:oMath>
            </m:oMathPara>
          </w:p>
        </w:tc>
        <w:tc>
          <w:tcPr>
            <w:tcW w:w="1150" w:type="dxa"/>
          </w:tcPr>
          <w:p w14:paraId="04A74598" w14:textId="422F2EF2" w:rsidR="00A5536A" w:rsidRPr="007C4FF7" w:rsidRDefault="00A5536A" w:rsidP="0006184D">
            <w:r w:rsidRPr="007C4FF7">
              <w:t>(24)</w:t>
            </w:r>
          </w:p>
        </w:tc>
      </w:tr>
      <w:tr w:rsidR="00A5536A" w:rsidRPr="007C4FF7" w14:paraId="36CF75D2" w14:textId="77777777" w:rsidTr="0069405E">
        <w:tc>
          <w:tcPr>
            <w:tcW w:w="8489" w:type="dxa"/>
          </w:tcPr>
          <w:p w14:paraId="58C0DC1D" w14:textId="5EF53ABD" w:rsidR="00A5536A" w:rsidRPr="007C4FF7" w:rsidRDefault="00000000" w:rsidP="0006184D">
            <m:oMathPara>
              <m:oMath>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f>
                  <m:fPr>
                    <m:ctrlPr>
                      <w:rPr>
                        <w:rFonts w:ascii="Cambria Math" w:hAnsi="Cambria Math"/>
                      </w:rPr>
                    </m:ctrlPr>
                  </m:fPr>
                  <m:num>
                    <m:sSub>
                      <m:sSubPr>
                        <m:ctrlPr>
                          <w:rPr>
                            <w:rFonts w:ascii="Cambria Math" w:hAnsi="Cambria Math"/>
                          </w:rPr>
                        </m:ctrlPr>
                      </m:sSubPr>
                      <m:e>
                        <m:r>
                          <m:rPr>
                            <m:nor/>
                          </m:rPr>
                          <m:t>Score</m:t>
                        </m:r>
                      </m:e>
                      <m:sub>
                        <m:r>
                          <w:rPr>
                            <w:rFonts w:ascii="Cambria Math" w:hAnsi="Cambria Math"/>
                          </w:rPr>
                          <m:t>i,t</m:t>
                        </m:r>
                      </m:sub>
                    </m:sSub>
                  </m:num>
                  <m:den>
                    <m:nary>
                      <m:naryPr>
                        <m:chr m:val="∑"/>
                        <m:limLoc m:val="undOvr"/>
                        <m:grow m:val="1"/>
                        <m:supHide m:val="1"/>
                        <m:ctrlPr>
                          <w:rPr>
                            <w:rFonts w:ascii="Cambria Math" w:hAnsi="Cambria Math"/>
                          </w:rPr>
                        </m:ctrlPr>
                      </m:naryPr>
                      <m:sub>
                        <m:r>
                          <w:rPr>
                            <w:rFonts w:ascii="Cambria Math" w:hAnsi="Cambria Math"/>
                          </w:rPr>
                          <m:t>j∈</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w:rPr>
                                <w:rFonts w:ascii="Cambria Math" w:hAnsi="Cambria Math"/>
                              </w:rPr>
                              <m:t>+</m:t>
                            </m:r>
                          </m:sup>
                        </m:sSubSup>
                      </m:sub>
                      <m:sup/>
                      <m:e>
                        <m:sSub>
                          <m:sSubPr>
                            <m:ctrlPr>
                              <w:rPr>
                                <w:rFonts w:ascii="Cambria Math" w:hAnsi="Cambria Math"/>
                              </w:rPr>
                            </m:ctrlPr>
                          </m:sSubPr>
                          <m:e>
                            <m:r>
                              <m:rPr>
                                <m:nor/>
                              </m:rPr>
                              <m:t>Score</m:t>
                            </m:r>
                          </m:e>
                          <m:sub>
                            <m:r>
                              <w:rPr>
                                <w:rFonts w:ascii="Cambria Math" w:hAnsi="Cambria Math"/>
                              </w:rPr>
                              <m:t>j,t</m:t>
                            </m:r>
                          </m:sub>
                        </m:sSub>
                      </m:e>
                    </m:nary>
                  </m:den>
                </m:f>
                <m:r>
                  <w:rPr>
                    <w:rFonts w:ascii="Cambria Math" w:hAnsi="Cambria Math"/>
                  </w:rPr>
                  <m:t>,</m:t>
                </m:r>
                <m:r>
                  <m:rPr>
                    <m:sty m:val="p"/>
                  </m:rPr>
                  <w:rPr>
                    <w:rFonts w:ascii="Cambria Math" w:hAnsi="Cambria Math"/>
                  </w:rPr>
                  <m:t>∀</m:t>
                </m:r>
                <m:r>
                  <m:rPr>
                    <m:nor/>
                  </m:rPr>
                  <m:t> </m:t>
                </m:r>
                <m:r>
                  <w:rPr>
                    <w:rFonts w:ascii="Cambria Math" w:hAnsi="Cambria Math"/>
                  </w:rPr>
                  <m:t>i∈</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w:rPr>
                        <w:rFonts w:ascii="Cambria Math" w:hAnsi="Cambria Math"/>
                      </w:rPr>
                      <m:t>+</m:t>
                    </m:r>
                  </m:sup>
                </m:sSubSup>
              </m:oMath>
            </m:oMathPara>
          </w:p>
        </w:tc>
        <w:tc>
          <w:tcPr>
            <w:tcW w:w="1150" w:type="dxa"/>
          </w:tcPr>
          <w:p w14:paraId="79C933A7" w14:textId="6CB2D481" w:rsidR="00A5536A" w:rsidRPr="007C4FF7" w:rsidRDefault="00A5536A" w:rsidP="0006184D">
            <w:r w:rsidRPr="007C4FF7">
              <w:t>(25)</w:t>
            </w:r>
          </w:p>
        </w:tc>
      </w:tr>
      <w:tr w:rsidR="00A5536A" w:rsidRPr="007C4FF7" w14:paraId="2BBA7BA7" w14:textId="77777777" w:rsidTr="0069405E">
        <w:tc>
          <w:tcPr>
            <w:tcW w:w="8489" w:type="dxa"/>
          </w:tcPr>
          <w:p w14:paraId="4FE7BF59" w14:textId="11EBBDFF" w:rsidR="00A5536A" w:rsidRPr="007C4FF7" w:rsidRDefault="00000000" w:rsidP="0006184D">
            <m:oMathPara>
              <m:oMath>
                <m:sSubSup>
                  <m:sSubSupPr>
                    <m:ctrlPr>
                      <w:rPr>
                        <w:rFonts w:ascii="Cambria Math" w:hAnsi="Cambria Math"/>
                      </w:rPr>
                    </m:ctrlPr>
                  </m:sSubSupPr>
                  <m:e>
                    <m:r>
                      <w:rPr>
                        <w:rFonts w:ascii="Cambria Math" w:hAnsi="Cambria Math"/>
                      </w:rPr>
                      <m:t>w</m:t>
                    </m:r>
                  </m:e>
                  <m:sub>
                    <m:r>
                      <w:rPr>
                        <w:rFonts w:ascii="Cambria Math" w:hAnsi="Cambria Math"/>
                      </w:rPr>
                      <m:t>i,t</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nor/>
                          </m:rPr>
                          <m:t>Score</m:t>
                        </m:r>
                      </m:e>
                      <m:sub>
                        <m:r>
                          <w:rPr>
                            <w:rFonts w:ascii="Cambria Math" w:hAnsi="Cambria Math"/>
                          </w:rPr>
                          <m:t>i,t</m:t>
                        </m:r>
                      </m:sub>
                    </m:sSub>
                    <m:r>
                      <m:rPr>
                        <m:sty m:val="p"/>
                      </m:rP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w:rPr>
                                <w:rFonts w:ascii="Cambria Math" w:hAnsi="Cambria Math"/>
                              </w:rPr>
                              <m:t>-</m:t>
                            </m:r>
                          </m:sup>
                        </m:sSubSup>
                      </m:sub>
                      <m:sup/>
                      <m:e>
                        <m:r>
                          <m:rPr>
                            <m:sty m:val="p"/>
                          </m:rPr>
                          <w:rPr>
                            <w:rFonts w:ascii="Cambria Math" w:hAnsi="Cambria Math"/>
                          </w:rPr>
                          <m:t>∣</m:t>
                        </m:r>
                      </m:e>
                    </m:nary>
                    <m:sSub>
                      <m:sSubPr>
                        <m:ctrlPr>
                          <w:rPr>
                            <w:rFonts w:ascii="Cambria Math" w:hAnsi="Cambria Math"/>
                          </w:rPr>
                        </m:ctrlPr>
                      </m:sSubPr>
                      <m:e>
                        <m:r>
                          <m:rPr>
                            <m:nor/>
                          </m:rPr>
                          <m:t>Score</m:t>
                        </m:r>
                      </m:e>
                      <m:sub>
                        <m:r>
                          <w:rPr>
                            <w:rFonts w:ascii="Cambria Math" w:hAnsi="Cambria Math"/>
                          </w:rPr>
                          <m:t>j,t</m:t>
                        </m:r>
                      </m:sub>
                    </m:sSub>
                    <m:r>
                      <m:rPr>
                        <m:sty m:val="p"/>
                      </m:rPr>
                      <w:rPr>
                        <w:rFonts w:ascii="Cambria Math" w:hAnsi="Cambria Math"/>
                      </w:rPr>
                      <m:t>∣</m:t>
                    </m:r>
                  </m:den>
                </m:f>
                <m:r>
                  <w:rPr>
                    <w:rFonts w:ascii="Cambria Math" w:hAnsi="Cambria Math"/>
                  </w:rPr>
                  <m:t>,</m:t>
                </m:r>
                <m:r>
                  <m:rPr>
                    <m:sty m:val="p"/>
                  </m:rPr>
                  <w:rPr>
                    <w:rFonts w:ascii="Cambria Math" w:hAnsi="Cambria Math"/>
                  </w:rPr>
                  <m:t>∀</m:t>
                </m:r>
                <m:r>
                  <m:rPr>
                    <m:nor/>
                  </m:rPr>
                  <m:t> </m:t>
                </m:r>
                <m:r>
                  <w:rPr>
                    <w:rFonts w:ascii="Cambria Math" w:hAnsi="Cambria Math"/>
                  </w:rPr>
                  <m:t>i∈</m:t>
                </m:r>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w:rPr>
                        <w:rFonts w:ascii="Cambria Math" w:hAnsi="Cambria Math"/>
                      </w:rPr>
                      <m:t>-</m:t>
                    </m:r>
                  </m:sup>
                </m:sSubSup>
              </m:oMath>
            </m:oMathPara>
          </w:p>
        </w:tc>
        <w:tc>
          <w:tcPr>
            <w:tcW w:w="1150" w:type="dxa"/>
          </w:tcPr>
          <w:p w14:paraId="08A48CCE" w14:textId="7BE84D14" w:rsidR="00A5536A" w:rsidRPr="007C4FF7" w:rsidRDefault="00A5536A" w:rsidP="0006184D">
            <w:r w:rsidRPr="007C4FF7">
              <w:t>(26)</w:t>
            </w:r>
          </w:p>
        </w:tc>
      </w:tr>
    </w:tbl>
    <w:p w14:paraId="24E76AA5" w14:textId="3FEC92AE" w:rsidR="00CE7F1C" w:rsidRPr="007C4FF7" w:rsidRDefault="00CE7F1C" w:rsidP="0006184D">
      <w:r w:rsidRPr="007C4FF7">
        <w:t xml:space="preserve">where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w:rPr>
                <w:rFonts w:ascii="Cambria Math" w:hAnsi="Cambria Math"/>
              </w:rPr>
              <m:t>+</m:t>
            </m:r>
          </m:sup>
        </m:sSubSup>
      </m:oMath>
      <w:r w:rsidR="00A5536A" w:rsidRPr="007C4FF7">
        <w:t xml:space="preserve"> </w:t>
      </w:r>
      <w:r w:rsidRPr="007C4FF7">
        <w:t xml:space="preserve">and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t</m:t>
            </m:r>
          </m:sub>
          <m:sup>
            <m:r>
              <w:rPr>
                <w:rFonts w:ascii="Cambria Math" w:hAnsi="Cambria Math"/>
              </w:rPr>
              <m:t>-</m:t>
            </m:r>
          </m:sup>
        </m:sSubSup>
      </m:oMath>
      <w:r w:rsidR="00A5536A" w:rsidRPr="007C4FF7">
        <w:t xml:space="preserve"> </w:t>
      </w:r>
      <w:r w:rsidRPr="007C4FF7">
        <w:t xml:space="preserve">denote the sets of assets with positive and negative scores on day </w:t>
      </w:r>
      <m:oMath>
        <m:r>
          <w:rPr>
            <w:rFonts w:ascii="Cambria Math" w:hAnsi="Cambria Math"/>
          </w:rPr>
          <m:t>t</m:t>
        </m:r>
      </m:oMath>
      <w:r w:rsidRPr="007C4FF7">
        <w:t xml:space="preserve">, respectively, and </w:t>
      </w:r>
      <m:oMath>
        <m:r>
          <w:rPr>
            <w:rFonts w:ascii="Cambria Math" w:hAnsi="Cambria Math"/>
          </w:rPr>
          <m:t>C</m:t>
        </m:r>
      </m:oMath>
      <w:r w:rsidR="00A5536A" w:rsidRPr="007C4FF7">
        <w:t xml:space="preserve"> </w:t>
      </w:r>
      <w:r w:rsidRPr="007C4FF7">
        <w:t xml:space="preserve">denotes the total capital. Eq. (24) derives a continuous directional signal, with positive and negative values representing net upward and downward expectations; the range </w:t>
      </w:r>
      <m:oMath>
        <m:d>
          <m:dPr>
            <m:ctrlPr>
              <w:rPr>
                <w:rFonts w:ascii="Cambria Math" w:hAnsi="Cambria Math"/>
              </w:rPr>
            </m:ctrlPr>
          </m:dPr>
          <m:e>
            <m:r>
              <w:rPr>
                <w:rFonts w:ascii="Cambria Math" w:hAnsi="Cambria Math"/>
              </w:rPr>
              <m:t>-1,+1</m:t>
            </m:r>
          </m:e>
        </m:d>
      </m:oMath>
      <w:r w:rsidR="00A5536A" w:rsidRPr="007C4FF7">
        <w:t xml:space="preserve"> </w:t>
      </w:r>
      <w:r w:rsidRPr="007C4FF7">
        <w:t xml:space="preserve">is strict because </w:t>
      </w:r>
      <m:oMath>
        <m:sSubSup>
          <m:sSubSupPr>
            <m:ctrlPr>
              <w:rPr>
                <w:rFonts w:ascii="Cambria Math" w:hAnsi="Cambria Math"/>
              </w:rPr>
            </m:ctrlPr>
          </m:sSubSupPr>
          <m:e>
            <m:r>
              <w:rPr>
                <w:rFonts w:ascii="Cambria Math" w:hAnsi="Cambria Math"/>
              </w:rPr>
              <m:t>P</m:t>
            </m:r>
          </m:e>
          <m:sub>
            <m:r>
              <w:rPr>
                <w:rFonts w:ascii="Cambria Math" w:hAnsi="Cambria Math"/>
              </w:rPr>
              <m:t>i,t</m:t>
            </m:r>
          </m:sub>
          <m:sup>
            <m:r>
              <m:rPr>
                <m:nor/>
              </m:rPr>
              <m:t>flat</m:t>
            </m:r>
          </m:sup>
        </m:sSubSup>
        <m:r>
          <w:rPr>
            <w:rFonts w:ascii="Cambria Math" w:hAnsi="Cambria Math"/>
          </w:rPr>
          <m:t>&gt;0</m:t>
        </m:r>
      </m:oMath>
      <w:r w:rsidR="00A5536A" w:rsidRPr="007C4FF7">
        <w:t xml:space="preserve"> </w:t>
      </w:r>
      <w:r w:rsidRPr="007C4FF7">
        <w:t xml:space="preserve">under a softmax distribution. Eqs. (25) and (26) allocate capital proportionally to score magnitude across the long and short legs, with absolute values used in Eq. (26) to ensure positive weight assignments for short positions. The total capital </w:t>
      </w:r>
      <m:oMath>
        <m:r>
          <w:rPr>
            <w:rFonts w:ascii="Cambria Math" w:hAnsi="Cambria Math"/>
          </w:rPr>
          <m:t>C</m:t>
        </m:r>
      </m:oMath>
      <w:r w:rsidR="00A5536A" w:rsidRPr="007C4FF7">
        <w:t xml:space="preserve"> </w:t>
      </w:r>
      <w:r w:rsidRPr="007C4FF7">
        <w:t>is divided equally between the two legs to neutralize broad market exposure and isolate stock-specific predictive signal</w:t>
      </w:r>
      <w:r w:rsidR="006E3A5C">
        <w:t>s</w:t>
      </w:r>
      <w:r w:rsidRPr="007C4FF7">
        <w:t>. All returns are calculated net of a 4 basis points per-side transaction cost to evaluate performance under realistic friction.</w:t>
      </w:r>
    </w:p>
    <w:p w14:paraId="5CF3104F" w14:textId="600CA924" w:rsidR="00CE7F1C" w:rsidRPr="007C4FF7" w:rsidRDefault="00CE7F1C" w:rsidP="0006184D">
      <w:r w:rsidRPr="007C4FF7">
        <w:t>Performance is evaluated using two standard metrics</w:t>
      </w:r>
      <w:r w:rsidR="00F832D6">
        <w:t xml:space="preserve"> as follows</w:t>
      </w:r>
      <w:r w:rsidR="00BD300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6"/>
        <w:gridCol w:w="1183"/>
      </w:tblGrid>
      <w:tr w:rsidR="00A5536A" w:rsidRPr="007C4FF7" w14:paraId="47AFDE90" w14:textId="77777777" w:rsidTr="00920BCA">
        <w:tc>
          <w:tcPr>
            <w:tcW w:w="8456" w:type="dxa"/>
          </w:tcPr>
          <w:p w14:paraId="1D574C7B" w14:textId="4CD5E2E8" w:rsidR="00A5536A" w:rsidRPr="007C4FF7" w:rsidRDefault="00000000" w:rsidP="0006184D">
            <m:oMathPara>
              <m:oMath>
                <m:sSub>
                  <m:sSubPr>
                    <m:ctrlPr>
                      <w:rPr>
                        <w:rFonts w:ascii="Cambria Math" w:hAnsi="Cambria Math"/>
                      </w:rPr>
                    </m:ctrlPr>
                  </m:sSubPr>
                  <m:e>
                    <m:r>
                      <w:rPr>
                        <w:rFonts w:ascii="Cambria Math" w:hAnsi="Cambria Math"/>
                      </w:rPr>
                      <m:t>R</m:t>
                    </m:r>
                  </m:e>
                  <m:sub>
                    <m:r>
                      <m:rPr>
                        <m:nor/>
                      </m:rPr>
                      <m:t>ann</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r>
                              <m:rPr>
                                <m:sty m:val="p"/>
                              </m:rPr>
                              <w:rPr>
                                <w:rFonts w:ascii="Cambria Math" w:hAnsi="Cambria Math"/>
                              </w:rPr>
                              <m:t>(</m:t>
                            </m:r>
                          </m:e>
                        </m:nary>
                        <m:r>
                          <m:rPr>
                            <m:sty m:val="p"/>
                          </m:rP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d>
                  </m:e>
                  <m:sup>
                    <m:r>
                      <m:rPr>
                        <m:sty m:val="p"/>
                      </m:rPr>
                      <w:rPr>
                        <w:rFonts w:ascii="Cambria Math" w:hAnsi="Cambria Math"/>
                      </w:rPr>
                      <m:t>252/</m:t>
                    </m:r>
                    <m:r>
                      <w:rPr>
                        <w:rFonts w:ascii="Cambria Math" w:hAnsi="Cambria Math"/>
                      </w:rPr>
                      <m:t>T</m:t>
                    </m:r>
                  </m:sup>
                </m:sSup>
                <m:r>
                  <m:rPr>
                    <m:sty m:val="p"/>
                  </m:rPr>
                  <w:rPr>
                    <w:rFonts w:ascii="Cambria Math" w:hAnsi="Cambria Math"/>
                  </w:rPr>
                  <m:t>-1</m:t>
                </m:r>
              </m:oMath>
            </m:oMathPara>
          </w:p>
        </w:tc>
        <w:tc>
          <w:tcPr>
            <w:tcW w:w="1183" w:type="dxa"/>
          </w:tcPr>
          <w:p w14:paraId="391DCF8B" w14:textId="28072EBD" w:rsidR="00A5536A" w:rsidRPr="007C4FF7" w:rsidRDefault="00A5536A" w:rsidP="0006184D">
            <w:r w:rsidRPr="007C4FF7">
              <w:t>(27)</w:t>
            </w:r>
          </w:p>
        </w:tc>
      </w:tr>
      <w:bookmarkStart w:id="0" w:name="_Hlk231286615"/>
      <w:tr w:rsidR="00920BCA" w:rsidRPr="007C4FF7" w14:paraId="0D28E027" w14:textId="77777777" w:rsidTr="00920B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456" w:type="dxa"/>
            <w:tcBorders>
              <w:top w:val="nil"/>
              <w:left w:val="nil"/>
              <w:bottom w:val="nil"/>
              <w:right w:val="nil"/>
            </w:tcBorders>
          </w:tcPr>
          <w:p w14:paraId="573B0FF1" w14:textId="77777777" w:rsidR="00920BCA" w:rsidRPr="007C4FF7" w:rsidRDefault="00000000" w:rsidP="0006184D">
            <m:oMathPara>
              <m:oMath>
                <m:sSub>
                  <m:sSubPr>
                    <m:ctrlPr>
                      <w:rPr>
                        <w:rFonts w:ascii="Cambria Math" w:hAnsi="Cambria Math"/>
                      </w:rPr>
                    </m:ctrlPr>
                  </m:sSubPr>
                  <m:e>
                    <m:r>
                      <m:rPr>
                        <m:nor/>
                      </m:rPr>
                      <m:t>SR</m:t>
                    </m:r>
                  </m:e>
                  <m:sub>
                    <m:r>
                      <m:rPr>
                        <m:nor/>
                      </m:rPr>
                      <m:t>ann</m:t>
                    </m:r>
                  </m:sub>
                </m:sSub>
                <m:r>
                  <w:rPr>
                    <w:rFonts w:ascii="Cambria Math" w:hAnsi="Cambria Math"/>
                  </w:rPr>
                  <m:t>=</m:t>
                </m:r>
                <m:f>
                  <m:fPr>
                    <m:ctrlPr>
                      <w:rPr>
                        <w:rFonts w:ascii="Cambria Math" w:hAnsi="Cambria Math"/>
                      </w:rPr>
                    </m:ctrlPr>
                  </m:fPr>
                  <m:num>
                    <m:acc>
                      <m:accPr>
                        <m:chr m:val="ˉ"/>
                        <m:ctrlPr>
                          <w:rPr>
                            <w:rFonts w:ascii="Cambria Math" w:hAnsi="Cambria Math"/>
                          </w:rPr>
                        </m:ctrlPr>
                      </m:accPr>
                      <m:e>
                        <m:r>
                          <w:rPr>
                            <w:rFonts w:ascii="Cambria Math" w:hAnsi="Cambria Math"/>
                          </w:rPr>
                          <m:t>r</m:t>
                        </m:r>
                      </m:e>
                    </m:acc>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r</m:t>
                        </m:r>
                      </m:sub>
                    </m:sSub>
                  </m:den>
                </m:f>
                <m:r>
                  <w:rPr>
                    <w:rFonts w:ascii="Cambria Math" w:hAnsi="Cambria Math"/>
                  </w:rPr>
                  <m:t>⋅</m:t>
                </m:r>
                <m:rad>
                  <m:radPr>
                    <m:degHide m:val="1"/>
                    <m:ctrlPr>
                      <w:rPr>
                        <w:rFonts w:ascii="Cambria Math" w:hAnsi="Cambria Math"/>
                      </w:rPr>
                    </m:ctrlPr>
                  </m:radPr>
                  <m:deg/>
                  <m:e>
                    <m:r>
                      <w:rPr>
                        <w:rFonts w:ascii="Cambria Math" w:hAnsi="Cambria Math"/>
                      </w:rPr>
                      <m:t>252</m:t>
                    </m:r>
                  </m:e>
                </m:rad>
              </m:oMath>
            </m:oMathPara>
          </w:p>
        </w:tc>
        <w:tc>
          <w:tcPr>
            <w:tcW w:w="1183" w:type="dxa"/>
            <w:tcBorders>
              <w:top w:val="nil"/>
              <w:left w:val="nil"/>
              <w:bottom w:val="nil"/>
              <w:right w:val="nil"/>
            </w:tcBorders>
          </w:tcPr>
          <w:p w14:paraId="0FDF861E" w14:textId="77777777" w:rsidR="00920BCA" w:rsidRPr="007C4FF7" w:rsidRDefault="00920BCA" w:rsidP="0006184D">
            <w:r w:rsidRPr="007C4FF7">
              <w:t>(28)</w:t>
            </w:r>
          </w:p>
        </w:tc>
      </w:tr>
    </w:tbl>
    <w:p w14:paraId="4F629B03" w14:textId="5CF5F5B9" w:rsidR="00EE2A8E" w:rsidRPr="00BD3005" w:rsidRDefault="00BD3005" w:rsidP="0006184D">
      <w:bookmarkStart w:id="1" w:name="_Hlk231286630"/>
      <w:bookmarkEnd w:id="0"/>
      <w:r w:rsidRPr="007C4FF7">
        <w:t>The Geometric Annualized Return</w:t>
      </w:r>
      <w:r>
        <w:t xml:space="preserve"> in Eq. (27)</w:t>
      </w:r>
      <w:r w:rsidRPr="007C4FF7">
        <w:t xml:space="preserve"> captures the compounded growth rate of the portfolio over the evaluation horizon</w:t>
      </w:r>
      <w:r>
        <w:t xml:space="preserve">, </w:t>
      </w:r>
      <w:r w:rsidR="00CE7F1C" w:rsidRPr="007C4FF7">
        <w:t xml:space="preserve">where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A5536A" w:rsidRPr="007C4FF7">
        <w:t xml:space="preserve"> </w:t>
      </w:r>
      <w:r w:rsidR="00CE7F1C" w:rsidRPr="007C4FF7">
        <w:t xml:space="preserve">denotes the daily portfolio return net of transaction costs and </w:t>
      </w:r>
      <m:oMath>
        <m:r>
          <w:rPr>
            <w:rFonts w:ascii="Cambria Math" w:hAnsi="Cambria Math"/>
          </w:rPr>
          <m:t>T</m:t>
        </m:r>
      </m:oMath>
      <w:r w:rsidR="00A5536A" w:rsidRPr="007C4FF7">
        <w:t xml:space="preserve"> </w:t>
      </w:r>
      <w:r w:rsidR="00CE7F1C" w:rsidRPr="007C4FF7">
        <w:t>denotes the total number of evaluated trading days. The Annualized Sharpe Ratio</w:t>
      </w:r>
      <w:r>
        <w:t xml:space="preserve"> in Eq. (28)</w:t>
      </w:r>
      <w:r w:rsidR="00CE7F1C" w:rsidRPr="007C4FF7">
        <w:t xml:space="preserve"> quantifies risk-adjusted performance relative to a zero benchmark, consistent with the market-neutral construction of the portfolio</w:t>
      </w:r>
      <w:r>
        <w:t xml:space="preserve">, </w:t>
      </w:r>
      <w:r w:rsidR="00CE7F1C" w:rsidRPr="007C4FF7">
        <w:t xml:space="preserve">where </w:t>
      </w:r>
      <m:oMath>
        <m:acc>
          <m:accPr>
            <m:chr m:val="ˉ"/>
            <m:ctrlPr>
              <w:rPr>
                <w:rFonts w:ascii="Cambria Math" w:hAnsi="Cambria Math"/>
              </w:rPr>
            </m:ctrlPr>
          </m:accPr>
          <m:e>
            <m:r>
              <w:rPr>
                <w:rFonts w:ascii="Cambria Math" w:hAnsi="Cambria Math"/>
              </w:rPr>
              <m:t>r</m:t>
            </m:r>
          </m:e>
        </m:acc>
      </m:oMath>
      <w:r w:rsidR="00A5536A" w:rsidRPr="007C4FF7">
        <w:t xml:space="preserve"> </w:t>
      </w:r>
      <w:r w:rsidR="00CE7F1C" w:rsidRPr="007C4FF7">
        <w:t xml:space="preserve">is the mean daily return and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r</m:t>
            </m:r>
          </m:sub>
        </m:sSub>
      </m:oMath>
      <w:r w:rsidR="00A5536A" w:rsidRPr="007C4FF7">
        <w:t xml:space="preserve"> </w:t>
      </w:r>
      <w:r w:rsidR="00CE7F1C" w:rsidRPr="007C4FF7">
        <w:t>is the standard deviation of daily returns over the evaluation period.</w:t>
      </w:r>
    </w:p>
    <w:bookmarkEnd w:id="1"/>
    <w:p w14:paraId="4D58440D" w14:textId="76A375D1" w:rsidR="007B4F6F" w:rsidRDefault="003744B6" w:rsidP="0006184D">
      <w:pPr>
        <w:pStyle w:val="mcCp1"/>
      </w:pPr>
      <w:r w:rsidRPr="003744B6">
        <w:t>Experiments &amp; Results</w:t>
      </w:r>
    </w:p>
    <w:p w14:paraId="3E50FBF1" w14:textId="03210ABC" w:rsidR="003744B6" w:rsidRPr="003744B6" w:rsidRDefault="00F10A05" w:rsidP="0006184D">
      <w:r w:rsidRPr="00F10A05">
        <w:t>This section presents a comprehensive empirical evaluation designed to validate the predictive accuracy, structural robustness, and practical economic utility of the proposed NKTriF approach. First, the dataset construction and experimental setup are detailed. Next, the model's overall performance is benchmarked against established baselines. Subsequently, in-depth ablation studies are conducted to examine individual modality contributions, the gating mechanism, multimodal integration sequence, and hyperparameter sensitivity. Finally, a downstream trading simulation is performed to evaluate the model's real-world profitability under market frictions.</w:t>
      </w:r>
    </w:p>
    <w:p w14:paraId="4E37953E" w14:textId="77777777" w:rsidR="007B4F6F" w:rsidRPr="007B4F6F" w:rsidRDefault="007B4F6F" w:rsidP="0006184D">
      <w:pPr>
        <w:pStyle w:val="mcCp2"/>
      </w:pPr>
      <w:r w:rsidRPr="007B4F6F">
        <w:t>Dataset construction </w:t>
      </w:r>
    </w:p>
    <w:p w14:paraId="4565424A" w14:textId="5CFB379C" w:rsidR="007B4F6F" w:rsidRDefault="006E3A5C" w:rsidP="0006184D">
      <w:r>
        <w:t>The</w:t>
      </w:r>
      <w:r w:rsidR="00D200B7" w:rsidRPr="00D200B7">
        <w:t xml:space="preserve"> dataset comprises eight S&amp;P 500 constituents across four sectors: TSLA and AMZN (Consumer Discretionary); AAPL, MSFT, GOOGL, and META (Technology); BA (Industrials); and WMT (Consumer Staples). The collection period spans January 1, 2022, to June 23, 2025, covering 869 valid trading sessions across diverse market regimes. As illustrated in Figure 2, the dataset construction pipeline operates on three independent raw data streams: stock price, macroeconomic indices, and financial news. Each modality undergoes distinct preprocessing before these parallel branches are synchronized via strict temporal and ticker alignment to form the unified prediction dataset.</w:t>
      </w:r>
    </w:p>
    <w:p w14:paraId="7802B065" w14:textId="77777777" w:rsidR="00330A25" w:rsidRDefault="00330A25" w:rsidP="0006184D"/>
    <w:p w14:paraId="58ACF7C2" w14:textId="21851BAE" w:rsidR="007B4F6F" w:rsidRPr="00D52B28" w:rsidRDefault="004025BC" w:rsidP="00330A25">
      <w:pPr>
        <w:ind w:firstLine="0"/>
        <w:jc w:val="center"/>
        <w:rPr>
          <w:sz w:val="24"/>
          <w:szCs w:val="24"/>
        </w:rPr>
      </w:pPr>
      <w:r w:rsidRPr="004025BC">
        <w:rPr>
          <w:noProof/>
          <w:sz w:val="24"/>
          <w:szCs w:val="24"/>
        </w:rPr>
        <w:lastRenderedPageBreak/>
        <w:drawing>
          <wp:inline distT="0" distB="0" distL="0" distR="0" wp14:anchorId="0A83A161" wp14:editId="0371069D">
            <wp:extent cx="6211369" cy="2655570"/>
            <wp:effectExtent l="0" t="0" r="0" b="0"/>
            <wp:docPr id="209559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9757" name=""/>
                    <pic:cNvPicPr/>
                  </pic:nvPicPr>
                  <pic:blipFill>
                    <a:blip r:embed="rId15"/>
                    <a:stretch>
                      <a:fillRect/>
                    </a:stretch>
                  </pic:blipFill>
                  <pic:spPr>
                    <a:xfrm>
                      <a:off x="0" y="0"/>
                      <a:ext cx="6251974" cy="2672930"/>
                    </a:xfrm>
                    <a:prstGeom prst="rect">
                      <a:avLst/>
                    </a:prstGeom>
                  </pic:spPr>
                </pic:pic>
              </a:graphicData>
            </a:graphic>
          </wp:inline>
        </w:drawing>
      </w:r>
    </w:p>
    <w:p w14:paraId="7EA9B65F" w14:textId="77777777" w:rsidR="007B4F6F" w:rsidRDefault="007B4F6F" w:rsidP="005C3A14">
      <w:pPr>
        <w:pStyle w:val="ChthchBngbiu-Hnhv"/>
      </w:pPr>
      <w:r w:rsidRPr="007B4F6F">
        <w:t>Fig. 2. The preprocessing and unified dataset construction workflow.</w:t>
      </w:r>
    </w:p>
    <w:p w14:paraId="4FC6661A" w14:textId="44CC3B0B" w:rsidR="007B4F6F" w:rsidRDefault="007B4F6F" w:rsidP="0006184D">
      <w:r w:rsidRPr="007B4F6F">
        <w:rPr>
          <w:b/>
          <w:bCs/>
        </w:rPr>
        <w:t>Stock price data:</w:t>
      </w:r>
      <w:r w:rsidRPr="007B4F6F">
        <w:t xml:space="preserve"> </w:t>
      </w:r>
      <w:r w:rsidR="00AB23B2" w:rsidRPr="00AB23B2">
        <w:t>Daily open, high, and close prices for the eight tickers are retrieved from Yahoo Finance. During this initial preprocessing stage, raw price levels are deliberately preserved without mathematical transformations to facilitate strict temporal and cross-sectional alignment with the other input modalities.</w:t>
      </w:r>
    </w:p>
    <w:p w14:paraId="1C9A33A9" w14:textId="441A5304" w:rsidR="00EE7C84" w:rsidRPr="007B4F6F" w:rsidRDefault="00EE7C84" w:rsidP="0006184D">
      <w:r w:rsidRPr="007B4F6F">
        <w:rPr>
          <w:b/>
          <w:bCs/>
        </w:rPr>
        <w:t xml:space="preserve">Macroeconomic indices data: </w:t>
      </w:r>
      <w:r w:rsidRPr="003744B6">
        <w:t> To capture macroeconomic context at the market level, five indices</w:t>
      </w:r>
      <w:r w:rsidR="00753454">
        <w:t xml:space="preserve"> </w:t>
      </w:r>
      <w:r w:rsidR="004025BC">
        <w:t>are</w:t>
      </w:r>
      <w:r w:rsidR="00753454">
        <w:t xml:space="preserve"> </w:t>
      </w:r>
      <w:r w:rsidR="00753454" w:rsidRPr="003744B6">
        <w:t>incorporate</w:t>
      </w:r>
      <w:r w:rsidR="00753454">
        <w:t>d</w:t>
      </w:r>
      <w:r w:rsidRPr="003744B6">
        <w:t xml:space="preserve"> as features shared across all tickers.</w:t>
      </w:r>
      <w:r w:rsidRPr="003744B6">
        <w:rPr>
          <w:b/>
          <w:bCs/>
        </w:rPr>
        <w:t xml:space="preserve"> </w:t>
      </w:r>
      <w:r w:rsidRPr="003744B6">
        <w:t xml:space="preserve">Following Calomiris </w:t>
      </w:r>
      <w:r>
        <w:rPr>
          <w:color w:val="000000"/>
        </w:rPr>
        <w:t>[5]</w:t>
      </w:r>
      <w:r w:rsidRPr="003744B6">
        <w:t>, we utilize four core indicators to model broad market dynamics: the CBOE Volatility Index (VIX) for market-implied volatility expectations, the S&amp;P 500 daily return as a systematic risk factor reflecting broad market momentum, the 10Y–2Y Treasury yield spread to capture business cycle shifts and recession risks, and the US Dollar Index (DXY) to gauge relative USD strength. Additionally, drawing on Wang</w:t>
      </w:r>
      <w:r>
        <w:rPr>
          <w:color w:val="000000"/>
        </w:rPr>
        <w:t> [2</w:t>
      </w:r>
      <w:r w:rsidR="00F429D6">
        <w:rPr>
          <w:color w:val="000000"/>
        </w:rPr>
        <w:t>3</w:t>
      </w:r>
      <w:r>
        <w:rPr>
          <w:color w:val="000000"/>
        </w:rPr>
        <w:t xml:space="preserve">], </w:t>
      </w:r>
      <w:r w:rsidRPr="003744B6">
        <w:t xml:space="preserve">WTI crude oil prices </w:t>
      </w:r>
      <w:r w:rsidR="006E3A5C">
        <w:t>are</w:t>
      </w:r>
      <w:r w:rsidR="00753454">
        <w:t xml:space="preserve"> incorporated </w:t>
      </w:r>
      <w:r w:rsidRPr="003744B6">
        <w:t>to proxy for global energy and transportation cost conditions. Daily historical time-series for all selected indices were retrieved from Yahoo Finance and Federal Reserve Economic Data (FRED).</w:t>
      </w:r>
      <w:r w:rsidR="002432DE">
        <w:t xml:space="preserve"> </w:t>
      </w:r>
      <w:r w:rsidR="002432DE" w:rsidRPr="002432DE">
        <w:t>To ensure no future information is leaked, initial missing observations are imputed by retrieving extended historical data prior to the study window. Remaining internal gaps are subsequently forward-filled using the last known value</w:t>
      </w:r>
      <w:r w:rsidRPr="003744B6">
        <w:t xml:space="preserve">. </w:t>
      </w:r>
      <w:r w:rsidR="00AB23B2" w:rsidRPr="00AB23B2">
        <w:t>Finally, all indices are lagged by one trading day to strictly prevent lookahead bias.</w:t>
      </w:r>
    </w:p>
    <w:p w14:paraId="0947DC93" w14:textId="34DF6BBF" w:rsidR="007B4F6F" w:rsidRPr="007B4F6F" w:rsidRDefault="007B4F6F" w:rsidP="0006184D">
      <w:r w:rsidRPr="007B4F6F">
        <w:rPr>
          <w:b/>
          <w:bCs/>
        </w:rPr>
        <w:t>Financial news data:</w:t>
      </w:r>
      <w:r w:rsidRPr="007B4F6F">
        <w:t xml:space="preserve"> News articles are collected from two complementary sources: the Alpaca API, which provides a ticker-tagged financial news database, and The Guardian, which supplies in-depth commentary and analyses. To preserve temporal causality and prevent forward-looking bias, articles published after 16:00 Eastern Time are assigned to the subsequent valid trading session. The corpus then under</w:t>
      </w:r>
      <w:r w:rsidR="006E3A5C">
        <w:t>go</w:t>
      </w:r>
      <w:r w:rsidRPr="007B4F6F">
        <w:t xml:space="preserve"> deduplication, and records with missing textual content or publication timestamps were excluded, yielding 64,894 article-ticker assignments, where each (article, ticker) pair is treated as an independent observation.  </w:t>
      </w:r>
    </w:p>
    <w:p w14:paraId="354994EB" w14:textId="19692061" w:rsidR="0095376E" w:rsidRPr="007B4F6F" w:rsidRDefault="007B4F6F" w:rsidP="0006184D">
      <w:r w:rsidRPr="007B4F6F">
        <w:t xml:space="preserve">To isolate ticker-specific events carrying strong market sentiment signals from surrounding linguistic noise, </w:t>
      </w:r>
      <w:r w:rsidR="004025BC">
        <w:t>a</w:t>
      </w:r>
      <w:r w:rsidRPr="007B4F6F">
        <w:t xml:space="preserve"> structured knowledge extraction pipeline via LLM-based few-shot prompting</w:t>
      </w:r>
      <w:r w:rsidR="00753454">
        <w:t xml:space="preserve"> is implemented</w:t>
      </w:r>
      <w:r w:rsidRPr="007B4F6F">
        <w:t xml:space="preserve">. Each article is first classified into one of 4 article types to guide extraction scope, after which subjects and objects are constrained to 8 entity types and relations are mapped to 14 </w:t>
      </w:r>
      <w:r w:rsidRPr="007B4F6F">
        <w:lastRenderedPageBreak/>
        <w:t xml:space="preserve">predefined categories. This structured transformation replaces verbose, multi-topic articles with concise, semantically precise event representations, enabling FinBERT to embed financially relevant content rather than peripheral linguistic context. Table </w:t>
      </w:r>
      <w:r w:rsidR="0095376E">
        <w:t>1</w:t>
      </w:r>
      <w:r w:rsidRPr="007B4F6F">
        <w:t xml:space="preserve"> presents the full extraction schema, including entity types, relation categories, and article classification criteria.     </w:t>
      </w:r>
    </w:p>
    <w:p w14:paraId="185701E3" w14:textId="33E3813D" w:rsidR="007B4F6F" w:rsidRPr="007B4F6F" w:rsidRDefault="007B4F6F" w:rsidP="005C3A14">
      <w:pPr>
        <w:pStyle w:val="ChthchBngbiu-Hnhv"/>
      </w:pPr>
      <w:r w:rsidRPr="007B4F6F">
        <w:t xml:space="preserve">Table </w:t>
      </w:r>
      <w:r w:rsidR="0095376E">
        <w:t>1</w:t>
      </w:r>
      <w:r w:rsidRPr="007B4F6F">
        <w:t>. Extraction schema: entity types, relation types, and article classification. </w:t>
      </w:r>
    </w:p>
    <w:tbl>
      <w:tblPr>
        <w:tblW w:w="0" w:type="auto"/>
        <w:tblCellMar>
          <w:top w:w="15" w:type="dxa"/>
          <w:left w:w="15" w:type="dxa"/>
          <w:bottom w:w="15" w:type="dxa"/>
          <w:right w:w="15" w:type="dxa"/>
        </w:tblCellMar>
        <w:tblLook w:val="04A0" w:firstRow="1" w:lastRow="0" w:firstColumn="1" w:lastColumn="0" w:noHBand="0" w:noVBand="1"/>
      </w:tblPr>
      <w:tblGrid>
        <w:gridCol w:w="1466"/>
        <w:gridCol w:w="5546"/>
        <w:gridCol w:w="2611"/>
      </w:tblGrid>
      <w:tr w:rsidR="007B4F6F" w:rsidRPr="007B4F6F" w14:paraId="521783E2" w14:textId="77777777" w:rsidTr="007B4F6F">
        <w:trPr>
          <w:tblHeader/>
        </w:trPr>
        <w:tc>
          <w:tcPr>
            <w:tcW w:w="0" w:type="auto"/>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center"/>
            <w:hideMark/>
          </w:tcPr>
          <w:p w14:paraId="5CF02F64" w14:textId="77777777" w:rsidR="007B4F6F" w:rsidRPr="00EB644F" w:rsidRDefault="007B4F6F" w:rsidP="0006184D">
            <w:pPr>
              <w:pStyle w:val="Nidungtrongbng"/>
              <w:rPr>
                <w:b/>
                <w:bCs/>
              </w:rPr>
            </w:pPr>
            <w:r w:rsidRPr="00EB644F">
              <w:rPr>
                <w:b/>
                <w:bCs/>
              </w:rPr>
              <w:t>Component</w:t>
            </w:r>
          </w:p>
        </w:tc>
        <w:tc>
          <w:tcPr>
            <w:tcW w:w="5546"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center"/>
            <w:hideMark/>
          </w:tcPr>
          <w:p w14:paraId="0556E593" w14:textId="77777777" w:rsidR="007B4F6F" w:rsidRPr="00EB644F" w:rsidRDefault="007B4F6F" w:rsidP="0006184D">
            <w:pPr>
              <w:pStyle w:val="Nidungtrongbng"/>
              <w:rPr>
                <w:b/>
                <w:bCs/>
              </w:rPr>
            </w:pPr>
            <w:r w:rsidRPr="00EB644F">
              <w:rPr>
                <w:b/>
                <w:bCs/>
              </w:rPr>
              <w:t>Content</w:t>
            </w:r>
          </w:p>
        </w:tc>
        <w:tc>
          <w:tcPr>
            <w:tcW w:w="2611" w:type="dxa"/>
            <w:tcBorders>
              <w:top w:val="single" w:sz="6" w:space="0" w:color="000000"/>
              <w:left w:val="single" w:sz="6" w:space="0" w:color="FFFFFF"/>
              <w:bottom w:val="single" w:sz="6" w:space="0" w:color="000000"/>
              <w:right w:val="single" w:sz="6" w:space="0" w:color="FFFFFF"/>
            </w:tcBorders>
            <w:tcMar>
              <w:top w:w="40" w:type="dxa"/>
              <w:left w:w="40" w:type="dxa"/>
              <w:bottom w:w="40" w:type="dxa"/>
              <w:right w:w="40" w:type="dxa"/>
            </w:tcMar>
            <w:vAlign w:val="center"/>
            <w:hideMark/>
          </w:tcPr>
          <w:p w14:paraId="71B1EE7F" w14:textId="77777777" w:rsidR="007B4F6F" w:rsidRPr="00EB644F" w:rsidRDefault="007B4F6F" w:rsidP="0006184D">
            <w:pPr>
              <w:pStyle w:val="Nidungtrongbng"/>
              <w:rPr>
                <w:b/>
                <w:bCs/>
              </w:rPr>
            </w:pPr>
            <w:r w:rsidRPr="00EB644F">
              <w:rPr>
                <w:b/>
                <w:bCs/>
              </w:rPr>
              <w:t>Example</w:t>
            </w:r>
          </w:p>
        </w:tc>
      </w:tr>
      <w:tr w:rsidR="007B4F6F" w:rsidRPr="007B4F6F" w14:paraId="2582064F" w14:textId="77777777" w:rsidTr="007B4F6F">
        <w:tc>
          <w:tcPr>
            <w:tcW w:w="0" w:type="auto"/>
            <w:tcBorders>
              <w:top w:val="single" w:sz="6" w:space="0" w:color="000000"/>
              <w:left w:val="single" w:sz="6" w:space="0" w:color="FFFFFF"/>
              <w:bottom w:val="single" w:sz="8" w:space="0" w:color="000000"/>
              <w:right w:val="single" w:sz="6" w:space="0" w:color="FFFFFF"/>
            </w:tcBorders>
            <w:tcMar>
              <w:top w:w="40" w:type="dxa"/>
              <w:left w:w="40" w:type="dxa"/>
              <w:bottom w:w="40" w:type="dxa"/>
              <w:right w:w="40" w:type="dxa"/>
            </w:tcMar>
            <w:vAlign w:val="center"/>
            <w:hideMark/>
          </w:tcPr>
          <w:p w14:paraId="6B2B57C8" w14:textId="77777777" w:rsidR="007B4F6F" w:rsidRPr="007B4F6F" w:rsidRDefault="007B4F6F" w:rsidP="0006184D">
            <w:pPr>
              <w:pStyle w:val="Nidungtrongbng"/>
            </w:pPr>
            <w:r w:rsidRPr="007B4F6F">
              <w:t>Entity types</w:t>
            </w:r>
          </w:p>
        </w:tc>
        <w:tc>
          <w:tcPr>
            <w:tcW w:w="5546" w:type="dxa"/>
            <w:tcBorders>
              <w:top w:val="single" w:sz="6" w:space="0" w:color="000000"/>
              <w:left w:val="single" w:sz="6" w:space="0" w:color="FFFFFF"/>
              <w:bottom w:val="single" w:sz="8" w:space="0" w:color="000000"/>
              <w:right w:val="single" w:sz="6" w:space="0" w:color="FFFFFF"/>
            </w:tcBorders>
            <w:tcMar>
              <w:top w:w="40" w:type="dxa"/>
              <w:left w:w="40" w:type="dxa"/>
              <w:bottom w:w="40" w:type="dxa"/>
              <w:right w:w="40" w:type="dxa"/>
            </w:tcMar>
            <w:vAlign w:val="center"/>
            <w:hideMark/>
          </w:tcPr>
          <w:p w14:paraId="78D375F6" w14:textId="77777777" w:rsidR="007B4F6F" w:rsidRPr="007B4F6F" w:rsidRDefault="007B4F6F" w:rsidP="0006184D">
            <w:pPr>
              <w:pStyle w:val="Nidungtrongbng"/>
            </w:pPr>
            <w:r w:rsidRPr="007B4F6F">
              <w:t>8 types: Company, Person, Government body, Regulatory body, Product, Economic indicator, Financial asset, Concept </w:t>
            </w:r>
          </w:p>
        </w:tc>
        <w:tc>
          <w:tcPr>
            <w:tcW w:w="2611" w:type="dxa"/>
            <w:tcBorders>
              <w:top w:val="single" w:sz="6" w:space="0" w:color="000000"/>
              <w:left w:val="single" w:sz="6" w:space="0" w:color="FFFFFF"/>
              <w:bottom w:val="single" w:sz="8" w:space="0" w:color="000000"/>
              <w:right w:val="single" w:sz="6" w:space="0" w:color="FFFFFF"/>
            </w:tcBorders>
            <w:tcMar>
              <w:top w:w="40" w:type="dxa"/>
              <w:left w:w="40" w:type="dxa"/>
              <w:bottom w:w="40" w:type="dxa"/>
              <w:right w:w="40" w:type="dxa"/>
            </w:tcMar>
            <w:vAlign w:val="center"/>
            <w:hideMark/>
          </w:tcPr>
          <w:p w14:paraId="63614431" w14:textId="77777777" w:rsidR="007B4F6F" w:rsidRPr="007B4F6F" w:rsidRDefault="007B4F6F" w:rsidP="0006184D">
            <w:pPr>
              <w:pStyle w:val="Nidungtrongbng"/>
            </w:pPr>
            <w:r w:rsidRPr="007B4F6F">
              <w:t>“Apple” =&gt; Company</w:t>
            </w:r>
          </w:p>
        </w:tc>
      </w:tr>
      <w:tr w:rsidR="007B4F6F" w:rsidRPr="007B4F6F" w14:paraId="33349279" w14:textId="77777777" w:rsidTr="007B4F6F">
        <w:tc>
          <w:tcPr>
            <w:tcW w:w="0" w:type="auto"/>
            <w:tcBorders>
              <w:top w:val="single" w:sz="8" w:space="0" w:color="000000"/>
              <w:left w:val="single" w:sz="6" w:space="0" w:color="FFFFFF"/>
              <w:bottom w:val="single" w:sz="8" w:space="0" w:color="000000"/>
              <w:right w:val="single" w:sz="6" w:space="0" w:color="FFFFFF"/>
            </w:tcBorders>
            <w:tcMar>
              <w:top w:w="40" w:type="dxa"/>
              <w:left w:w="40" w:type="dxa"/>
              <w:bottom w:w="40" w:type="dxa"/>
              <w:right w:w="40" w:type="dxa"/>
            </w:tcMar>
            <w:vAlign w:val="center"/>
            <w:hideMark/>
          </w:tcPr>
          <w:p w14:paraId="0838DDDE" w14:textId="77777777" w:rsidR="007B4F6F" w:rsidRPr="007B4F6F" w:rsidRDefault="007B4F6F" w:rsidP="0006184D">
            <w:pPr>
              <w:pStyle w:val="Nidungtrongbng"/>
            </w:pPr>
            <w:r w:rsidRPr="007B4F6F">
              <w:t>Relation types</w:t>
            </w:r>
          </w:p>
        </w:tc>
        <w:tc>
          <w:tcPr>
            <w:tcW w:w="5546" w:type="dxa"/>
            <w:tcBorders>
              <w:top w:val="single" w:sz="8" w:space="0" w:color="000000"/>
              <w:left w:val="single" w:sz="6" w:space="0" w:color="FFFFFF"/>
              <w:bottom w:val="single" w:sz="8" w:space="0" w:color="000000"/>
              <w:right w:val="single" w:sz="6" w:space="0" w:color="FFFFFF"/>
            </w:tcBorders>
            <w:tcMar>
              <w:top w:w="40" w:type="dxa"/>
              <w:left w:w="40" w:type="dxa"/>
              <w:bottom w:w="40" w:type="dxa"/>
              <w:right w:w="40" w:type="dxa"/>
            </w:tcMar>
            <w:vAlign w:val="center"/>
            <w:hideMark/>
          </w:tcPr>
          <w:p w14:paraId="08A446F9" w14:textId="77777777" w:rsidR="007B4F6F" w:rsidRPr="007B4F6F" w:rsidRDefault="007B4F6F" w:rsidP="0006184D">
            <w:pPr>
              <w:pStyle w:val="Nidungtrongbng"/>
            </w:pPr>
            <w:r w:rsidRPr="007B4F6F">
              <w:t>14 types: Announces, Raises, Cuts, Invests in, Divests, Appoints, Positively impacts, Negatively impacts, Competes with, Regulates, Supplies to, Controls, Signals, Relates to </w:t>
            </w:r>
          </w:p>
        </w:tc>
        <w:tc>
          <w:tcPr>
            <w:tcW w:w="2611" w:type="dxa"/>
            <w:tcBorders>
              <w:top w:val="single" w:sz="8" w:space="0" w:color="000000"/>
              <w:left w:val="single" w:sz="6" w:space="0" w:color="FFFFFF"/>
              <w:bottom w:val="single" w:sz="8" w:space="0" w:color="000000"/>
              <w:right w:val="single" w:sz="6" w:space="0" w:color="FFFFFF"/>
            </w:tcBorders>
            <w:tcMar>
              <w:top w:w="40" w:type="dxa"/>
              <w:left w:w="40" w:type="dxa"/>
              <w:bottom w:w="40" w:type="dxa"/>
              <w:right w:w="40" w:type="dxa"/>
            </w:tcMar>
            <w:vAlign w:val="center"/>
            <w:hideMark/>
          </w:tcPr>
          <w:p w14:paraId="21437036" w14:textId="77777777" w:rsidR="007B4F6F" w:rsidRPr="007B4F6F" w:rsidRDefault="007B4F6F" w:rsidP="0006184D">
            <w:pPr>
              <w:pStyle w:val="Nidungtrongbng"/>
            </w:pPr>
            <w:r w:rsidRPr="007B4F6F">
              <w:t>"iPhone Raises revenue +18% to $39.6B" =&gt; Raises</w:t>
            </w:r>
          </w:p>
        </w:tc>
      </w:tr>
      <w:tr w:rsidR="007B4F6F" w:rsidRPr="007B4F6F" w14:paraId="4EBA077F" w14:textId="77777777" w:rsidTr="007B4F6F">
        <w:tc>
          <w:tcPr>
            <w:tcW w:w="0" w:type="auto"/>
            <w:tcBorders>
              <w:top w:val="single" w:sz="8" w:space="0" w:color="000000"/>
              <w:left w:val="single" w:sz="6" w:space="0" w:color="FFFFFF"/>
              <w:bottom w:val="single" w:sz="6" w:space="0" w:color="000000"/>
              <w:right w:val="single" w:sz="6" w:space="0" w:color="FFFFFF"/>
            </w:tcBorders>
            <w:tcMar>
              <w:top w:w="40" w:type="dxa"/>
              <w:left w:w="40" w:type="dxa"/>
              <w:bottom w:w="40" w:type="dxa"/>
              <w:right w:w="40" w:type="dxa"/>
            </w:tcMar>
            <w:vAlign w:val="center"/>
            <w:hideMark/>
          </w:tcPr>
          <w:p w14:paraId="02E3F10C" w14:textId="77777777" w:rsidR="007B4F6F" w:rsidRPr="007B4F6F" w:rsidRDefault="007B4F6F" w:rsidP="0006184D">
            <w:pPr>
              <w:pStyle w:val="Nidungtrongbng"/>
            </w:pPr>
            <w:r w:rsidRPr="007B4F6F">
              <w:t>Article classification</w:t>
            </w:r>
          </w:p>
        </w:tc>
        <w:tc>
          <w:tcPr>
            <w:tcW w:w="5546" w:type="dxa"/>
            <w:tcBorders>
              <w:top w:val="single" w:sz="8" w:space="0" w:color="000000"/>
              <w:left w:val="single" w:sz="6" w:space="0" w:color="FFFFFF"/>
              <w:bottom w:val="single" w:sz="6" w:space="0" w:color="000000"/>
              <w:right w:val="single" w:sz="6" w:space="0" w:color="FFFFFF"/>
            </w:tcBorders>
            <w:tcMar>
              <w:top w:w="40" w:type="dxa"/>
              <w:left w:w="40" w:type="dxa"/>
              <w:bottom w:w="40" w:type="dxa"/>
              <w:right w:w="40" w:type="dxa"/>
            </w:tcMar>
            <w:vAlign w:val="center"/>
            <w:hideMark/>
          </w:tcPr>
          <w:p w14:paraId="7DA2F89A" w14:textId="77777777" w:rsidR="007B4F6F" w:rsidRPr="007B4F6F" w:rsidRDefault="007B4F6F" w:rsidP="0006184D">
            <w:pPr>
              <w:pStyle w:val="Nidungtrongbng"/>
            </w:pPr>
            <w:r w:rsidRPr="007B4F6F">
              <w:t>4 types: Earnings/Guidance/Financial results (A), Corporate deal/M&amp;A/Supply chain (B), Competitive/Regulatory/Geopolitical (C), Opinion/Interview/Soft news (D) </w:t>
            </w:r>
          </w:p>
        </w:tc>
        <w:tc>
          <w:tcPr>
            <w:tcW w:w="2611" w:type="dxa"/>
            <w:tcBorders>
              <w:top w:val="single" w:sz="8" w:space="0" w:color="000000"/>
              <w:left w:val="single" w:sz="6" w:space="0" w:color="FFFFFF"/>
              <w:bottom w:val="single" w:sz="6" w:space="0" w:color="000000"/>
              <w:right w:val="single" w:sz="6" w:space="0" w:color="FFFFFF"/>
            </w:tcBorders>
            <w:tcMar>
              <w:top w:w="40" w:type="dxa"/>
              <w:left w:w="40" w:type="dxa"/>
              <w:bottom w:w="40" w:type="dxa"/>
              <w:right w:w="40" w:type="dxa"/>
            </w:tcMar>
            <w:vAlign w:val="center"/>
            <w:hideMark/>
          </w:tcPr>
          <w:p w14:paraId="70282255" w14:textId="77777777" w:rsidR="007B4F6F" w:rsidRPr="007B4F6F" w:rsidRDefault="007B4F6F" w:rsidP="0006184D">
            <w:pPr>
              <w:pStyle w:val="Nidungtrongbng"/>
            </w:pPr>
            <w:r w:rsidRPr="007B4F6F">
              <w:t>"Apple reported Q3 EPS $1.26, beat estimate $1.15" =&gt; Type A </w:t>
            </w:r>
          </w:p>
        </w:tc>
      </w:tr>
    </w:tbl>
    <w:p w14:paraId="34A0041A" w14:textId="10824BDB" w:rsidR="00AB23B2" w:rsidRDefault="007B4F6F" w:rsidP="0006184D">
      <w:r w:rsidRPr="007B4F6F">
        <w:t>The extracted triples then underwent a two</w:t>
      </w:r>
      <w:r w:rsidR="004025BC">
        <w:t>-stage</w:t>
      </w:r>
      <w:r w:rsidRPr="007B4F6F">
        <w:t xml:space="preserve"> quality filtering process to remove low-reliability extractions and semantically redundant triples. News records yielding no qualifying triples after filtering were excluded from subsequent stages, reducing the dataset from 64,894 article-ticker assignments to a final set of 8,983 pairs comprising 17,698 validated triples across a diverse distribution of relation types. These triples were subsequently encoded using FinBERT and aggregated into daily weighted-average embedding vectors per ticker. Aggregation weights are assigned proportionally according to a composite relevance score incorporating the LLM's extraction confidence, estimated price impact, and ticker relevance of each triple. </w:t>
      </w:r>
    </w:p>
    <w:p w14:paraId="117303FA" w14:textId="5184BF7A" w:rsidR="007B4F6F" w:rsidRPr="00AB23B2" w:rsidRDefault="00AB23B2" w:rsidP="00194549">
      <w:r w:rsidRPr="00AB23B2">
        <w:rPr>
          <w:b/>
          <w:bCs/>
        </w:rPr>
        <w:t>Data synchronization and feature transformation:</w:t>
      </w:r>
      <w:r>
        <w:rPr>
          <w:b/>
          <w:bCs/>
        </w:rPr>
        <w:t xml:space="preserve"> </w:t>
      </w:r>
      <w:r w:rsidRPr="00AB23B2">
        <w:t xml:space="preserve">Prior to model training, all three modalities are aligned into a unified dataset via strict temporal and cross-sectional matching. Price and news features are joined by date and ticker, while macroeconomic indices are replicated across all tickers for each trading date. </w:t>
      </w:r>
      <w:r w:rsidR="004025BC" w:rsidRPr="004025BC">
        <w:t>To preserve temporal continuity for rolling calculations, raw stock prices are first converted into volatility-adjusted log returns using a fixed 20-day realized volatility rolling window across the entire timeline. The dataset is then partitioned chronologically into training, validation, and test splits corresponding to approximately 70%, 15%, and 15% of observations, respectively, with no overlap between partitions. Subsequently, all numerical features, including both stock returns and macroeconomic indices, are z-score normalized exclusively using training-set statistics. Finally, to construct the temporal inputs required by the model, the scaled continuous data is segmented into rolling observation windows of length T</w:t>
      </w:r>
      <w:r w:rsidR="00F14F4C" w:rsidRPr="00F14F4C">
        <w:t xml:space="preserve">. </w:t>
      </w:r>
    </w:p>
    <w:p w14:paraId="4B47ED4B" w14:textId="64590621" w:rsidR="007B4F6F" w:rsidRPr="007B4F6F" w:rsidRDefault="003744B6" w:rsidP="0006184D">
      <w:r w:rsidRPr="003744B6">
        <w:t>The prediction target for each stock on each trading day is the next-session simple return computed from closing prices:</w:t>
      </w:r>
    </w:p>
    <w:p w14:paraId="231E47A7" w14:textId="77777777" w:rsidR="007B4F6F" w:rsidRPr="00D220AB" w:rsidRDefault="00000000" w:rsidP="0006184D">
      <m:oMathPara>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C</m:t>
                  </m:r>
                </m:e>
                <m:sub>
                  <m:r>
                    <w:rPr>
                      <w:rFonts w:ascii="Cambria Math" w:hAnsi="Cambria Math"/>
                    </w:rPr>
                    <m:t>t</m:t>
                  </m:r>
                </m:sub>
              </m:sSub>
            </m:den>
          </m:f>
        </m:oMath>
      </m:oMathPara>
    </w:p>
    <w:p w14:paraId="0D1DD4D8" w14:textId="3DA09D74" w:rsidR="007B4F6F" w:rsidRPr="007B4F6F" w:rsidRDefault="007B4F6F" w:rsidP="0006184D">
      <w:r w:rsidRPr="007B4F6F">
        <w:t xml:space="preserve">Each observation is assigned one of three directional labels based on rolling 20-day percentile thresholds: up if </w:t>
      </w:r>
      <m:oMath>
        <m:sSub>
          <m:sSubPr>
            <m:ctrlPr>
              <w:rPr>
                <w:rFonts w:ascii="Cambria Math" w:hAnsi="Cambria Math"/>
              </w:rPr>
            </m:ctrlPr>
          </m:sSub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&gt;Q</m:t>
            </m:r>
          </m:e>
          <m:sub>
            <m:r>
              <w:rPr>
                <w:rFonts w:ascii="Cambria Math" w:hAnsi="Cambria Math"/>
              </w:rPr>
              <m:t>67</m:t>
            </m:r>
          </m:sub>
        </m:sSub>
      </m:oMath>
      <w:r w:rsidRPr="007B4F6F">
        <w:t xml:space="preserve">, down if </w:t>
      </w:r>
      <m:oMath>
        <m:sSub>
          <m:sSubPr>
            <m:ctrlPr>
              <w:rPr>
                <w:rFonts w:ascii="Cambria Math" w:hAnsi="Cambria Math"/>
              </w:rPr>
            </m:ctrlPr>
          </m:sSubPr>
          <m:e>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&lt;Q</m:t>
            </m:r>
          </m:e>
          <m:sub>
            <m:r>
              <w:rPr>
                <w:rFonts w:ascii="Cambria Math" w:hAnsi="Cambria Math"/>
              </w:rPr>
              <m:t>33</m:t>
            </m:r>
          </m:sub>
        </m:sSub>
      </m:oMath>
      <w:r w:rsidRPr="007B4F6F">
        <w:t xml:space="preserve">, and flat otherwise. </w:t>
      </w:r>
      <w:r w:rsidR="003744B6" w:rsidRPr="003744B6">
        <w:t xml:space="preserve">Computing thresholds over a rolling window rather than fixed global boundaries allows the labeling scheme to adapt to local return distributions across tickers and time periods. This produces a near-perfectly balanced class distribution across all eight tickers, as reported in Table </w:t>
      </w:r>
      <w:r w:rsidR="0095376E">
        <w:t>2</w:t>
      </w:r>
      <w:r w:rsidR="003744B6" w:rsidRPr="003744B6">
        <w:t>.</w:t>
      </w:r>
      <w:r w:rsidRPr="007B4F6F">
        <w:t>  </w:t>
      </w:r>
    </w:p>
    <w:p w14:paraId="4C7B2CA6" w14:textId="6A994B72" w:rsidR="007B4F6F" w:rsidRPr="0095376E" w:rsidRDefault="007B4F6F" w:rsidP="005C3A14">
      <w:pPr>
        <w:pStyle w:val="ChthchBngbiu-Hnhv"/>
      </w:pPr>
      <w:r w:rsidRPr="0095376E">
        <w:t xml:space="preserve">Table </w:t>
      </w:r>
      <w:r w:rsidR="0095376E" w:rsidRPr="0095376E">
        <w:t>2</w:t>
      </w:r>
      <w:r w:rsidRPr="0095376E">
        <w:t>. Label distribution across the experimental dataset.</w:t>
      </w:r>
    </w:p>
    <w:tbl>
      <w:tblPr>
        <w:tblW w:w="0" w:type="auto"/>
        <w:jc w:val="center"/>
        <w:tblCellMar>
          <w:top w:w="15" w:type="dxa"/>
          <w:left w:w="15" w:type="dxa"/>
          <w:bottom w:w="15" w:type="dxa"/>
          <w:right w:w="15" w:type="dxa"/>
        </w:tblCellMar>
        <w:tblLook w:val="04A0" w:firstRow="1" w:lastRow="0" w:firstColumn="1" w:lastColumn="0" w:noHBand="0" w:noVBand="1"/>
      </w:tblPr>
      <w:tblGrid>
        <w:gridCol w:w="1080"/>
        <w:gridCol w:w="2790"/>
        <w:gridCol w:w="1080"/>
        <w:gridCol w:w="810"/>
        <w:gridCol w:w="778"/>
        <w:gridCol w:w="606"/>
      </w:tblGrid>
      <w:tr w:rsidR="00BA6904" w:rsidRPr="0095376E" w14:paraId="2E5C53F6" w14:textId="77777777" w:rsidTr="00BA6904">
        <w:trPr>
          <w:tblHeader/>
          <w:jc w:val="center"/>
        </w:trPr>
        <w:tc>
          <w:tcPr>
            <w:tcW w:w="1080" w:type="dxa"/>
            <w:tcBorders>
              <w:top w:val="single" w:sz="4" w:space="0" w:color="000000"/>
              <w:bottom w:val="single" w:sz="4" w:space="0" w:color="000000"/>
            </w:tcBorders>
            <w:tcMar>
              <w:top w:w="40" w:type="dxa"/>
              <w:left w:w="40" w:type="dxa"/>
              <w:bottom w:w="40" w:type="dxa"/>
              <w:right w:w="40" w:type="dxa"/>
            </w:tcMar>
            <w:vAlign w:val="center"/>
            <w:hideMark/>
          </w:tcPr>
          <w:p w14:paraId="2C6CAF67" w14:textId="77777777" w:rsidR="007B4F6F" w:rsidRPr="00EB644F" w:rsidRDefault="007B4F6F" w:rsidP="0006184D">
            <w:pPr>
              <w:pStyle w:val="Nidungtrongbng"/>
              <w:rPr>
                <w:b/>
                <w:bCs/>
              </w:rPr>
            </w:pPr>
            <w:r w:rsidRPr="00EB644F">
              <w:rPr>
                <w:b/>
                <w:bCs/>
              </w:rPr>
              <w:t>Ticker</w:t>
            </w:r>
          </w:p>
        </w:tc>
        <w:tc>
          <w:tcPr>
            <w:tcW w:w="2790" w:type="dxa"/>
            <w:tcBorders>
              <w:top w:val="single" w:sz="4" w:space="0" w:color="000000"/>
              <w:bottom w:val="single" w:sz="4" w:space="0" w:color="000000"/>
            </w:tcBorders>
            <w:tcMar>
              <w:top w:w="40" w:type="dxa"/>
              <w:left w:w="40" w:type="dxa"/>
              <w:bottom w:w="40" w:type="dxa"/>
              <w:right w:w="40" w:type="dxa"/>
            </w:tcMar>
            <w:vAlign w:val="center"/>
            <w:hideMark/>
          </w:tcPr>
          <w:p w14:paraId="6091C6C0" w14:textId="77777777" w:rsidR="007B4F6F" w:rsidRPr="00EB644F" w:rsidRDefault="007B4F6F" w:rsidP="0006184D">
            <w:pPr>
              <w:pStyle w:val="Nidungtrongbng"/>
              <w:rPr>
                <w:b/>
                <w:bCs/>
              </w:rPr>
            </w:pPr>
            <w:r w:rsidRPr="00EB644F">
              <w:rPr>
                <w:b/>
                <w:bCs/>
              </w:rPr>
              <w:t>Sector</w:t>
            </w:r>
          </w:p>
        </w:tc>
        <w:tc>
          <w:tcPr>
            <w:tcW w:w="1080" w:type="dxa"/>
            <w:tcBorders>
              <w:top w:val="single" w:sz="4" w:space="0" w:color="000000"/>
              <w:bottom w:val="single" w:sz="4" w:space="0" w:color="000000"/>
            </w:tcBorders>
            <w:tcMar>
              <w:top w:w="40" w:type="dxa"/>
              <w:left w:w="40" w:type="dxa"/>
              <w:bottom w:w="40" w:type="dxa"/>
              <w:right w:w="40" w:type="dxa"/>
            </w:tcMar>
            <w:vAlign w:val="center"/>
            <w:hideMark/>
          </w:tcPr>
          <w:p w14:paraId="5382A6C4" w14:textId="77777777" w:rsidR="007B4F6F" w:rsidRPr="00EB644F" w:rsidRDefault="007B4F6F" w:rsidP="0006184D">
            <w:pPr>
              <w:pStyle w:val="Nidungtrongbng"/>
              <w:rPr>
                <w:b/>
                <w:bCs/>
              </w:rPr>
            </w:pPr>
            <w:r w:rsidRPr="00EB644F">
              <w:rPr>
                <w:b/>
                <w:bCs/>
              </w:rPr>
              <w:t>DOWN</w:t>
            </w:r>
          </w:p>
        </w:tc>
        <w:tc>
          <w:tcPr>
            <w:tcW w:w="810" w:type="dxa"/>
            <w:tcBorders>
              <w:top w:val="single" w:sz="4" w:space="0" w:color="000000"/>
              <w:bottom w:val="single" w:sz="4" w:space="0" w:color="000000"/>
            </w:tcBorders>
            <w:tcMar>
              <w:top w:w="40" w:type="dxa"/>
              <w:left w:w="40" w:type="dxa"/>
              <w:bottom w:w="40" w:type="dxa"/>
              <w:right w:w="40" w:type="dxa"/>
            </w:tcMar>
            <w:vAlign w:val="center"/>
            <w:hideMark/>
          </w:tcPr>
          <w:p w14:paraId="56448013" w14:textId="77777777" w:rsidR="007B4F6F" w:rsidRPr="00EB644F" w:rsidRDefault="007B4F6F" w:rsidP="0006184D">
            <w:pPr>
              <w:pStyle w:val="Nidungtrongbng"/>
              <w:rPr>
                <w:b/>
                <w:bCs/>
              </w:rPr>
            </w:pPr>
            <w:r w:rsidRPr="00EB644F">
              <w:rPr>
                <w:b/>
                <w:bCs/>
              </w:rPr>
              <w:t>FLAT</w:t>
            </w:r>
          </w:p>
        </w:tc>
        <w:tc>
          <w:tcPr>
            <w:tcW w:w="778" w:type="dxa"/>
            <w:tcBorders>
              <w:top w:val="single" w:sz="4" w:space="0" w:color="000000"/>
              <w:bottom w:val="single" w:sz="4" w:space="0" w:color="000000"/>
            </w:tcBorders>
            <w:tcMar>
              <w:top w:w="40" w:type="dxa"/>
              <w:left w:w="40" w:type="dxa"/>
              <w:bottom w:w="40" w:type="dxa"/>
              <w:right w:w="40" w:type="dxa"/>
            </w:tcMar>
            <w:vAlign w:val="center"/>
            <w:hideMark/>
          </w:tcPr>
          <w:p w14:paraId="1CF22EB3" w14:textId="77777777" w:rsidR="007B4F6F" w:rsidRPr="00EB644F" w:rsidRDefault="007B4F6F" w:rsidP="0006184D">
            <w:pPr>
              <w:pStyle w:val="Nidungtrongbng"/>
              <w:rPr>
                <w:b/>
                <w:bCs/>
              </w:rPr>
            </w:pPr>
            <w:r w:rsidRPr="00EB644F">
              <w:rPr>
                <w:b/>
                <w:bCs/>
              </w:rPr>
              <w:t>UP</w:t>
            </w:r>
          </w:p>
        </w:tc>
        <w:tc>
          <w:tcPr>
            <w:tcW w:w="0" w:type="auto"/>
            <w:tcBorders>
              <w:top w:val="single" w:sz="4" w:space="0" w:color="000000"/>
              <w:bottom w:val="single" w:sz="4" w:space="0" w:color="000000"/>
            </w:tcBorders>
            <w:tcMar>
              <w:top w:w="40" w:type="dxa"/>
              <w:left w:w="40" w:type="dxa"/>
              <w:bottom w:w="40" w:type="dxa"/>
              <w:right w:w="40" w:type="dxa"/>
            </w:tcMar>
            <w:vAlign w:val="center"/>
            <w:hideMark/>
          </w:tcPr>
          <w:p w14:paraId="11F63BAF" w14:textId="77777777" w:rsidR="007B4F6F" w:rsidRPr="00EB644F" w:rsidRDefault="007B4F6F" w:rsidP="0006184D">
            <w:pPr>
              <w:pStyle w:val="Nidungtrongbng"/>
              <w:rPr>
                <w:b/>
                <w:bCs/>
              </w:rPr>
            </w:pPr>
            <w:r w:rsidRPr="00EB644F">
              <w:rPr>
                <w:b/>
                <w:bCs/>
              </w:rPr>
              <w:t>Total</w:t>
            </w:r>
          </w:p>
        </w:tc>
      </w:tr>
      <w:tr w:rsidR="00BA6904" w:rsidRPr="0095376E" w14:paraId="071533D2" w14:textId="77777777" w:rsidTr="00BA6904">
        <w:trPr>
          <w:jc w:val="center"/>
        </w:trPr>
        <w:tc>
          <w:tcPr>
            <w:tcW w:w="1080" w:type="dxa"/>
            <w:tcBorders>
              <w:top w:val="single" w:sz="4" w:space="0" w:color="000000"/>
            </w:tcBorders>
            <w:tcMar>
              <w:top w:w="40" w:type="dxa"/>
              <w:left w:w="40" w:type="dxa"/>
              <w:bottom w:w="40" w:type="dxa"/>
              <w:right w:w="40" w:type="dxa"/>
            </w:tcMar>
            <w:vAlign w:val="center"/>
            <w:hideMark/>
          </w:tcPr>
          <w:p w14:paraId="270DBE5D" w14:textId="77777777" w:rsidR="007B4F6F" w:rsidRPr="0095376E" w:rsidRDefault="007B4F6F" w:rsidP="0006184D">
            <w:pPr>
              <w:pStyle w:val="Nidungtrongbng"/>
            </w:pPr>
            <w:r w:rsidRPr="0095376E">
              <w:t>TSLA</w:t>
            </w:r>
          </w:p>
        </w:tc>
        <w:tc>
          <w:tcPr>
            <w:tcW w:w="2790" w:type="dxa"/>
            <w:tcBorders>
              <w:top w:val="single" w:sz="4" w:space="0" w:color="000000"/>
            </w:tcBorders>
            <w:tcMar>
              <w:top w:w="40" w:type="dxa"/>
              <w:left w:w="40" w:type="dxa"/>
              <w:bottom w:w="40" w:type="dxa"/>
              <w:right w:w="40" w:type="dxa"/>
            </w:tcMar>
            <w:vAlign w:val="center"/>
            <w:hideMark/>
          </w:tcPr>
          <w:p w14:paraId="554CBFE3" w14:textId="77777777" w:rsidR="007B4F6F" w:rsidRPr="0095376E" w:rsidRDefault="007B4F6F" w:rsidP="0006184D">
            <w:pPr>
              <w:pStyle w:val="Nidungtrongbng"/>
            </w:pPr>
            <w:r w:rsidRPr="0095376E">
              <w:t>Consumer Discretionary</w:t>
            </w:r>
          </w:p>
        </w:tc>
        <w:tc>
          <w:tcPr>
            <w:tcW w:w="1080" w:type="dxa"/>
            <w:tcBorders>
              <w:top w:val="single" w:sz="4" w:space="0" w:color="000000"/>
            </w:tcBorders>
            <w:tcMar>
              <w:top w:w="40" w:type="dxa"/>
              <w:left w:w="40" w:type="dxa"/>
              <w:bottom w:w="40" w:type="dxa"/>
              <w:right w:w="40" w:type="dxa"/>
            </w:tcMar>
            <w:vAlign w:val="center"/>
            <w:hideMark/>
          </w:tcPr>
          <w:p w14:paraId="7C6A59F4" w14:textId="77777777" w:rsidR="007B4F6F" w:rsidRPr="0095376E" w:rsidRDefault="007B4F6F" w:rsidP="00126901">
            <w:pPr>
              <w:pStyle w:val="Nidungtrongbng"/>
              <w:jc w:val="center"/>
            </w:pPr>
            <w:r w:rsidRPr="0095376E">
              <w:t>283</w:t>
            </w:r>
          </w:p>
        </w:tc>
        <w:tc>
          <w:tcPr>
            <w:tcW w:w="810" w:type="dxa"/>
            <w:tcBorders>
              <w:top w:val="single" w:sz="4" w:space="0" w:color="000000"/>
            </w:tcBorders>
            <w:tcMar>
              <w:top w:w="40" w:type="dxa"/>
              <w:left w:w="40" w:type="dxa"/>
              <w:bottom w:w="40" w:type="dxa"/>
              <w:right w:w="40" w:type="dxa"/>
            </w:tcMar>
            <w:vAlign w:val="center"/>
            <w:hideMark/>
          </w:tcPr>
          <w:p w14:paraId="1709D476" w14:textId="77777777" w:rsidR="007B4F6F" w:rsidRPr="0095376E" w:rsidRDefault="007B4F6F" w:rsidP="0006184D">
            <w:pPr>
              <w:pStyle w:val="Nidungtrongbng"/>
            </w:pPr>
            <w:r w:rsidRPr="0095376E">
              <w:t>282</w:t>
            </w:r>
          </w:p>
        </w:tc>
        <w:tc>
          <w:tcPr>
            <w:tcW w:w="778" w:type="dxa"/>
            <w:tcBorders>
              <w:top w:val="single" w:sz="4" w:space="0" w:color="000000"/>
            </w:tcBorders>
            <w:tcMar>
              <w:top w:w="40" w:type="dxa"/>
              <w:left w:w="40" w:type="dxa"/>
              <w:bottom w:w="40" w:type="dxa"/>
              <w:right w:w="40" w:type="dxa"/>
            </w:tcMar>
            <w:vAlign w:val="center"/>
            <w:hideMark/>
          </w:tcPr>
          <w:p w14:paraId="6F287F37" w14:textId="77777777" w:rsidR="007B4F6F" w:rsidRPr="0095376E" w:rsidRDefault="007B4F6F" w:rsidP="0006184D">
            <w:pPr>
              <w:pStyle w:val="Nidungtrongbng"/>
            </w:pPr>
            <w:r w:rsidRPr="0095376E">
              <w:t>284</w:t>
            </w:r>
          </w:p>
        </w:tc>
        <w:tc>
          <w:tcPr>
            <w:tcW w:w="0" w:type="auto"/>
            <w:tcBorders>
              <w:top w:val="single" w:sz="4" w:space="0" w:color="000000"/>
            </w:tcBorders>
            <w:tcMar>
              <w:top w:w="40" w:type="dxa"/>
              <w:left w:w="40" w:type="dxa"/>
              <w:bottom w:w="40" w:type="dxa"/>
              <w:right w:w="40" w:type="dxa"/>
            </w:tcMar>
            <w:vAlign w:val="center"/>
            <w:hideMark/>
          </w:tcPr>
          <w:p w14:paraId="7FA564B3" w14:textId="77777777" w:rsidR="007B4F6F" w:rsidRPr="0095376E" w:rsidRDefault="007B4F6F" w:rsidP="0006184D">
            <w:pPr>
              <w:pStyle w:val="Nidungtrongbng"/>
            </w:pPr>
            <w:r w:rsidRPr="0095376E">
              <w:t>849</w:t>
            </w:r>
          </w:p>
        </w:tc>
      </w:tr>
      <w:tr w:rsidR="00BA6904" w:rsidRPr="0095376E" w14:paraId="43A5D57B" w14:textId="77777777" w:rsidTr="00BA6904">
        <w:trPr>
          <w:jc w:val="center"/>
        </w:trPr>
        <w:tc>
          <w:tcPr>
            <w:tcW w:w="1080" w:type="dxa"/>
            <w:tcMar>
              <w:top w:w="40" w:type="dxa"/>
              <w:left w:w="40" w:type="dxa"/>
              <w:bottom w:w="40" w:type="dxa"/>
              <w:right w:w="40" w:type="dxa"/>
            </w:tcMar>
            <w:vAlign w:val="center"/>
            <w:hideMark/>
          </w:tcPr>
          <w:p w14:paraId="5371BE74" w14:textId="77777777" w:rsidR="007B4F6F" w:rsidRPr="0095376E" w:rsidRDefault="007B4F6F" w:rsidP="0006184D">
            <w:pPr>
              <w:pStyle w:val="Nidungtrongbng"/>
            </w:pPr>
            <w:r w:rsidRPr="0095376E">
              <w:t>AAPL</w:t>
            </w:r>
          </w:p>
        </w:tc>
        <w:tc>
          <w:tcPr>
            <w:tcW w:w="2790" w:type="dxa"/>
            <w:tcMar>
              <w:top w:w="40" w:type="dxa"/>
              <w:left w:w="40" w:type="dxa"/>
              <w:bottom w:w="40" w:type="dxa"/>
              <w:right w:w="40" w:type="dxa"/>
            </w:tcMar>
            <w:vAlign w:val="center"/>
            <w:hideMark/>
          </w:tcPr>
          <w:p w14:paraId="4DA446B3" w14:textId="77777777" w:rsidR="007B4F6F" w:rsidRPr="0095376E" w:rsidRDefault="007B4F6F" w:rsidP="0006184D">
            <w:pPr>
              <w:pStyle w:val="Nidungtrongbng"/>
            </w:pPr>
            <w:r w:rsidRPr="0095376E">
              <w:t>Technology</w:t>
            </w:r>
          </w:p>
        </w:tc>
        <w:tc>
          <w:tcPr>
            <w:tcW w:w="1080" w:type="dxa"/>
            <w:tcMar>
              <w:top w:w="40" w:type="dxa"/>
              <w:left w:w="40" w:type="dxa"/>
              <w:bottom w:w="40" w:type="dxa"/>
              <w:right w:w="40" w:type="dxa"/>
            </w:tcMar>
            <w:vAlign w:val="center"/>
            <w:hideMark/>
          </w:tcPr>
          <w:p w14:paraId="323923B6" w14:textId="77777777" w:rsidR="007B4F6F" w:rsidRPr="0095376E" w:rsidRDefault="007B4F6F" w:rsidP="00126901">
            <w:pPr>
              <w:pStyle w:val="Nidungtrongbng"/>
              <w:jc w:val="center"/>
            </w:pPr>
            <w:r w:rsidRPr="0095376E">
              <w:t>282</w:t>
            </w:r>
          </w:p>
        </w:tc>
        <w:tc>
          <w:tcPr>
            <w:tcW w:w="810" w:type="dxa"/>
            <w:tcMar>
              <w:top w:w="40" w:type="dxa"/>
              <w:left w:w="40" w:type="dxa"/>
              <w:bottom w:w="40" w:type="dxa"/>
              <w:right w:w="40" w:type="dxa"/>
            </w:tcMar>
            <w:vAlign w:val="center"/>
            <w:hideMark/>
          </w:tcPr>
          <w:p w14:paraId="551BB90F" w14:textId="77777777" w:rsidR="007B4F6F" w:rsidRPr="0095376E" w:rsidRDefault="007B4F6F" w:rsidP="0006184D">
            <w:pPr>
              <w:pStyle w:val="Nidungtrongbng"/>
            </w:pPr>
            <w:r w:rsidRPr="0095376E">
              <w:t>284</w:t>
            </w:r>
          </w:p>
        </w:tc>
        <w:tc>
          <w:tcPr>
            <w:tcW w:w="778" w:type="dxa"/>
            <w:tcMar>
              <w:top w:w="40" w:type="dxa"/>
              <w:left w:w="40" w:type="dxa"/>
              <w:bottom w:w="40" w:type="dxa"/>
              <w:right w:w="40" w:type="dxa"/>
            </w:tcMar>
            <w:vAlign w:val="center"/>
            <w:hideMark/>
          </w:tcPr>
          <w:p w14:paraId="23975A47" w14:textId="77777777" w:rsidR="007B4F6F" w:rsidRPr="0095376E" w:rsidRDefault="007B4F6F" w:rsidP="0006184D">
            <w:pPr>
              <w:pStyle w:val="Nidungtrongbng"/>
            </w:pPr>
            <w:r w:rsidRPr="0095376E">
              <w:t>283</w:t>
            </w:r>
          </w:p>
        </w:tc>
        <w:tc>
          <w:tcPr>
            <w:tcW w:w="0" w:type="auto"/>
            <w:tcMar>
              <w:top w:w="40" w:type="dxa"/>
              <w:left w:w="40" w:type="dxa"/>
              <w:bottom w:w="40" w:type="dxa"/>
              <w:right w:w="40" w:type="dxa"/>
            </w:tcMar>
            <w:vAlign w:val="center"/>
            <w:hideMark/>
          </w:tcPr>
          <w:p w14:paraId="006F29DE" w14:textId="77777777" w:rsidR="007B4F6F" w:rsidRPr="0095376E" w:rsidRDefault="007B4F6F" w:rsidP="0006184D">
            <w:pPr>
              <w:pStyle w:val="Nidungtrongbng"/>
            </w:pPr>
            <w:r w:rsidRPr="0095376E">
              <w:t>849</w:t>
            </w:r>
          </w:p>
        </w:tc>
      </w:tr>
      <w:tr w:rsidR="00BA6904" w:rsidRPr="0095376E" w14:paraId="22A74790" w14:textId="77777777" w:rsidTr="00BA6904">
        <w:trPr>
          <w:jc w:val="center"/>
        </w:trPr>
        <w:tc>
          <w:tcPr>
            <w:tcW w:w="1080" w:type="dxa"/>
            <w:tcMar>
              <w:top w:w="40" w:type="dxa"/>
              <w:left w:w="40" w:type="dxa"/>
              <w:bottom w:w="40" w:type="dxa"/>
              <w:right w:w="40" w:type="dxa"/>
            </w:tcMar>
            <w:vAlign w:val="center"/>
            <w:hideMark/>
          </w:tcPr>
          <w:p w14:paraId="4BFBB37D" w14:textId="77777777" w:rsidR="007B4F6F" w:rsidRPr="0095376E" w:rsidRDefault="007B4F6F" w:rsidP="0006184D">
            <w:pPr>
              <w:pStyle w:val="Nidungtrongbng"/>
            </w:pPr>
            <w:r w:rsidRPr="0095376E">
              <w:t>AMZN</w:t>
            </w:r>
          </w:p>
        </w:tc>
        <w:tc>
          <w:tcPr>
            <w:tcW w:w="2790" w:type="dxa"/>
            <w:tcMar>
              <w:top w:w="40" w:type="dxa"/>
              <w:left w:w="40" w:type="dxa"/>
              <w:bottom w:w="40" w:type="dxa"/>
              <w:right w:w="40" w:type="dxa"/>
            </w:tcMar>
            <w:vAlign w:val="center"/>
            <w:hideMark/>
          </w:tcPr>
          <w:p w14:paraId="1221A59E" w14:textId="77777777" w:rsidR="007B4F6F" w:rsidRPr="0095376E" w:rsidRDefault="007B4F6F" w:rsidP="0006184D">
            <w:pPr>
              <w:pStyle w:val="Nidungtrongbng"/>
            </w:pPr>
            <w:r w:rsidRPr="0095376E">
              <w:t>Consumer Discretionary</w:t>
            </w:r>
          </w:p>
        </w:tc>
        <w:tc>
          <w:tcPr>
            <w:tcW w:w="1080" w:type="dxa"/>
            <w:tcMar>
              <w:top w:w="40" w:type="dxa"/>
              <w:left w:w="40" w:type="dxa"/>
              <w:bottom w:w="40" w:type="dxa"/>
              <w:right w:w="40" w:type="dxa"/>
            </w:tcMar>
            <w:vAlign w:val="center"/>
            <w:hideMark/>
          </w:tcPr>
          <w:p w14:paraId="2FDB64C2" w14:textId="77777777" w:rsidR="007B4F6F" w:rsidRPr="0095376E" w:rsidRDefault="007B4F6F" w:rsidP="00126901">
            <w:pPr>
              <w:pStyle w:val="Nidungtrongbng"/>
              <w:jc w:val="center"/>
            </w:pPr>
            <w:r w:rsidRPr="0095376E">
              <w:t>282</w:t>
            </w:r>
          </w:p>
        </w:tc>
        <w:tc>
          <w:tcPr>
            <w:tcW w:w="810" w:type="dxa"/>
            <w:tcMar>
              <w:top w:w="40" w:type="dxa"/>
              <w:left w:w="40" w:type="dxa"/>
              <w:bottom w:w="40" w:type="dxa"/>
              <w:right w:w="40" w:type="dxa"/>
            </w:tcMar>
            <w:vAlign w:val="center"/>
            <w:hideMark/>
          </w:tcPr>
          <w:p w14:paraId="0EB52F76" w14:textId="77777777" w:rsidR="007B4F6F" w:rsidRPr="0095376E" w:rsidRDefault="007B4F6F" w:rsidP="0006184D">
            <w:pPr>
              <w:pStyle w:val="Nidungtrongbng"/>
            </w:pPr>
            <w:r w:rsidRPr="0095376E">
              <w:t>285</w:t>
            </w:r>
          </w:p>
        </w:tc>
        <w:tc>
          <w:tcPr>
            <w:tcW w:w="778" w:type="dxa"/>
            <w:tcMar>
              <w:top w:w="40" w:type="dxa"/>
              <w:left w:w="40" w:type="dxa"/>
              <w:bottom w:w="40" w:type="dxa"/>
              <w:right w:w="40" w:type="dxa"/>
            </w:tcMar>
            <w:vAlign w:val="center"/>
            <w:hideMark/>
          </w:tcPr>
          <w:p w14:paraId="57EA7232" w14:textId="77777777" w:rsidR="007B4F6F" w:rsidRPr="0095376E" w:rsidRDefault="007B4F6F" w:rsidP="0006184D">
            <w:pPr>
              <w:pStyle w:val="Nidungtrongbng"/>
            </w:pPr>
            <w:r w:rsidRPr="0095376E">
              <w:t>282</w:t>
            </w:r>
          </w:p>
        </w:tc>
        <w:tc>
          <w:tcPr>
            <w:tcW w:w="0" w:type="auto"/>
            <w:tcMar>
              <w:top w:w="40" w:type="dxa"/>
              <w:left w:w="40" w:type="dxa"/>
              <w:bottom w:w="40" w:type="dxa"/>
              <w:right w:w="40" w:type="dxa"/>
            </w:tcMar>
            <w:vAlign w:val="center"/>
            <w:hideMark/>
          </w:tcPr>
          <w:p w14:paraId="582BC812" w14:textId="77777777" w:rsidR="007B4F6F" w:rsidRPr="0095376E" w:rsidRDefault="007B4F6F" w:rsidP="0006184D">
            <w:pPr>
              <w:pStyle w:val="Nidungtrongbng"/>
            </w:pPr>
            <w:r w:rsidRPr="0095376E">
              <w:t>849</w:t>
            </w:r>
          </w:p>
        </w:tc>
      </w:tr>
      <w:tr w:rsidR="00BA6904" w:rsidRPr="0095376E" w14:paraId="13FE54AE" w14:textId="77777777" w:rsidTr="00BA6904">
        <w:trPr>
          <w:jc w:val="center"/>
        </w:trPr>
        <w:tc>
          <w:tcPr>
            <w:tcW w:w="1080" w:type="dxa"/>
            <w:tcMar>
              <w:top w:w="40" w:type="dxa"/>
              <w:left w:w="40" w:type="dxa"/>
              <w:bottom w:w="40" w:type="dxa"/>
              <w:right w:w="40" w:type="dxa"/>
            </w:tcMar>
            <w:vAlign w:val="center"/>
            <w:hideMark/>
          </w:tcPr>
          <w:p w14:paraId="06711DCE" w14:textId="77777777" w:rsidR="007B4F6F" w:rsidRPr="0095376E" w:rsidRDefault="007B4F6F" w:rsidP="0006184D">
            <w:pPr>
              <w:pStyle w:val="Nidungtrongbng"/>
            </w:pPr>
            <w:r w:rsidRPr="0095376E">
              <w:t>MSFT</w:t>
            </w:r>
          </w:p>
        </w:tc>
        <w:tc>
          <w:tcPr>
            <w:tcW w:w="2790" w:type="dxa"/>
            <w:tcMar>
              <w:top w:w="40" w:type="dxa"/>
              <w:left w:w="40" w:type="dxa"/>
              <w:bottom w:w="40" w:type="dxa"/>
              <w:right w:w="40" w:type="dxa"/>
            </w:tcMar>
            <w:vAlign w:val="center"/>
            <w:hideMark/>
          </w:tcPr>
          <w:p w14:paraId="3C912E0B" w14:textId="77777777" w:rsidR="007B4F6F" w:rsidRPr="0095376E" w:rsidRDefault="007B4F6F" w:rsidP="0006184D">
            <w:pPr>
              <w:pStyle w:val="Nidungtrongbng"/>
            </w:pPr>
            <w:r w:rsidRPr="0095376E">
              <w:t>Technology</w:t>
            </w:r>
          </w:p>
        </w:tc>
        <w:tc>
          <w:tcPr>
            <w:tcW w:w="1080" w:type="dxa"/>
            <w:tcMar>
              <w:top w:w="40" w:type="dxa"/>
              <w:left w:w="40" w:type="dxa"/>
              <w:bottom w:w="40" w:type="dxa"/>
              <w:right w:w="40" w:type="dxa"/>
            </w:tcMar>
            <w:vAlign w:val="center"/>
            <w:hideMark/>
          </w:tcPr>
          <w:p w14:paraId="28A03D68" w14:textId="77777777" w:rsidR="007B4F6F" w:rsidRPr="0095376E" w:rsidRDefault="007B4F6F" w:rsidP="00126901">
            <w:pPr>
              <w:pStyle w:val="Nidungtrongbng"/>
              <w:jc w:val="center"/>
            </w:pPr>
            <w:r w:rsidRPr="0095376E">
              <w:t>284</w:t>
            </w:r>
          </w:p>
        </w:tc>
        <w:tc>
          <w:tcPr>
            <w:tcW w:w="810" w:type="dxa"/>
            <w:tcMar>
              <w:top w:w="40" w:type="dxa"/>
              <w:left w:w="40" w:type="dxa"/>
              <w:bottom w:w="40" w:type="dxa"/>
              <w:right w:w="40" w:type="dxa"/>
            </w:tcMar>
            <w:vAlign w:val="center"/>
            <w:hideMark/>
          </w:tcPr>
          <w:p w14:paraId="2660775B" w14:textId="77777777" w:rsidR="007B4F6F" w:rsidRPr="0095376E" w:rsidRDefault="007B4F6F" w:rsidP="0006184D">
            <w:pPr>
              <w:pStyle w:val="Nidungtrongbng"/>
            </w:pPr>
            <w:r w:rsidRPr="0095376E">
              <w:t>281</w:t>
            </w:r>
          </w:p>
        </w:tc>
        <w:tc>
          <w:tcPr>
            <w:tcW w:w="778" w:type="dxa"/>
            <w:tcMar>
              <w:top w:w="40" w:type="dxa"/>
              <w:left w:w="40" w:type="dxa"/>
              <w:bottom w:w="40" w:type="dxa"/>
              <w:right w:w="40" w:type="dxa"/>
            </w:tcMar>
            <w:vAlign w:val="center"/>
            <w:hideMark/>
          </w:tcPr>
          <w:p w14:paraId="5DCF96DA" w14:textId="77777777" w:rsidR="007B4F6F" w:rsidRPr="0095376E" w:rsidRDefault="007B4F6F" w:rsidP="0006184D">
            <w:pPr>
              <w:pStyle w:val="Nidungtrongbng"/>
            </w:pPr>
            <w:r w:rsidRPr="0095376E">
              <w:t>284</w:t>
            </w:r>
          </w:p>
        </w:tc>
        <w:tc>
          <w:tcPr>
            <w:tcW w:w="0" w:type="auto"/>
            <w:tcMar>
              <w:top w:w="40" w:type="dxa"/>
              <w:left w:w="40" w:type="dxa"/>
              <w:bottom w:w="40" w:type="dxa"/>
              <w:right w:w="40" w:type="dxa"/>
            </w:tcMar>
            <w:vAlign w:val="center"/>
            <w:hideMark/>
          </w:tcPr>
          <w:p w14:paraId="7FDB1D41" w14:textId="77777777" w:rsidR="007B4F6F" w:rsidRPr="0095376E" w:rsidRDefault="007B4F6F" w:rsidP="0006184D">
            <w:pPr>
              <w:pStyle w:val="Nidungtrongbng"/>
            </w:pPr>
            <w:r w:rsidRPr="0095376E">
              <w:t>849</w:t>
            </w:r>
          </w:p>
        </w:tc>
      </w:tr>
      <w:tr w:rsidR="00BA6904" w:rsidRPr="0095376E" w14:paraId="157A7254" w14:textId="77777777" w:rsidTr="00BA6904">
        <w:trPr>
          <w:jc w:val="center"/>
        </w:trPr>
        <w:tc>
          <w:tcPr>
            <w:tcW w:w="1080" w:type="dxa"/>
            <w:tcMar>
              <w:top w:w="40" w:type="dxa"/>
              <w:left w:w="40" w:type="dxa"/>
              <w:bottom w:w="40" w:type="dxa"/>
              <w:right w:w="40" w:type="dxa"/>
            </w:tcMar>
            <w:vAlign w:val="center"/>
            <w:hideMark/>
          </w:tcPr>
          <w:p w14:paraId="1F0359AD" w14:textId="77777777" w:rsidR="007B4F6F" w:rsidRPr="0095376E" w:rsidRDefault="007B4F6F" w:rsidP="0006184D">
            <w:pPr>
              <w:pStyle w:val="Nidungtrongbng"/>
            </w:pPr>
            <w:r w:rsidRPr="0095376E">
              <w:t>GOOGL</w:t>
            </w:r>
          </w:p>
        </w:tc>
        <w:tc>
          <w:tcPr>
            <w:tcW w:w="2790" w:type="dxa"/>
            <w:tcMar>
              <w:top w:w="40" w:type="dxa"/>
              <w:left w:w="40" w:type="dxa"/>
              <w:bottom w:w="40" w:type="dxa"/>
              <w:right w:w="40" w:type="dxa"/>
            </w:tcMar>
            <w:vAlign w:val="center"/>
            <w:hideMark/>
          </w:tcPr>
          <w:p w14:paraId="5E93F9BE" w14:textId="77777777" w:rsidR="007B4F6F" w:rsidRPr="0095376E" w:rsidRDefault="007B4F6F" w:rsidP="0006184D">
            <w:pPr>
              <w:pStyle w:val="Nidungtrongbng"/>
            </w:pPr>
            <w:r w:rsidRPr="0095376E">
              <w:t>Technology</w:t>
            </w:r>
          </w:p>
        </w:tc>
        <w:tc>
          <w:tcPr>
            <w:tcW w:w="1080" w:type="dxa"/>
            <w:tcMar>
              <w:top w:w="40" w:type="dxa"/>
              <w:left w:w="40" w:type="dxa"/>
              <w:bottom w:w="40" w:type="dxa"/>
              <w:right w:w="40" w:type="dxa"/>
            </w:tcMar>
            <w:vAlign w:val="center"/>
            <w:hideMark/>
          </w:tcPr>
          <w:p w14:paraId="6DE0DB31" w14:textId="77777777" w:rsidR="007B4F6F" w:rsidRPr="0095376E" w:rsidRDefault="007B4F6F" w:rsidP="00126901">
            <w:pPr>
              <w:pStyle w:val="Nidungtrongbng"/>
              <w:jc w:val="center"/>
            </w:pPr>
            <w:r w:rsidRPr="0095376E">
              <w:t>283</w:t>
            </w:r>
          </w:p>
        </w:tc>
        <w:tc>
          <w:tcPr>
            <w:tcW w:w="810" w:type="dxa"/>
            <w:tcMar>
              <w:top w:w="40" w:type="dxa"/>
              <w:left w:w="40" w:type="dxa"/>
              <w:bottom w:w="40" w:type="dxa"/>
              <w:right w:w="40" w:type="dxa"/>
            </w:tcMar>
            <w:vAlign w:val="center"/>
            <w:hideMark/>
          </w:tcPr>
          <w:p w14:paraId="6645D997" w14:textId="77777777" w:rsidR="007B4F6F" w:rsidRPr="0095376E" w:rsidRDefault="007B4F6F" w:rsidP="0006184D">
            <w:pPr>
              <w:pStyle w:val="Nidungtrongbng"/>
            </w:pPr>
            <w:r w:rsidRPr="0095376E">
              <w:t>282</w:t>
            </w:r>
          </w:p>
        </w:tc>
        <w:tc>
          <w:tcPr>
            <w:tcW w:w="778" w:type="dxa"/>
            <w:tcMar>
              <w:top w:w="40" w:type="dxa"/>
              <w:left w:w="40" w:type="dxa"/>
              <w:bottom w:w="40" w:type="dxa"/>
              <w:right w:w="40" w:type="dxa"/>
            </w:tcMar>
            <w:vAlign w:val="center"/>
            <w:hideMark/>
          </w:tcPr>
          <w:p w14:paraId="20B95A30" w14:textId="77777777" w:rsidR="007B4F6F" w:rsidRPr="0095376E" w:rsidRDefault="007B4F6F" w:rsidP="0006184D">
            <w:pPr>
              <w:pStyle w:val="Nidungtrongbng"/>
            </w:pPr>
            <w:r w:rsidRPr="0095376E">
              <w:t>284</w:t>
            </w:r>
          </w:p>
        </w:tc>
        <w:tc>
          <w:tcPr>
            <w:tcW w:w="0" w:type="auto"/>
            <w:tcMar>
              <w:top w:w="40" w:type="dxa"/>
              <w:left w:w="40" w:type="dxa"/>
              <w:bottom w:w="40" w:type="dxa"/>
              <w:right w:w="40" w:type="dxa"/>
            </w:tcMar>
            <w:vAlign w:val="center"/>
            <w:hideMark/>
          </w:tcPr>
          <w:p w14:paraId="01C59F3C" w14:textId="77777777" w:rsidR="007B4F6F" w:rsidRPr="0095376E" w:rsidRDefault="007B4F6F" w:rsidP="0006184D">
            <w:pPr>
              <w:pStyle w:val="Nidungtrongbng"/>
            </w:pPr>
            <w:r w:rsidRPr="0095376E">
              <w:t>849</w:t>
            </w:r>
          </w:p>
        </w:tc>
      </w:tr>
      <w:tr w:rsidR="00BA6904" w:rsidRPr="0095376E" w14:paraId="72E7FD6C" w14:textId="77777777" w:rsidTr="00BA6904">
        <w:trPr>
          <w:jc w:val="center"/>
        </w:trPr>
        <w:tc>
          <w:tcPr>
            <w:tcW w:w="1080" w:type="dxa"/>
            <w:tcMar>
              <w:top w:w="40" w:type="dxa"/>
              <w:left w:w="40" w:type="dxa"/>
              <w:bottom w:w="40" w:type="dxa"/>
              <w:right w:w="40" w:type="dxa"/>
            </w:tcMar>
            <w:vAlign w:val="center"/>
            <w:hideMark/>
          </w:tcPr>
          <w:p w14:paraId="1580B678" w14:textId="77777777" w:rsidR="007B4F6F" w:rsidRPr="0095376E" w:rsidRDefault="007B4F6F" w:rsidP="0006184D">
            <w:pPr>
              <w:pStyle w:val="Nidungtrongbng"/>
            </w:pPr>
            <w:r w:rsidRPr="0095376E">
              <w:t>META</w:t>
            </w:r>
          </w:p>
        </w:tc>
        <w:tc>
          <w:tcPr>
            <w:tcW w:w="2790" w:type="dxa"/>
            <w:tcMar>
              <w:top w:w="40" w:type="dxa"/>
              <w:left w:w="40" w:type="dxa"/>
              <w:bottom w:w="40" w:type="dxa"/>
              <w:right w:w="40" w:type="dxa"/>
            </w:tcMar>
            <w:vAlign w:val="center"/>
            <w:hideMark/>
          </w:tcPr>
          <w:p w14:paraId="05E4DBAF" w14:textId="77777777" w:rsidR="007B4F6F" w:rsidRPr="0095376E" w:rsidRDefault="007B4F6F" w:rsidP="0006184D">
            <w:pPr>
              <w:pStyle w:val="Nidungtrongbng"/>
            </w:pPr>
            <w:r w:rsidRPr="0095376E">
              <w:t>Technology</w:t>
            </w:r>
          </w:p>
        </w:tc>
        <w:tc>
          <w:tcPr>
            <w:tcW w:w="1080" w:type="dxa"/>
            <w:tcMar>
              <w:top w:w="40" w:type="dxa"/>
              <w:left w:w="40" w:type="dxa"/>
              <w:bottom w:w="40" w:type="dxa"/>
              <w:right w:w="40" w:type="dxa"/>
            </w:tcMar>
            <w:vAlign w:val="center"/>
            <w:hideMark/>
          </w:tcPr>
          <w:p w14:paraId="37CC83FE" w14:textId="77777777" w:rsidR="007B4F6F" w:rsidRPr="0095376E" w:rsidRDefault="007B4F6F" w:rsidP="00126901">
            <w:pPr>
              <w:pStyle w:val="Nidungtrongbng"/>
              <w:jc w:val="center"/>
            </w:pPr>
            <w:r w:rsidRPr="0095376E">
              <w:t>282</w:t>
            </w:r>
          </w:p>
        </w:tc>
        <w:tc>
          <w:tcPr>
            <w:tcW w:w="810" w:type="dxa"/>
            <w:tcMar>
              <w:top w:w="40" w:type="dxa"/>
              <w:left w:w="40" w:type="dxa"/>
              <w:bottom w:w="40" w:type="dxa"/>
              <w:right w:w="40" w:type="dxa"/>
            </w:tcMar>
            <w:vAlign w:val="center"/>
            <w:hideMark/>
          </w:tcPr>
          <w:p w14:paraId="3BF082B0" w14:textId="77777777" w:rsidR="007B4F6F" w:rsidRPr="0095376E" w:rsidRDefault="007B4F6F" w:rsidP="0006184D">
            <w:pPr>
              <w:pStyle w:val="Nidungtrongbng"/>
            </w:pPr>
            <w:r w:rsidRPr="0095376E">
              <w:t>284</w:t>
            </w:r>
          </w:p>
        </w:tc>
        <w:tc>
          <w:tcPr>
            <w:tcW w:w="778" w:type="dxa"/>
            <w:tcMar>
              <w:top w:w="40" w:type="dxa"/>
              <w:left w:w="40" w:type="dxa"/>
              <w:bottom w:w="40" w:type="dxa"/>
              <w:right w:w="40" w:type="dxa"/>
            </w:tcMar>
            <w:vAlign w:val="center"/>
            <w:hideMark/>
          </w:tcPr>
          <w:p w14:paraId="14D2647E" w14:textId="77777777" w:rsidR="007B4F6F" w:rsidRPr="0095376E" w:rsidRDefault="007B4F6F" w:rsidP="0006184D">
            <w:pPr>
              <w:pStyle w:val="Nidungtrongbng"/>
            </w:pPr>
            <w:r w:rsidRPr="0095376E">
              <w:t>283</w:t>
            </w:r>
          </w:p>
        </w:tc>
        <w:tc>
          <w:tcPr>
            <w:tcW w:w="0" w:type="auto"/>
            <w:tcMar>
              <w:top w:w="40" w:type="dxa"/>
              <w:left w:w="40" w:type="dxa"/>
              <w:bottom w:w="40" w:type="dxa"/>
              <w:right w:w="40" w:type="dxa"/>
            </w:tcMar>
            <w:vAlign w:val="center"/>
            <w:hideMark/>
          </w:tcPr>
          <w:p w14:paraId="66660558" w14:textId="77777777" w:rsidR="007B4F6F" w:rsidRPr="0095376E" w:rsidRDefault="007B4F6F" w:rsidP="0006184D">
            <w:pPr>
              <w:pStyle w:val="Nidungtrongbng"/>
            </w:pPr>
            <w:r w:rsidRPr="0095376E">
              <w:t>849</w:t>
            </w:r>
          </w:p>
        </w:tc>
      </w:tr>
      <w:tr w:rsidR="00BA6904" w:rsidRPr="0095376E" w14:paraId="584513EF" w14:textId="77777777" w:rsidTr="00BA6904">
        <w:trPr>
          <w:jc w:val="center"/>
        </w:trPr>
        <w:tc>
          <w:tcPr>
            <w:tcW w:w="1080" w:type="dxa"/>
            <w:tcMar>
              <w:top w:w="40" w:type="dxa"/>
              <w:left w:w="40" w:type="dxa"/>
              <w:bottom w:w="40" w:type="dxa"/>
              <w:right w:w="40" w:type="dxa"/>
            </w:tcMar>
            <w:vAlign w:val="center"/>
            <w:hideMark/>
          </w:tcPr>
          <w:p w14:paraId="48F20D1F" w14:textId="77777777" w:rsidR="007B4F6F" w:rsidRPr="0095376E" w:rsidRDefault="007B4F6F" w:rsidP="0006184D">
            <w:pPr>
              <w:pStyle w:val="Nidungtrongbng"/>
            </w:pPr>
            <w:r w:rsidRPr="0095376E">
              <w:t>BA</w:t>
            </w:r>
          </w:p>
        </w:tc>
        <w:tc>
          <w:tcPr>
            <w:tcW w:w="2790" w:type="dxa"/>
            <w:tcMar>
              <w:top w:w="40" w:type="dxa"/>
              <w:left w:w="40" w:type="dxa"/>
              <w:bottom w:w="40" w:type="dxa"/>
              <w:right w:w="40" w:type="dxa"/>
            </w:tcMar>
            <w:vAlign w:val="center"/>
            <w:hideMark/>
          </w:tcPr>
          <w:p w14:paraId="08EE45E4" w14:textId="77777777" w:rsidR="007B4F6F" w:rsidRPr="0095376E" w:rsidRDefault="007B4F6F" w:rsidP="0006184D">
            <w:pPr>
              <w:pStyle w:val="Nidungtrongbng"/>
            </w:pPr>
            <w:r w:rsidRPr="0095376E">
              <w:t>Industrials</w:t>
            </w:r>
          </w:p>
        </w:tc>
        <w:tc>
          <w:tcPr>
            <w:tcW w:w="1080" w:type="dxa"/>
            <w:tcMar>
              <w:top w:w="40" w:type="dxa"/>
              <w:left w:w="40" w:type="dxa"/>
              <w:bottom w:w="40" w:type="dxa"/>
              <w:right w:w="40" w:type="dxa"/>
            </w:tcMar>
            <w:vAlign w:val="center"/>
            <w:hideMark/>
          </w:tcPr>
          <w:p w14:paraId="37FBF752" w14:textId="77777777" w:rsidR="007B4F6F" w:rsidRPr="0095376E" w:rsidRDefault="007B4F6F" w:rsidP="00126901">
            <w:pPr>
              <w:pStyle w:val="Nidungtrongbng"/>
              <w:jc w:val="center"/>
            </w:pPr>
            <w:r w:rsidRPr="0095376E">
              <w:t>284</w:t>
            </w:r>
          </w:p>
        </w:tc>
        <w:tc>
          <w:tcPr>
            <w:tcW w:w="810" w:type="dxa"/>
            <w:tcMar>
              <w:top w:w="40" w:type="dxa"/>
              <w:left w:w="40" w:type="dxa"/>
              <w:bottom w:w="40" w:type="dxa"/>
              <w:right w:w="40" w:type="dxa"/>
            </w:tcMar>
            <w:vAlign w:val="center"/>
            <w:hideMark/>
          </w:tcPr>
          <w:p w14:paraId="584BE72B" w14:textId="77777777" w:rsidR="007B4F6F" w:rsidRPr="0095376E" w:rsidRDefault="007B4F6F" w:rsidP="0006184D">
            <w:pPr>
              <w:pStyle w:val="Nidungtrongbng"/>
            </w:pPr>
            <w:r w:rsidRPr="0095376E">
              <w:t>281</w:t>
            </w:r>
          </w:p>
        </w:tc>
        <w:tc>
          <w:tcPr>
            <w:tcW w:w="778" w:type="dxa"/>
            <w:tcMar>
              <w:top w:w="40" w:type="dxa"/>
              <w:left w:w="40" w:type="dxa"/>
              <w:bottom w:w="40" w:type="dxa"/>
              <w:right w:w="40" w:type="dxa"/>
            </w:tcMar>
            <w:vAlign w:val="center"/>
            <w:hideMark/>
          </w:tcPr>
          <w:p w14:paraId="72F0496A" w14:textId="77777777" w:rsidR="007B4F6F" w:rsidRPr="0095376E" w:rsidRDefault="007B4F6F" w:rsidP="0006184D">
            <w:pPr>
              <w:pStyle w:val="Nidungtrongbng"/>
            </w:pPr>
            <w:r w:rsidRPr="0095376E">
              <w:t>284</w:t>
            </w:r>
          </w:p>
        </w:tc>
        <w:tc>
          <w:tcPr>
            <w:tcW w:w="0" w:type="auto"/>
            <w:tcMar>
              <w:top w:w="40" w:type="dxa"/>
              <w:left w:w="40" w:type="dxa"/>
              <w:bottom w:w="40" w:type="dxa"/>
              <w:right w:w="40" w:type="dxa"/>
            </w:tcMar>
            <w:vAlign w:val="center"/>
            <w:hideMark/>
          </w:tcPr>
          <w:p w14:paraId="073D5DD3" w14:textId="77777777" w:rsidR="007B4F6F" w:rsidRPr="0095376E" w:rsidRDefault="007B4F6F" w:rsidP="0006184D">
            <w:pPr>
              <w:pStyle w:val="Nidungtrongbng"/>
            </w:pPr>
            <w:r w:rsidRPr="0095376E">
              <w:t>849</w:t>
            </w:r>
          </w:p>
        </w:tc>
      </w:tr>
      <w:tr w:rsidR="00BA6904" w:rsidRPr="0095376E" w14:paraId="253A9504" w14:textId="77777777" w:rsidTr="00BA6904">
        <w:trPr>
          <w:jc w:val="center"/>
        </w:trPr>
        <w:tc>
          <w:tcPr>
            <w:tcW w:w="1080" w:type="dxa"/>
            <w:tcBorders>
              <w:bottom w:val="single" w:sz="4" w:space="0" w:color="000000"/>
            </w:tcBorders>
            <w:tcMar>
              <w:top w:w="40" w:type="dxa"/>
              <w:left w:w="40" w:type="dxa"/>
              <w:bottom w:w="40" w:type="dxa"/>
              <w:right w:w="40" w:type="dxa"/>
            </w:tcMar>
            <w:vAlign w:val="center"/>
            <w:hideMark/>
          </w:tcPr>
          <w:p w14:paraId="6D1A9F13" w14:textId="77777777" w:rsidR="007B4F6F" w:rsidRPr="0095376E" w:rsidRDefault="007B4F6F" w:rsidP="0006184D">
            <w:pPr>
              <w:pStyle w:val="Nidungtrongbng"/>
            </w:pPr>
            <w:r w:rsidRPr="0095376E">
              <w:t>WMT</w:t>
            </w:r>
          </w:p>
        </w:tc>
        <w:tc>
          <w:tcPr>
            <w:tcW w:w="2790" w:type="dxa"/>
            <w:tcBorders>
              <w:bottom w:val="single" w:sz="4" w:space="0" w:color="000000"/>
            </w:tcBorders>
            <w:tcMar>
              <w:top w:w="40" w:type="dxa"/>
              <w:left w:w="40" w:type="dxa"/>
              <w:bottom w:w="40" w:type="dxa"/>
              <w:right w:w="40" w:type="dxa"/>
            </w:tcMar>
            <w:vAlign w:val="center"/>
            <w:hideMark/>
          </w:tcPr>
          <w:p w14:paraId="31558148" w14:textId="77777777" w:rsidR="007B4F6F" w:rsidRPr="0095376E" w:rsidRDefault="007B4F6F" w:rsidP="0006184D">
            <w:pPr>
              <w:pStyle w:val="Nidungtrongbng"/>
            </w:pPr>
            <w:r w:rsidRPr="0095376E">
              <w:t>Consumer Staples</w:t>
            </w:r>
          </w:p>
        </w:tc>
        <w:tc>
          <w:tcPr>
            <w:tcW w:w="1080" w:type="dxa"/>
            <w:tcBorders>
              <w:bottom w:val="single" w:sz="4" w:space="0" w:color="000000"/>
            </w:tcBorders>
            <w:tcMar>
              <w:top w:w="40" w:type="dxa"/>
              <w:left w:w="40" w:type="dxa"/>
              <w:bottom w:w="40" w:type="dxa"/>
              <w:right w:w="40" w:type="dxa"/>
            </w:tcMar>
            <w:vAlign w:val="center"/>
            <w:hideMark/>
          </w:tcPr>
          <w:p w14:paraId="384D77DB" w14:textId="77777777" w:rsidR="007B4F6F" w:rsidRPr="0095376E" w:rsidRDefault="007B4F6F" w:rsidP="00126901">
            <w:pPr>
              <w:pStyle w:val="Nidungtrongbng"/>
              <w:jc w:val="center"/>
            </w:pPr>
            <w:r w:rsidRPr="0095376E">
              <w:t>283</w:t>
            </w:r>
          </w:p>
        </w:tc>
        <w:tc>
          <w:tcPr>
            <w:tcW w:w="810" w:type="dxa"/>
            <w:tcBorders>
              <w:bottom w:val="single" w:sz="4" w:space="0" w:color="000000"/>
            </w:tcBorders>
            <w:tcMar>
              <w:top w:w="40" w:type="dxa"/>
              <w:left w:w="40" w:type="dxa"/>
              <w:bottom w:w="40" w:type="dxa"/>
              <w:right w:w="40" w:type="dxa"/>
            </w:tcMar>
            <w:vAlign w:val="center"/>
            <w:hideMark/>
          </w:tcPr>
          <w:p w14:paraId="0EFBD817" w14:textId="77777777" w:rsidR="007B4F6F" w:rsidRPr="0095376E" w:rsidRDefault="007B4F6F" w:rsidP="0006184D">
            <w:pPr>
              <w:pStyle w:val="Nidungtrongbng"/>
            </w:pPr>
            <w:r w:rsidRPr="0095376E">
              <w:t>283</w:t>
            </w:r>
          </w:p>
        </w:tc>
        <w:tc>
          <w:tcPr>
            <w:tcW w:w="778" w:type="dxa"/>
            <w:tcBorders>
              <w:bottom w:val="single" w:sz="4" w:space="0" w:color="000000"/>
            </w:tcBorders>
            <w:tcMar>
              <w:top w:w="40" w:type="dxa"/>
              <w:left w:w="40" w:type="dxa"/>
              <w:bottom w:w="40" w:type="dxa"/>
              <w:right w:w="40" w:type="dxa"/>
            </w:tcMar>
            <w:vAlign w:val="center"/>
            <w:hideMark/>
          </w:tcPr>
          <w:p w14:paraId="6E9DA16D" w14:textId="77777777" w:rsidR="007B4F6F" w:rsidRPr="0095376E" w:rsidRDefault="007B4F6F" w:rsidP="0006184D">
            <w:pPr>
              <w:pStyle w:val="Nidungtrongbng"/>
            </w:pPr>
            <w:r w:rsidRPr="0095376E">
              <w:t>283</w:t>
            </w:r>
          </w:p>
        </w:tc>
        <w:tc>
          <w:tcPr>
            <w:tcW w:w="0" w:type="auto"/>
            <w:tcBorders>
              <w:bottom w:val="single" w:sz="4" w:space="0" w:color="000000"/>
            </w:tcBorders>
            <w:tcMar>
              <w:top w:w="40" w:type="dxa"/>
              <w:left w:w="40" w:type="dxa"/>
              <w:bottom w:w="40" w:type="dxa"/>
              <w:right w:w="40" w:type="dxa"/>
            </w:tcMar>
            <w:vAlign w:val="center"/>
            <w:hideMark/>
          </w:tcPr>
          <w:p w14:paraId="3046BFD8" w14:textId="77777777" w:rsidR="007B4F6F" w:rsidRPr="0095376E" w:rsidRDefault="007B4F6F" w:rsidP="0006184D">
            <w:pPr>
              <w:pStyle w:val="Nidungtrongbng"/>
            </w:pPr>
            <w:r w:rsidRPr="0095376E">
              <w:t>849</w:t>
            </w:r>
          </w:p>
        </w:tc>
      </w:tr>
      <w:tr w:rsidR="00BA6904" w:rsidRPr="0095376E" w14:paraId="194DF83D" w14:textId="77777777" w:rsidTr="00BA6904">
        <w:trPr>
          <w:jc w:val="center"/>
        </w:trPr>
        <w:tc>
          <w:tcPr>
            <w:tcW w:w="1080" w:type="dxa"/>
            <w:tcBorders>
              <w:top w:val="single" w:sz="4" w:space="0" w:color="000000"/>
              <w:bottom w:val="single" w:sz="4" w:space="0" w:color="000000"/>
            </w:tcBorders>
            <w:tcMar>
              <w:top w:w="40" w:type="dxa"/>
              <w:left w:w="40" w:type="dxa"/>
              <w:bottom w:w="40" w:type="dxa"/>
              <w:right w:w="40" w:type="dxa"/>
            </w:tcMar>
            <w:vAlign w:val="center"/>
            <w:hideMark/>
          </w:tcPr>
          <w:p w14:paraId="5373823C" w14:textId="77777777" w:rsidR="007B4F6F" w:rsidRPr="0095376E" w:rsidRDefault="007B4F6F" w:rsidP="0006184D">
            <w:pPr>
              <w:pStyle w:val="Nidungtrongbng"/>
            </w:pPr>
            <w:r w:rsidRPr="0095376E">
              <w:t>Total</w:t>
            </w:r>
          </w:p>
        </w:tc>
        <w:tc>
          <w:tcPr>
            <w:tcW w:w="2790" w:type="dxa"/>
            <w:tcBorders>
              <w:top w:val="single" w:sz="4" w:space="0" w:color="000000"/>
              <w:bottom w:val="single" w:sz="4" w:space="0" w:color="000000"/>
            </w:tcBorders>
            <w:tcMar>
              <w:top w:w="40" w:type="dxa"/>
              <w:left w:w="40" w:type="dxa"/>
              <w:bottom w:w="40" w:type="dxa"/>
              <w:right w:w="40" w:type="dxa"/>
            </w:tcMar>
            <w:vAlign w:val="center"/>
            <w:hideMark/>
          </w:tcPr>
          <w:p w14:paraId="11581217" w14:textId="77777777" w:rsidR="007B4F6F" w:rsidRPr="0095376E" w:rsidRDefault="007B4F6F" w:rsidP="0006184D">
            <w:pPr>
              <w:pStyle w:val="Nidungtrongbng"/>
            </w:pPr>
          </w:p>
        </w:tc>
        <w:tc>
          <w:tcPr>
            <w:tcW w:w="1080" w:type="dxa"/>
            <w:tcBorders>
              <w:top w:val="single" w:sz="4" w:space="0" w:color="000000"/>
              <w:bottom w:val="single" w:sz="4" w:space="0" w:color="000000"/>
            </w:tcBorders>
            <w:tcMar>
              <w:top w:w="40" w:type="dxa"/>
              <w:left w:w="40" w:type="dxa"/>
              <w:bottom w:w="40" w:type="dxa"/>
              <w:right w:w="40" w:type="dxa"/>
            </w:tcMar>
            <w:vAlign w:val="center"/>
            <w:hideMark/>
          </w:tcPr>
          <w:p w14:paraId="7ABAAB1C" w14:textId="77777777" w:rsidR="007B4F6F" w:rsidRPr="0095376E" w:rsidRDefault="007B4F6F" w:rsidP="0006184D">
            <w:pPr>
              <w:pStyle w:val="Nidungtrongbng"/>
            </w:pPr>
            <w:r w:rsidRPr="0095376E">
              <w:t>2,263</w:t>
            </w:r>
          </w:p>
        </w:tc>
        <w:tc>
          <w:tcPr>
            <w:tcW w:w="810" w:type="dxa"/>
            <w:tcBorders>
              <w:top w:val="single" w:sz="4" w:space="0" w:color="000000"/>
              <w:bottom w:val="single" w:sz="4" w:space="0" w:color="000000"/>
            </w:tcBorders>
            <w:tcMar>
              <w:top w:w="40" w:type="dxa"/>
              <w:left w:w="40" w:type="dxa"/>
              <w:bottom w:w="40" w:type="dxa"/>
              <w:right w:w="40" w:type="dxa"/>
            </w:tcMar>
            <w:vAlign w:val="center"/>
            <w:hideMark/>
          </w:tcPr>
          <w:p w14:paraId="66433832" w14:textId="77777777" w:rsidR="007B4F6F" w:rsidRPr="0095376E" w:rsidRDefault="007B4F6F" w:rsidP="0006184D">
            <w:pPr>
              <w:pStyle w:val="Nidungtrongbng"/>
            </w:pPr>
            <w:r w:rsidRPr="0095376E">
              <w:t>2,262</w:t>
            </w:r>
          </w:p>
        </w:tc>
        <w:tc>
          <w:tcPr>
            <w:tcW w:w="778" w:type="dxa"/>
            <w:tcBorders>
              <w:top w:val="single" w:sz="4" w:space="0" w:color="000000"/>
              <w:bottom w:val="single" w:sz="4" w:space="0" w:color="000000"/>
            </w:tcBorders>
            <w:tcMar>
              <w:top w:w="40" w:type="dxa"/>
              <w:left w:w="40" w:type="dxa"/>
              <w:bottom w:w="40" w:type="dxa"/>
              <w:right w:w="40" w:type="dxa"/>
            </w:tcMar>
            <w:vAlign w:val="center"/>
            <w:hideMark/>
          </w:tcPr>
          <w:p w14:paraId="3BCFCD13" w14:textId="77777777" w:rsidR="007B4F6F" w:rsidRPr="0095376E" w:rsidRDefault="007B4F6F" w:rsidP="0006184D">
            <w:pPr>
              <w:pStyle w:val="Nidungtrongbng"/>
            </w:pPr>
            <w:r w:rsidRPr="0095376E">
              <w:t>2,267</w:t>
            </w:r>
          </w:p>
        </w:tc>
        <w:tc>
          <w:tcPr>
            <w:tcW w:w="0" w:type="auto"/>
            <w:tcBorders>
              <w:top w:val="single" w:sz="4" w:space="0" w:color="000000"/>
              <w:bottom w:val="single" w:sz="4" w:space="0" w:color="000000"/>
            </w:tcBorders>
            <w:tcMar>
              <w:top w:w="40" w:type="dxa"/>
              <w:left w:w="40" w:type="dxa"/>
              <w:bottom w:w="40" w:type="dxa"/>
              <w:right w:w="40" w:type="dxa"/>
            </w:tcMar>
            <w:vAlign w:val="center"/>
            <w:hideMark/>
          </w:tcPr>
          <w:p w14:paraId="2DFB35DC" w14:textId="77777777" w:rsidR="007B4F6F" w:rsidRPr="0095376E" w:rsidRDefault="007B4F6F" w:rsidP="0006184D">
            <w:pPr>
              <w:pStyle w:val="Nidungtrongbng"/>
            </w:pPr>
            <w:r w:rsidRPr="0095376E">
              <w:t>6,792</w:t>
            </w:r>
          </w:p>
        </w:tc>
      </w:tr>
    </w:tbl>
    <w:p w14:paraId="5F39024B" w14:textId="77777777" w:rsidR="007B4F6F" w:rsidRPr="007B4F6F" w:rsidRDefault="007B4F6F" w:rsidP="0006184D">
      <w:pPr>
        <w:pStyle w:val="mcCp2"/>
      </w:pPr>
      <w:r w:rsidRPr="007B4F6F">
        <w:t>Baseline comparison</w:t>
      </w:r>
    </w:p>
    <w:p w14:paraId="2919D1B0" w14:textId="62DDF724" w:rsidR="007B4F6F" w:rsidRPr="007B4F6F" w:rsidRDefault="007B4F6F" w:rsidP="0006184D">
      <w:r w:rsidRPr="007B4F6F">
        <w:t xml:space="preserve">To validate our proposed model performance and compare it with current leading methods, </w:t>
      </w:r>
      <w:r w:rsidR="003744B6">
        <w:t>six</w:t>
      </w:r>
      <w:r w:rsidRPr="007B4F6F">
        <w:t xml:space="preserve"> baseline models</w:t>
      </w:r>
      <w:r w:rsidR="00753454">
        <w:t xml:space="preserve"> </w:t>
      </w:r>
      <w:r w:rsidR="006E3A5C">
        <w:t>are</w:t>
      </w:r>
      <w:r w:rsidR="00753454">
        <w:t xml:space="preserve"> selected</w:t>
      </w:r>
      <w:r w:rsidRPr="007B4F6F">
        <w:t>. They are organized into three groups according to input modality:</w:t>
      </w:r>
    </w:p>
    <w:p w14:paraId="5E8E09A1" w14:textId="1D4AD462" w:rsidR="007B4F6F" w:rsidRPr="007B4F6F" w:rsidRDefault="007B4F6F" w:rsidP="0006184D">
      <w:r w:rsidRPr="007B4F6F">
        <w:rPr>
          <w:b/>
          <w:bCs/>
        </w:rPr>
        <w:t>Group 1 - Price only.</w:t>
      </w:r>
      <w:r w:rsidRPr="007B4F6F">
        <w:t xml:space="preserve"> LSTM </w:t>
      </w:r>
      <w:r w:rsidR="00761D0D">
        <w:t>[1</w:t>
      </w:r>
      <w:r w:rsidR="00EB644F">
        <w:t>5</w:t>
      </w:r>
      <w:r w:rsidR="00761D0D">
        <w:t>],</w:t>
      </w:r>
      <w:r w:rsidRPr="007B4F6F">
        <w:t xml:space="preserve"> a two-layer network using the final hidden state as representation; and ALSTM </w:t>
      </w:r>
      <w:r w:rsidR="00761D0D">
        <w:t>[2</w:t>
      </w:r>
      <w:r w:rsidR="00EB644F">
        <w:t>0</w:t>
      </w:r>
      <w:r w:rsidR="00761D0D">
        <w:t xml:space="preserve">], </w:t>
      </w:r>
      <w:r w:rsidRPr="007B4F6F">
        <w:t>which augments LSTM with temporal attention over all hidden states.</w:t>
      </w:r>
    </w:p>
    <w:p w14:paraId="0A144447" w14:textId="020807E0" w:rsidR="007B4F6F" w:rsidRPr="007B4F6F" w:rsidRDefault="007B4F6F" w:rsidP="0006184D">
      <w:r w:rsidRPr="007B4F6F">
        <w:rPr>
          <w:b/>
          <w:bCs/>
        </w:rPr>
        <w:t>Group 2 - Price + news.</w:t>
      </w:r>
      <w:r w:rsidRPr="007B4F6F">
        <w:t xml:space="preserve"> ALSTM-W, extending ALSTM with window-averaged FinBERT embeddings projected through a two-step bottleneck before concatenation; SLOT</w:t>
      </w:r>
      <w:r w:rsidR="00761D0D">
        <w:t xml:space="preserve"> [2</w:t>
      </w:r>
      <w:r w:rsidR="00EB644F">
        <w:t>1</w:t>
      </w:r>
      <w:r w:rsidR="00761D0D">
        <w:t>]</w:t>
      </w:r>
      <w:r w:rsidRPr="007B4F6F">
        <w:t>, integrating per-timestep price and text via cross-projection within an ALSTM backbone.  </w:t>
      </w:r>
    </w:p>
    <w:p w14:paraId="468C02A7" w14:textId="0CE46FA0" w:rsidR="007B4F6F" w:rsidRPr="007B4F6F" w:rsidRDefault="007B4F6F" w:rsidP="0006184D">
      <w:r w:rsidRPr="007B4F6F">
        <w:rPr>
          <w:b/>
          <w:bCs/>
        </w:rPr>
        <w:t xml:space="preserve">Group 3 - Price + macroeconomic indices. </w:t>
      </w:r>
      <w:r w:rsidR="00761D0D">
        <w:rPr>
          <w:color w:val="000000"/>
        </w:rPr>
        <w:t>ESTIMATE [1</w:t>
      </w:r>
      <w:r w:rsidR="00EB644F">
        <w:rPr>
          <w:color w:val="000000"/>
        </w:rPr>
        <w:t>7</w:t>
      </w:r>
      <w:r w:rsidR="00761D0D">
        <w:rPr>
          <w:color w:val="000000"/>
        </w:rPr>
        <w:t>], concatenating price and macro before multi-head attention; and DTML [2</w:t>
      </w:r>
      <w:r w:rsidR="00EB644F">
        <w:rPr>
          <w:color w:val="000000"/>
        </w:rPr>
        <w:t>6</w:t>
      </w:r>
      <w:r w:rsidR="00761D0D">
        <w:rPr>
          <w:color w:val="000000"/>
        </w:rPr>
        <w:t>],</w:t>
      </w:r>
      <w:r w:rsidRPr="007B4F6F">
        <w:t xml:space="preserve"> modeling temporal and cross-variable dependencies via a multi-level Transformer.</w:t>
      </w:r>
    </w:p>
    <w:p w14:paraId="4D2DF5D5" w14:textId="713BA04C" w:rsidR="007B4F6F" w:rsidRPr="007B4F6F" w:rsidRDefault="007B4F6F" w:rsidP="0006184D">
      <w:r w:rsidRPr="007B4F6F">
        <w:t xml:space="preserve">All models share a uniform training protocol: identical chronological splits, </w:t>
      </w:r>
      <m:oMath>
        <m:r>
          <w:rPr>
            <w:rFonts w:ascii="Cambria Math" w:hAnsi="Cambria Math"/>
          </w:rPr>
          <m:t>T=20</m:t>
        </m:r>
      </m:oMath>
      <w:r w:rsidRPr="007B4F6F">
        <w:t xml:space="preserve"> look-back, and cross-entropy loss. Hyperparameter selection follows </w:t>
      </w:r>
      <w:r w:rsidR="006E3A5C">
        <w:t xml:space="preserve">a </w:t>
      </w:r>
      <w:r w:rsidRPr="007B4F6F">
        <w:t xml:space="preserve">grid-search strategy over learning rate 5e-5, 1e-4, 5e-4, hidden dimension 32, 64, 128, and dropout 0.1, 0.2, selecting the combination </w:t>
      </w:r>
      <w:r w:rsidRPr="007B4F6F">
        <w:lastRenderedPageBreak/>
        <w:t xml:space="preserve">maximizing validation MCC. NKTriF additionally uses </w:t>
      </w:r>
      <m:oMath>
        <m:r>
          <w:rPr>
            <w:rFonts w:ascii="Cambria Math" w:hAnsi="Cambria Math"/>
          </w:rPr>
          <m:t>M=4</m:t>
        </m:r>
      </m:oMath>
      <w:r w:rsidRPr="007B4F6F">
        <w:t xml:space="preserve"> attention heads, temporal decay</w:t>
      </w:r>
      <w:r w:rsidR="00EB644F">
        <w:t xml:space="preserve"> = 0.1</w:t>
      </w:r>
      <w:r w:rsidRPr="007B4F6F">
        <w:t xml:space="preserve">, and modality dropout </w:t>
      </w:r>
      <m:oMath>
        <m:r>
          <w:rPr>
            <w:rFonts w:ascii="Cambria Math" w:hAnsi="Cambria Math"/>
          </w:rPr>
          <m:t>p = 0.30</m:t>
        </m:r>
      </m:oMath>
      <w:r w:rsidRPr="007B4F6F">
        <w:t>.</w:t>
      </w:r>
    </w:p>
    <w:p w14:paraId="2FBFECE1" w14:textId="77777777" w:rsidR="007D1369" w:rsidRPr="0095376E" w:rsidRDefault="007D1369" w:rsidP="0006184D">
      <w:pPr>
        <w:pStyle w:val="mcCp2"/>
      </w:pPr>
      <w:r w:rsidRPr="0095376E">
        <w:t>Results &amp; Discussion</w:t>
      </w:r>
    </w:p>
    <w:p w14:paraId="70EF5046" w14:textId="77777777" w:rsidR="007D1369" w:rsidRPr="0095376E" w:rsidRDefault="007D1369" w:rsidP="0006184D">
      <w:pPr>
        <w:pStyle w:val="mcCp3"/>
      </w:pPr>
      <w:r w:rsidRPr="0095376E">
        <w:t>Model Performance Comparison</w:t>
      </w:r>
    </w:p>
    <w:p w14:paraId="27E773C9" w14:textId="1AE5025E" w:rsidR="007D1369" w:rsidRPr="0095376E" w:rsidRDefault="003744B6" w:rsidP="0006184D">
      <w:r w:rsidRPr="0095376E">
        <w:t xml:space="preserve">Table </w:t>
      </w:r>
      <w:r w:rsidR="0095376E">
        <w:t>3</w:t>
      </w:r>
      <w:r w:rsidRPr="0095376E">
        <w:t xml:space="preserve"> reports test-set performance aggregated over five independent random seeds for all six baselines and NKTriF, grouped by input modality</w:t>
      </w:r>
      <w:r w:rsidR="007D1369" w:rsidRPr="0095376E">
        <w:t>.</w:t>
      </w:r>
    </w:p>
    <w:p w14:paraId="75519E4A" w14:textId="0B646953" w:rsidR="007D1369" w:rsidRPr="008B7851" w:rsidRDefault="007D1369" w:rsidP="005C3A14">
      <w:pPr>
        <w:pStyle w:val="ChthchBngbiu-Hnhv"/>
      </w:pPr>
      <w:r w:rsidRPr="008B7851">
        <w:t xml:space="preserve">Table </w:t>
      </w:r>
      <w:r w:rsidR="0095376E">
        <w:t>3</w:t>
      </w:r>
      <w:r w:rsidRPr="008B7851">
        <w:t>. Comparison of stock movement prediction performance across all models on the test set.</w:t>
      </w:r>
    </w:p>
    <w:tbl>
      <w:tblPr>
        <w:tblW w:w="0" w:type="auto"/>
        <w:jc w:val="center"/>
        <w:tblCellMar>
          <w:top w:w="15" w:type="dxa"/>
          <w:left w:w="15" w:type="dxa"/>
          <w:bottom w:w="15" w:type="dxa"/>
          <w:right w:w="15" w:type="dxa"/>
        </w:tblCellMar>
        <w:tblLook w:val="04A0" w:firstRow="1" w:lastRow="0" w:firstColumn="1" w:lastColumn="0" w:noHBand="0" w:noVBand="1"/>
      </w:tblPr>
      <w:tblGrid>
        <w:gridCol w:w="2430"/>
        <w:gridCol w:w="2430"/>
        <w:gridCol w:w="2070"/>
        <w:gridCol w:w="1710"/>
      </w:tblGrid>
      <w:tr w:rsidR="007D1369" w:rsidRPr="007D1369" w14:paraId="1A1BAE00" w14:textId="77777777" w:rsidTr="008B7851">
        <w:trPr>
          <w:tblHeader/>
          <w:jc w:val="center"/>
        </w:trPr>
        <w:tc>
          <w:tcPr>
            <w:tcW w:w="2430" w:type="dxa"/>
            <w:tcBorders>
              <w:top w:val="single" w:sz="4" w:space="0" w:color="000000"/>
              <w:bottom w:val="single" w:sz="4" w:space="0" w:color="000000"/>
            </w:tcBorders>
            <w:tcMar>
              <w:top w:w="40" w:type="dxa"/>
              <w:left w:w="40" w:type="dxa"/>
              <w:bottom w:w="40" w:type="dxa"/>
              <w:right w:w="40" w:type="dxa"/>
            </w:tcMar>
            <w:vAlign w:val="center"/>
            <w:hideMark/>
          </w:tcPr>
          <w:p w14:paraId="57326688" w14:textId="77777777" w:rsidR="007D1369" w:rsidRPr="00EB644F" w:rsidRDefault="007D1369" w:rsidP="00126901">
            <w:pPr>
              <w:pStyle w:val="Nidungtrongbng"/>
              <w:jc w:val="center"/>
              <w:rPr>
                <w:b/>
                <w:bCs/>
              </w:rPr>
            </w:pPr>
            <w:r w:rsidRPr="00EB644F">
              <w:rPr>
                <w:b/>
                <w:bCs/>
              </w:rPr>
              <w:t>Methods</w:t>
            </w:r>
          </w:p>
        </w:tc>
        <w:tc>
          <w:tcPr>
            <w:tcW w:w="2430" w:type="dxa"/>
            <w:tcBorders>
              <w:top w:val="single" w:sz="4" w:space="0" w:color="000000"/>
              <w:bottom w:val="single" w:sz="4" w:space="0" w:color="000000"/>
            </w:tcBorders>
            <w:tcMar>
              <w:top w:w="40" w:type="dxa"/>
              <w:left w:w="40" w:type="dxa"/>
              <w:bottom w:w="40" w:type="dxa"/>
              <w:right w:w="40" w:type="dxa"/>
            </w:tcMar>
            <w:vAlign w:val="center"/>
            <w:hideMark/>
          </w:tcPr>
          <w:p w14:paraId="43944DBE" w14:textId="77777777" w:rsidR="007D1369" w:rsidRPr="00EB644F" w:rsidRDefault="007D1369" w:rsidP="00126901">
            <w:pPr>
              <w:pStyle w:val="Nidungtrongbng"/>
              <w:jc w:val="center"/>
              <w:rPr>
                <w:b/>
                <w:bCs/>
              </w:rPr>
            </w:pPr>
            <w:r w:rsidRPr="00EB644F">
              <w:rPr>
                <w:b/>
                <w:bCs/>
              </w:rPr>
              <w:t>Sources</w:t>
            </w:r>
          </w:p>
        </w:tc>
        <w:tc>
          <w:tcPr>
            <w:tcW w:w="2070" w:type="dxa"/>
            <w:tcBorders>
              <w:top w:val="single" w:sz="4" w:space="0" w:color="000000"/>
              <w:bottom w:val="single" w:sz="4" w:space="0" w:color="000000"/>
            </w:tcBorders>
            <w:tcMar>
              <w:top w:w="40" w:type="dxa"/>
              <w:left w:w="40" w:type="dxa"/>
              <w:bottom w:w="40" w:type="dxa"/>
              <w:right w:w="40" w:type="dxa"/>
            </w:tcMar>
            <w:vAlign w:val="center"/>
            <w:hideMark/>
          </w:tcPr>
          <w:p w14:paraId="2B773FCD" w14:textId="77777777" w:rsidR="007D1369" w:rsidRPr="00EB644F" w:rsidRDefault="007D1369" w:rsidP="00126901">
            <w:pPr>
              <w:pStyle w:val="Nidungtrongbng"/>
              <w:jc w:val="center"/>
              <w:rPr>
                <w:b/>
                <w:bCs/>
              </w:rPr>
            </w:pPr>
            <w:r w:rsidRPr="00EB644F">
              <w:rPr>
                <w:b/>
                <w:bCs/>
              </w:rPr>
              <w:t>ACC</w:t>
            </w:r>
          </w:p>
        </w:tc>
        <w:tc>
          <w:tcPr>
            <w:tcW w:w="1710" w:type="dxa"/>
            <w:tcBorders>
              <w:top w:val="single" w:sz="4" w:space="0" w:color="000000"/>
              <w:bottom w:val="single" w:sz="4" w:space="0" w:color="000000"/>
            </w:tcBorders>
            <w:tcMar>
              <w:top w:w="40" w:type="dxa"/>
              <w:left w:w="40" w:type="dxa"/>
              <w:bottom w:w="40" w:type="dxa"/>
              <w:right w:w="40" w:type="dxa"/>
            </w:tcMar>
            <w:vAlign w:val="center"/>
            <w:hideMark/>
          </w:tcPr>
          <w:p w14:paraId="18D763C8" w14:textId="77777777" w:rsidR="007D1369" w:rsidRPr="00EB644F" w:rsidRDefault="007D1369" w:rsidP="00126901">
            <w:pPr>
              <w:pStyle w:val="Nidungtrongbng"/>
              <w:jc w:val="center"/>
              <w:rPr>
                <w:b/>
                <w:bCs/>
              </w:rPr>
            </w:pPr>
            <w:r w:rsidRPr="00EB644F">
              <w:rPr>
                <w:b/>
                <w:bCs/>
              </w:rPr>
              <w:t>MCC</w:t>
            </w:r>
          </w:p>
        </w:tc>
      </w:tr>
      <w:tr w:rsidR="007D1369" w:rsidRPr="007D1369" w14:paraId="59C6D8EA" w14:textId="77777777" w:rsidTr="008B7851">
        <w:trPr>
          <w:jc w:val="center"/>
        </w:trPr>
        <w:tc>
          <w:tcPr>
            <w:tcW w:w="2430" w:type="dxa"/>
            <w:tcBorders>
              <w:top w:val="single" w:sz="4" w:space="0" w:color="000000"/>
            </w:tcBorders>
            <w:tcMar>
              <w:top w:w="40" w:type="dxa"/>
              <w:left w:w="40" w:type="dxa"/>
              <w:bottom w:w="40" w:type="dxa"/>
              <w:right w:w="40" w:type="dxa"/>
            </w:tcMar>
            <w:vAlign w:val="center"/>
            <w:hideMark/>
          </w:tcPr>
          <w:p w14:paraId="32EEEE46" w14:textId="77777777" w:rsidR="007D1369" w:rsidRPr="0095376E" w:rsidRDefault="007D1369" w:rsidP="00126901">
            <w:pPr>
              <w:pStyle w:val="Nidungtrongbng"/>
              <w:jc w:val="left"/>
            </w:pPr>
            <w:r w:rsidRPr="0095376E">
              <w:t>LSTM</w:t>
            </w:r>
          </w:p>
        </w:tc>
        <w:tc>
          <w:tcPr>
            <w:tcW w:w="2430" w:type="dxa"/>
            <w:tcBorders>
              <w:top w:val="single" w:sz="4" w:space="0" w:color="000000"/>
            </w:tcBorders>
            <w:tcMar>
              <w:top w:w="40" w:type="dxa"/>
              <w:left w:w="40" w:type="dxa"/>
              <w:bottom w:w="40" w:type="dxa"/>
              <w:right w:w="40" w:type="dxa"/>
            </w:tcMar>
            <w:vAlign w:val="center"/>
            <w:hideMark/>
          </w:tcPr>
          <w:p w14:paraId="1337B6B8" w14:textId="77777777" w:rsidR="007D1369" w:rsidRPr="0095376E" w:rsidRDefault="007D1369" w:rsidP="00126901">
            <w:pPr>
              <w:pStyle w:val="Nidungtrongbng"/>
              <w:jc w:val="left"/>
            </w:pPr>
            <w:r w:rsidRPr="0095376E">
              <w:t>Price</w:t>
            </w:r>
          </w:p>
        </w:tc>
        <w:tc>
          <w:tcPr>
            <w:tcW w:w="2070" w:type="dxa"/>
            <w:tcBorders>
              <w:top w:val="single" w:sz="4" w:space="0" w:color="000000"/>
            </w:tcBorders>
            <w:tcMar>
              <w:top w:w="40" w:type="dxa"/>
              <w:left w:w="40" w:type="dxa"/>
              <w:bottom w:w="40" w:type="dxa"/>
              <w:right w:w="40" w:type="dxa"/>
            </w:tcMar>
            <w:vAlign w:val="center"/>
            <w:hideMark/>
          </w:tcPr>
          <w:p w14:paraId="5B6968AA" w14:textId="77777777" w:rsidR="007D1369" w:rsidRPr="0095376E" w:rsidRDefault="007D1369" w:rsidP="0006184D">
            <w:pPr>
              <w:pStyle w:val="Nidungtrongbng"/>
            </w:pPr>
            <w:r w:rsidRPr="0095376E">
              <w:t>0.4193 ± 0.0087</w:t>
            </w:r>
          </w:p>
        </w:tc>
        <w:tc>
          <w:tcPr>
            <w:tcW w:w="1710" w:type="dxa"/>
            <w:tcBorders>
              <w:top w:val="single" w:sz="4" w:space="0" w:color="000000"/>
            </w:tcBorders>
            <w:tcMar>
              <w:top w:w="40" w:type="dxa"/>
              <w:left w:w="40" w:type="dxa"/>
              <w:bottom w:w="40" w:type="dxa"/>
              <w:right w:w="40" w:type="dxa"/>
            </w:tcMar>
            <w:vAlign w:val="center"/>
            <w:hideMark/>
          </w:tcPr>
          <w:p w14:paraId="75E127F5" w14:textId="77777777" w:rsidR="007D1369" w:rsidRPr="0095376E" w:rsidRDefault="007D1369" w:rsidP="0006184D">
            <w:pPr>
              <w:pStyle w:val="Nidungtrongbng"/>
            </w:pPr>
            <w:r w:rsidRPr="0095376E">
              <w:t>0.1220 ± 0.0134</w:t>
            </w:r>
          </w:p>
        </w:tc>
      </w:tr>
      <w:tr w:rsidR="007D1369" w:rsidRPr="007D1369" w14:paraId="32B8BB0B" w14:textId="77777777" w:rsidTr="008B7851">
        <w:trPr>
          <w:jc w:val="center"/>
        </w:trPr>
        <w:tc>
          <w:tcPr>
            <w:tcW w:w="2430" w:type="dxa"/>
            <w:tcMar>
              <w:top w:w="40" w:type="dxa"/>
              <w:left w:w="40" w:type="dxa"/>
              <w:bottom w:w="40" w:type="dxa"/>
              <w:right w:w="40" w:type="dxa"/>
            </w:tcMar>
            <w:vAlign w:val="center"/>
            <w:hideMark/>
          </w:tcPr>
          <w:p w14:paraId="3C7C6D0A" w14:textId="77777777" w:rsidR="007D1369" w:rsidRPr="0095376E" w:rsidRDefault="007D1369" w:rsidP="00126901">
            <w:pPr>
              <w:pStyle w:val="Nidungtrongbng"/>
              <w:jc w:val="left"/>
            </w:pPr>
            <w:r w:rsidRPr="0095376E">
              <w:t>ALSTM</w:t>
            </w:r>
          </w:p>
        </w:tc>
        <w:tc>
          <w:tcPr>
            <w:tcW w:w="2430" w:type="dxa"/>
            <w:tcMar>
              <w:top w:w="40" w:type="dxa"/>
              <w:left w:w="40" w:type="dxa"/>
              <w:bottom w:w="40" w:type="dxa"/>
              <w:right w:w="40" w:type="dxa"/>
            </w:tcMar>
            <w:vAlign w:val="center"/>
            <w:hideMark/>
          </w:tcPr>
          <w:p w14:paraId="0C6FDEEB" w14:textId="77777777" w:rsidR="007D1369" w:rsidRPr="0095376E" w:rsidRDefault="007D1369" w:rsidP="00126901">
            <w:pPr>
              <w:pStyle w:val="Nidungtrongbng"/>
              <w:jc w:val="left"/>
            </w:pPr>
            <w:r w:rsidRPr="0095376E">
              <w:t>Price</w:t>
            </w:r>
          </w:p>
        </w:tc>
        <w:tc>
          <w:tcPr>
            <w:tcW w:w="2070" w:type="dxa"/>
            <w:tcMar>
              <w:top w:w="40" w:type="dxa"/>
              <w:left w:w="40" w:type="dxa"/>
              <w:bottom w:w="40" w:type="dxa"/>
              <w:right w:w="40" w:type="dxa"/>
            </w:tcMar>
            <w:vAlign w:val="center"/>
            <w:hideMark/>
          </w:tcPr>
          <w:p w14:paraId="3AC79F62" w14:textId="77777777" w:rsidR="007D1369" w:rsidRPr="0095376E" w:rsidRDefault="007D1369" w:rsidP="0006184D">
            <w:pPr>
              <w:pStyle w:val="Nidungtrongbng"/>
            </w:pPr>
            <w:r w:rsidRPr="0095376E">
              <w:t>0.4139 ± 0.0079</w:t>
            </w:r>
          </w:p>
        </w:tc>
        <w:tc>
          <w:tcPr>
            <w:tcW w:w="1710" w:type="dxa"/>
            <w:tcMar>
              <w:top w:w="40" w:type="dxa"/>
              <w:left w:w="40" w:type="dxa"/>
              <w:bottom w:w="40" w:type="dxa"/>
              <w:right w:w="40" w:type="dxa"/>
            </w:tcMar>
            <w:vAlign w:val="center"/>
            <w:hideMark/>
          </w:tcPr>
          <w:p w14:paraId="173A4D6B" w14:textId="77777777" w:rsidR="007D1369" w:rsidRPr="0095376E" w:rsidRDefault="007D1369" w:rsidP="0006184D">
            <w:pPr>
              <w:pStyle w:val="Nidungtrongbng"/>
            </w:pPr>
            <w:r w:rsidRPr="0095376E">
              <w:t>0.1162 ± 0.0117</w:t>
            </w:r>
          </w:p>
        </w:tc>
      </w:tr>
      <w:tr w:rsidR="007D1369" w:rsidRPr="007D1369" w14:paraId="3FA97B2E" w14:textId="77777777" w:rsidTr="008B7851">
        <w:trPr>
          <w:jc w:val="center"/>
        </w:trPr>
        <w:tc>
          <w:tcPr>
            <w:tcW w:w="2430" w:type="dxa"/>
            <w:tcMar>
              <w:top w:w="40" w:type="dxa"/>
              <w:left w:w="40" w:type="dxa"/>
              <w:bottom w:w="40" w:type="dxa"/>
              <w:right w:w="40" w:type="dxa"/>
            </w:tcMar>
            <w:vAlign w:val="center"/>
            <w:hideMark/>
          </w:tcPr>
          <w:p w14:paraId="73EC5F2C" w14:textId="77777777" w:rsidR="007D1369" w:rsidRPr="0095376E" w:rsidRDefault="007D1369" w:rsidP="00126901">
            <w:pPr>
              <w:pStyle w:val="Nidungtrongbng"/>
              <w:jc w:val="left"/>
            </w:pPr>
            <w:r w:rsidRPr="0095376E">
              <w:t>ALSTM-W</w:t>
            </w:r>
          </w:p>
        </w:tc>
        <w:tc>
          <w:tcPr>
            <w:tcW w:w="2430" w:type="dxa"/>
            <w:tcMar>
              <w:top w:w="40" w:type="dxa"/>
              <w:left w:w="40" w:type="dxa"/>
              <w:bottom w:w="40" w:type="dxa"/>
              <w:right w:w="40" w:type="dxa"/>
            </w:tcMar>
            <w:vAlign w:val="center"/>
            <w:hideMark/>
          </w:tcPr>
          <w:p w14:paraId="4E0C1471" w14:textId="77777777" w:rsidR="007D1369" w:rsidRPr="0095376E" w:rsidRDefault="007D1369" w:rsidP="00126901">
            <w:pPr>
              <w:pStyle w:val="Nidungtrongbng"/>
              <w:jc w:val="left"/>
            </w:pPr>
            <w:r w:rsidRPr="0095376E">
              <w:t>Price + news</w:t>
            </w:r>
          </w:p>
        </w:tc>
        <w:tc>
          <w:tcPr>
            <w:tcW w:w="2070" w:type="dxa"/>
            <w:tcMar>
              <w:top w:w="40" w:type="dxa"/>
              <w:left w:w="40" w:type="dxa"/>
              <w:bottom w:w="40" w:type="dxa"/>
              <w:right w:w="40" w:type="dxa"/>
            </w:tcMar>
            <w:vAlign w:val="center"/>
            <w:hideMark/>
          </w:tcPr>
          <w:p w14:paraId="40791DD3" w14:textId="77777777" w:rsidR="007D1369" w:rsidRPr="0095376E" w:rsidRDefault="007D1369" w:rsidP="0006184D">
            <w:pPr>
              <w:pStyle w:val="Nidungtrongbng"/>
            </w:pPr>
            <w:r w:rsidRPr="0095376E">
              <w:t>0.3799 ± 0.0073</w:t>
            </w:r>
          </w:p>
        </w:tc>
        <w:tc>
          <w:tcPr>
            <w:tcW w:w="1710" w:type="dxa"/>
            <w:tcMar>
              <w:top w:w="40" w:type="dxa"/>
              <w:left w:w="40" w:type="dxa"/>
              <w:bottom w:w="40" w:type="dxa"/>
              <w:right w:w="40" w:type="dxa"/>
            </w:tcMar>
            <w:vAlign w:val="center"/>
            <w:hideMark/>
          </w:tcPr>
          <w:p w14:paraId="0179FB47" w14:textId="77777777" w:rsidR="007D1369" w:rsidRPr="0095376E" w:rsidRDefault="007D1369" w:rsidP="0006184D">
            <w:pPr>
              <w:pStyle w:val="Nidungtrongbng"/>
            </w:pPr>
            <w:r w:rsidRPr="0095376E">
              <w:t>0.0642 ± 0.0115</w:t>
            </w:r>
          </w:p>
        </w:tc>
      </w:tr>
      <w:tr w:rsidR="007D1369" w:rsidRPr="007D1369" w14:paraId="314B2FC1" w14:textId="77777777" w:rsidTr="008B7851">
        <w:trPr>
          <w:jc w:val="center"/>
        </w:trPr>
        <w:tc>
          <w:tcPr>
            <w:tcW w:w="2430" w:type="dxa"/>
            <w:tcMar>
              <w:top w:w="40" w:type="dxa"/>
              <w:left w:w="40" w:type="dxa"/>
              <w:bottom w:w="40" w:type="dxa"/>
              <w:right w:w="40" w:type="dxa"/>
            </w:tcMar>
            <w:vAlign w:val="center"/>
            <w:hideMark/>
          </w:tcPr>
          <w:p w14:paraId="63E769E1" w14:textId="77777777" w:rsidR="007D1369" w:rsidRPr="0095376E" w:rsidRDefault="007D1369" w:rsidP="00126901">
            <w:pPr>
              <w:pStyle w:val="Nidungtrongbng"/>
              <w:jc w:val="left"/>
            </w:pPr>
            <w:r w:rsidRPr="0095376E">
              <w:t>SLOT</w:t>
            </w:r>
          </w:p>
        </w:tc>
        <w:tc>
          <w:tcPr>
            <w:tcW w:w="2430" w:type="dxa"/>
            <w:tcMar>
              <w:top w:w="40" w:type="dxa"/>
              <w:left w:w="40" w:type="dxa"/>
              <w:bottom w:w="40" w:type="dxa"/>
              <w:right w:w="40" w:type="dxa"/>
            </w:tcMar>
            <w:vAlign w:val="center"/>
            <w:hideMark/>
          </w:tcPr>
          <w:p w14:paraId="3FD5BDB2" w14:textId="77777777" w:rsidR="007D1369" w:rsidRPr="0095376E" w:rsidRDefault="007D1369" w:rsidP="00126901">
            <w:pPr>
              <w:pStyle w:val="Nidungtrongbng"/>
              <w:jc w:val="left"/>
            </w:pPr>
            <w:r w:rsidRPr="0095376E">
              <w:t>Price + news</w:t>
            </w:r>
          </w:p>
        </w:tc>
        <w:tc>
          <w:tcPr>
            <w:tcW w:w="2070" w:type="dxa"/>
            <w:tcMar>
              <w:top w:w="40" w:type="dxa"/>
              <w:left w:w="40" w:type="dxa"/>
              <w:bottom w:w="40" w:type="dxa"/>
              <w:right w:w="40" w:type="dxa"/>
            </w:tcMar>
            <w:vAlign w:val="center"/>
            <w:hideMark/>
          </w:tcPr>
          <w:p w14:paraId="05DB3128" w14:textId="77777777" w:rsidR="007D1369" w:rsidRPr="0095376E" w:rsidRDefault="007D1369" w:rsidP="0006184D">
            <w:pPr>
              <w:pStyle w:val="Nidungtrongbng"/>
            </w:pPr>
            <w:r w:rsidRPr="0095376E">
              <w:t>0.3709 ± 0.0073</w:t>
            </w:r>
          </w:p>
        </w:tc>
        <w:tc>
          <w:tcPr>
            <w:tcW w:w="1710" w:type="dxa"/>
            <w:tcMar>
              <w:top w:w="40" w:type="dxa"/>
              <w:left w:w="40" w:type="dxa"/>
              <w:bottom w:w="40" w:type="dxa"/>
              <w:right w:w="40" w:type="dxa"/>
            </w:tcMar>
            <w:vAlign w:val="center"/>
            <w:hideMark/>
          </w:tcPr>
          <w:p w14:paraId="44F976B1" w14:textId="77777777" w:rsidR="007D1369" w:rsidRPr="0095376E" w:rsidRDefault="007D1369" w:rsidP="0006184D">
            <w:pPr>
              <w:pStyle w:val="Nidungtrongbng"/>
            </w:pPr>
            <w:r w:rsidRPr="0095376E">
              <w:t>0.0503 ± 0.0080</w:t>
            </w:r>
          </w:p>
        </w:tc>
      </w:tr>
      <w:tr w:rsidR="007D1369" w:rsidRPr="007D1369" w14:paraId="3B59326C" w14:textId="77777777" w:rsidTr="008B7851">
        <w:trPr>
          <w:jc w:val="center"/>
        </w:trPr>
        <w:tc>
          <w:tcPr>
            <w:tcW w:w="2430" w:type="dxa"/>
            <w:tcMar>
              <w:top w:w="40" w:type="dxa"/>
              <w:left w:w="40" w:type="dxa"/>
              <w:bottom w:w="40" w:type="dxa"/>
              <w:right w:w="40" w:type="dxa"/>
            </w:tcMar>
            <w:vAlign w:val="center"/>
            <w:hideMark/>
          </w:tcPr>
          <w:p w14:paraId="47CD3C1B" w14:textId="77777777" w:rsidR="007D1369" w:rsidRPr="0095376E" w:rsidRDefault="007D1369" w:rsidP="00126901">
            <w:pPr>
              <w:pStyle w:val="Nidungtrongbng"/>
              <w:jc w:val="left"/>
            </w:pPr>
            <w:r w:rsidRPr="0095376E">
              <w:t>ESTIMATE</w:t>
            </w:r>
          </w:p>
        </w:tc>
        <w:tc>
          <w:tcPr>
            <w:tcW w:w="2430" w:type="dxa"/>
            <w:tcMar>
              <w:top w:w="40" w:type="dxa"/>
              <w:left w:w="40" w:type="dxa"/>
              <w:bottom w:w="40" w:type="dxa"/>
              <w:right w:w="40" w:type="dxa"/>
            </w:tcMar>
            <w:vAlign w:val="center"/>
            <w:hideMark/>
          </w:tcPr>
          <w:p w14:paraId="2787B120" w14:textId="77777777" w:rsidR="007D1369" w:rsidRPr="0095376E" w:rsidRDefault="007D1369" w:rsidP="00126901">
            <w:pPr>
              <w:pStyle w:val="Nidungtrongbng"/>
              <w:jc w:val="left"/>
            </w:pPr>
            <w:r w:rsidRPr="0095376E">
              <w:t>Price + macro</w:t>
            </w:r>
          </w:p>
        </w:tc>
        <w:tc>
          <w:tcPr>
            <w:tcW w:w="2070" w:type="dxa"/>
            <w:tcMar>
              <w:top w:w="40" w:type="dxa"/>
              <w:left w:w="40" w:type="dxa"/>
              <w:bottom w:w="40" w:type="dxa"/>
              <w:right w:w="40" w:type="dxa"/>
            </w:tcMar>
            <w:vAlign w:val="center"/>
            <w:hideMark/>
          </w:tcPr>
          <w:p w14:paraId="1BA2DFE2" w14:textId="77777777" w:rsidR="007D1369" w:rsidRPr="0095376E" w:rsidRDefault="007D1369" w:rsidP="0006184D">
            <w:pPr>
              <w:pStyle w:val="Nidungtrongbng"/>
            </w:pPr>
            <w:r w:rsidRPr="0095376E">
              <w:t>0.3986 ± 0.0069</w:t>
            </w:r>
          </w:p>
        </w:tc>
        <w:tc>
          <w:tcPr>
            <w:tcW w:w="1710" w:type="dxa"/>
            <w:tcMar>
              <w:top w:w="40" w:type="dxa"/>
              <w:left w:w="40" w:type="dxa"/>
              <w:bottom w:w="40" w:type="dxa"/>
              <w:right w:w="40" w:type="dxa"/>
            </w:tcMar>
            <w:vAlign w:val="center"/>
            <w:hideMark/>
          </w:tcPr>
          <w:p w14:paraId="5273B0F9" w14:textId="77777777" w:rsidR="007D1369" w:rsidRPr="0095376E" w:rsidRDefault="007D1369" w:rsidP="0006184D">
            <w:pPr>
              <w:pStyle w:val="Nidungtrongbng"/>
            </w:pPr>
            <w:r w:rsidRPr="0095376E">
              <w:t>0.0996 ± 0.0105</w:t>
            </w:r>
          </w:p>
        </w:tc>
      </w:tr>
      <w:tr w:rsidR="007D1369" w:rsidRPr="007D1369" w14:paraId="7A71454F" w14:textId="77777777" w:rsidTr="008B7851">
        <w:trPr>
          <w:jc w:val="center"/>
        </w:trPr>
        <w:tc>
          <w:tcPr>
            <w:tcW w:w="2430" w:type="dxa"/>
            <w:tcMar>
              <w:top w:w="40" w:type="dxa"/>
              <w:left w:w="40" w:type="dxa"/>
              <w:bottom w:w="40" w:type="dxa"/>
              <w:right w:w="40" w:type="dxa"/>
            </w:tcMar>
            <w:vAlign w:val="center"/>
            <w:hideMark/>
          </w:tcPr>
          <w:p w14:paraId="67F03DA3" w14:textId="77777777" w:rsidR="007D1369" w:rsidRPr="0095376E" w:rsidRDefault="007D1369" w:rsidP="00126901">
            <w:pPr>
              <w:pStyle w:val="Nidungtrongbng"/>
              <w:jc w:val="left"/>
            </w:pPr>
            <w:r w:rsidRPr="0095376E">
              <w:t>DTML</w:t>
            </w:r>
          </w:p>
        </w:tc>
        <w:tc>
          <w:tcPr>
            <w:tcW w:w="2430" w:type="dxa"/>
            <w:tcMar>
              <w:top w:w="40" w:type="dxa"/>
              <w:left w:w="40" w:type="dxa"/>
              <w:bottom w:w="40" w:type="dxa"/>
              <w:right w:w="40" w:type="dxa"/>
            </w:tcMar>
            <w:vAlign w:val="center"/>
            <w:hideMark/>
          </w:tcPr>
          <w:p w14:paraId="06797F58" w14:textId="77777777" w:rsidR="007D1369" w:rsidRPr="0095376E" w:rsidRDefault="007D1369" w:rsidP="00126901">
            <w:pPr>
              <w:pStyle w:val="Nidungtrongbng"/>
              <w:jc w:val="left"/>
            </w:pPr>
            <w:r w:rsidRPr="0095376E">
              <w:t>Price + macro</w:t>
            </w:r>
          </w:p>
        </w:tc>
        <w:tc>
          <w:tcPr>
            <w:tcW w:w="2070" w:type="dxa"/>
            <w:tcMar>
              <w:top w:w="40" w:type="dxa"/>
              <w:left w:w="40" w:type="dxa"/>
              <w:bottom w:w="40" w:type="dxa"/>
              <w:right w:w="40" w:type="dxa"/>
            </w:tcMar>
            <w:vAlign w:val="center"/>
            <w:hideMark/>
          </w:tcPr>
          <w:p w14:paraId="7E17005F" w14:textId="77777777" w:rsidR="007D1369" w:rsidRPr="0095376E" w:rsidRDefault="007D1369" w:rsidP="0006184D">
            <w:pPr>
              <w:pStyle w:val="Nidungtrongbng"/>
            </w:pPr>
            <w:r w:rsidRPr="0095376E">
              <w:t>0.4188 ± 0.0045</w:t>
            </w:r>
          </w:p>
        </w:tc>
        <w:tc>
          <w:tcPr>
            <w:tcW w:w="1710" w:type="dxa"/>
            <w:tcMar>
              <w:top w:w="40" w:type="dxa"/>
              <w:left w:w="40" w:type="dxa"/>
              <w:bottom w:w="40" w:type="dxa"/>
              <w:right w:w="40" w:type="dxa"/>
            </w:tcMar>
            <w:vAlign w:val="center"/>
            <w:hideMark/>
          </w:tcPr>
          <w:p w14:paraId="53763F8F" w14:textId="77777777" w:rsidR="007D1369" w:rsidRPr="0095376E" w:rsidRDefault="007D1369" w:rsidP="0006184D">
            <w:pPr>
              <w:pStyle w:val="Nidungtrongbng"/>
            </w:pPr>
            <w:r w:rsidRPr="0095376E">
              <w:t>0.1236 ± 0.0077</w:t>
            </w:r>
          </w:p>
        </w:tc>
      </w:tr>
      <w:tr w:rsidR="007D1369" w:rsidRPr="007D1369" w14:paraId="50416EF7" w14:textId="77777777" w:rsidTr="008B7851">
        <w:trPr>
          <w:jc w:val="center"/>
        </w:trPr>
        <w:tc>
          <w:tcPr>
            <w:tcW w:w="2430" w:type="dxa"/>
            <w:tcBorders>
              <w:bottom w:val="single" w:sz="4" w:space="0" w:color="000000"/>
            </w:tcBorders>
            <w:tcMar>
              <w:top w:w="40" w:type="dxa"/>
              <w:left w:w="40" w:type="dxa"/>
              <w:bottom w:w="40" w:type="dxa"/>
              <w:right w:w="40" w:type="dxa"/>
            </w:tcMar>
            <w:vAlign w:val="center"/>
            <w:hideMark/>
          </w:tcPr>
          <w:p w14:paraId="667CEB45" w14:textId="5D8FB671" w:rsidR="007D1369" w:rsidRPr="0095376E" w:rsidRDefault="007D1369" w:rsidP="00126901">
            <w:pPr>
              <w:pStyle w:val="Nidungtrongbng"/>
              <w:jc w:val="left"/>
            </w:pPr>
            <w:r w:rsidRPr="0095376E">
              <w:t>NKTriF (</w:t>
            </w:r>
            <w:r w:rsidR="00126901">
              <w:t>p</w:t>
            </w:r>
            <w:r w:rsidRPr="0095376E">
              <w:t>roposed)</w:t>
            </w:r>
          </w:p>
        </w:tc>
        <w:tc>
          <w:tcPr>
            <w:tcW w:w="2430" w:type="dxa"/>
            <w:tcBorders>
              <w:bottom w:val="single" w:sz="4" w:space="0" w:color="000000"/>
            </w:tcBorders>
            <w:tcMar>
              <w:top w:w="40" w:type="dxa"/>
              <w:left w:w="40" w:type="dxa"/>
              <w:bottom w:w="40" w:type="dxa"/>
              <w:right w:w="40" w:type="dxa"/>
            </w:tcMar>
            <w:vAlign w:val="center"/>
            <w:hideMark/>
          </w:tcPr>
          <w:p w14:paraId="615AB4C5" w14:textId="77777777" w:rsidR="007D1369" w:rsidRPr="0095376E" w:rsidRDefault="007D1369" w:rsidP="00126901">
            <w:pPr>
              <w:pStyle w:val="Nidungtrongbng"/>
              <w:jc w:val="left"/>
            </w:pPr>
            <w:r w:rsidRPr="0095376E">
              <w:t>Price + news + macro</w:t>
            </w:r>
          </w:p>
        </w:tc>
        <w:tc>
          <w:tcPr>
            <w:tcW w:w="2070" w:type="dxa"/>
            <w:tcBorders>
              <w:bottom w:val="single" w:sz="4" w:space="0" w:color="000000"/>
            </w:tcBorders>
            <w:tcMar>
              <w:top w:w="40" w:type="dxa"/>
              <w:left w:w="40" w:type="dxa"/>
              <w:bottom w:w="40" w:type="dxa"/>
              <w:right w:w="40" w:type="dxa"/>
            </w:tcMar>
            <w:vAlign w:val="center"/>
            <w:hideMark/>
          </w:tcPr>
          <w:p w14:paraId="6FD5C952" w14:textId="77777777" w:rsidR="007D1369" w:rsidRPr="00EE7C84" w:rsidRDefault="007D1369" w:rsidP="0006184D">
            <w:pPr>
              <w:pStyle w:val="Nidungtrongbng"/>
              <w:rPr>
                <w:b/>
                <w:bCs/>
              </w:rPr>
            </w:pPr>
            <w:r w:rsidRPr="00EE7C84">
              <w:rPr>
                <w:b/>
                <w:bCs/>
              </w:rPr>
              <w:t>0.4324 ± 0.0086</w:t>
            </w:r>
          </w:p>
        </w:tc>
        <w:tc>
          <w:tcPr>
            <w:tcW w:w="1710" w:type="dxa"/>
            <w:tcBorders>
              <w:bottom w:val="single" w:sz="4" w:space="0" w:color="000000"/>
            </w:tcBorders>
            <w:tcMar>
              <w:top w:w="40" w:type="dxa"/>
              <w:left w:w="40" w:type="dxa"/>
              <w:bottom w:w="40" w:type="dxa"/>
              <w:right w:w="40" w:type="dxa"/>
            </w:tcMar>
            <w:vAlign w:val="center"/>
            <w:hideMark/>
          </w:tcPr>
          <w:p w14:paraId="7799543C" w14:textId="77777777" w:rsidR="007D1369" w:rsidRPr="00EE7C84" w:rsidRDefault="007D1369" w:rsidP="0006184D">
            <w:pPr>
              <w:pStyle w:val="Nidungtrongbng"/>
              <w:rPr>
                <w:b/>
                <w:bCs/>
              </w:rPr>
            </w:pPr>
            <w:r w:rsidRPr="00EE7C84">
              <w:rPr>
                <w:b/>
                <w:bCs/>
              </w:rPr>
              <w:t>0.1394 ± 0.0152</w:t>
            </w:r>
          </w:p>
        </w:tc>
      </w:tr>
    </w:tbl>
    <w:p w14:paraId="794AEC98" w14:textId="77777777" w:rsidR="007D1369" w:rsidRPr="003744B6" w:rsidRDefault="007D1369" w:rsidP="005C3A14">
      <w:pPr>
        <w:pStyle w:val="Caption"/>
      </w:pPr>
      <w:r w:rsidRPr="003744B6">
        <w:t>The best performance per metric is bolded. </w:t>
      </w:r>
    </w:p>
    <w:p w14:paraId="704D0282" w14:textId="77777777" w:rsidR="003744B6" w:rsidRPr="003744B6" w:rsidRDefault="003744B6" w:rsidP="0006184D">
      <w:r w:rsidRPr="003744B6">
        <w:t>NKTriF achieves the highest performance across both metrics (ACC = 0.4324, MCC = 0.1394), surpassing the second-best baseline, DTML, by 1.36 percentage points in ACC and by 0.0158 in MCC, corresponding to a relative MCC gain of 12.8%. The comparison between these models reveals a crucial insight regarding incremental modality integration. DTML establishes a competitive baseline by demonstrating that incorporating macroeconomic indices alongside price data yields a marginally higher MCC than the unimodal LSTM (0.1236 vs. 0.1220), suggesting that macroeconomic signals offer complementary predictive value when the integration mechanism preserves their informational structure. By further outperforming DTML, NKTriF demonstrates that introducing financial news as a third modality provides a distinct informational edge, provided it is integrated correctly.</w:t>
      </w:r>
    </w:p>
    <w:p w14:paraId="63939BFC" w14:textId="45CF30E1" w:rsidR="007D1369" w:rsidRPr="0095376E" w:rsidRDefault="003744B6" w:rsidP="0006184D">
      <w:r w:rsidRPr="003744B6">
        <w:t>Integrating news through conventional fusion techniques, however, actively degrades predictive accuracy. Both ALSTM-W (MCC = 0.0642) and SLOT (MCC = 0.0503) perform substantially worse than the unimodal LSTM baseline, falling short by 47.4% and 58.8% in relative MCC, respectively. This consistent degradation confirms that textual embeddings introduce representational noise that simple concatenation or cross-modal projection cannot suppress. Consequently, NKTriF's superiority stems not merely from processing more data sources, but specifically from its gated cross-attention architecture, which successfully filters transient linguistic noise while preserving substantive event-driven signals.</w:t>
      </w:r>
      <w:r w:rsidR="007D1369" w:rsidRPr="0095376E">
        <w:t> </w:t>
      </w:r>
    </w:p>
    <w:p w14:paraId="30D4112D" w14:textId="77777777" w:rsidR="007D1369" w:rsidRPr="0095376E" w:rsidRDefault="007D1369" w:rsidP="0006184D">
      <w:pPr>
        <w:pStyle w:val="mcCp3"/>
      </w:pPr>
      <w:r w:rsidRPr="0095376E">
        <w:t>Individual modality contribution</w:t>
      </w:r>
    </w:p>
    <w:p w14:paraId="52A3C423" w14:textId="1D46140E" w:rsidR="007D1369" w:rsidRDefault="007D1369" w:rsidP="0006184D">
      <w:r w:rsidRPr="0095376E">
        <w:lastRenderedPageBreak/>
        <w:t xml:space="preserve">To examine how each auxiliary modality contributes to the overall predictive performance of NKTriF, two ablation variants are evaluated: NKTriF-PM (price + macro, news excluded) and NKTriF-PN (price + news, macro excluded). Each variant is retrained from scratch under identical hyperparameters. The results are reported in Table </w:t>
      </w:r>
      <w:r w:rsidR="0095376E">
        <w:t>4</w:t>
      </w:r>
      <w:r w:rsidRPr="007D1369">
        <w:t>. </w:t>
      </w:r>
    </w:p>
    <w:p w14:paraId="5AA16802" w14:textId="77777777" w:rsidR="0097330E" w:rsidRPr="00C179A3" w:rsidRDefault="0097330E" w:rsidP="005C3A14">
      <w:pPr>
        <w:pStyle w:val="ChthchBngbiu-Hnhv"/>
      </w:pPr>
      <w:r w:rsidRPr="00C179A3">
        <w:t xml:space="preserve">Table </w:t>
      </w:r>
      <w:r>
        <w:t>4</w:t>
      </w:r>
      <w:r w:rsidRPr="00C179A3">
        <w:t>. Ablation results on modality contribution across two evaluation metrics.</w:t>
      </w:r>
    </w:p>
    <w:tbl>
      <w:tblPr>
        <w:tblW w:w="0" w:type="auto"/>
        <w:jc w:val="center"/>
        <w:tblCellMar>
          <w:top w:w="15" w:type="dxa"/>
          <w:left w:w="15" w:type="dxa"/>
          <w:bottom w:w="15" w:type="dxa"/>
          <w:right w:w="15" w:type="dxa"/>
        </w:tblCellMar>
        <w:tblLook w:val="04A0" w:firstRow="1" w:lastRow="0" w:firstColumn="1" w:lastColumn="0" w:noHBand="0" w:noVBand="1"/>
      </w:tblPr>
      <w:tblGrid>
        <w:gridCol w:w="1710"/>
        <w:gridCol w:w="2070"/>
        <w:gridCol w:w="2070"/>
        <w:gridCol w:w="1980"/>
      </w:tblGrid>
      <w:tr w:rsidR="0097330E" w:rsidRPr="0095376E" w14:paraId="1B0B6C9F" w14:textId="77777777" w:rsidTr="0097330E">
        <w:trPr>
          <w:tblHeader/>
          <w:jc w:val="center"/>
        </w:trPr>
        <w:tc>
          <w:tcPr>
            <w:tcW w:w="1710" w:type="dxa"/>
            <w:tcBorders>
              <w:top w:val="single" w:sz="4" w:space="0" w:color="000000"/>
              <w:bottom w:val="single" w:sz="4" w:space="0" w:color="000000"/>
            </w:tcBorders>
            <w:tcMar>
              <w:top w:w="40" w:type="dxa"/>
              <w:left w:w="40" w:type="dxa"/>
              <w:bottom w:w="40" w:type="dxa"/>
              <w:right w:w="40" w:type="dxa"/>
            </w:tcMar>
            <w:vAlign w:val="center"/>
            <w:hideMark/>
          </w:tcPr>
          <w:p w14:paraId="28455C39" w14:textId="08107529" w:rsidR="0097330E" w:rsidRPr="00EB644F" w:rsidRDefault="0097330E" w:rsidP="00126901">
            <w:pPr>
              <w:pStyle w:val="Nidungtrongbng"/>
              <w:jc w:val="center"/>
              <w:rPr>
                <w:b/>
                <w:bCs/>
              </w:rPr>
            </w:pPr>
            <w:r w:rsidRPr="00EB644F">
              <w:rPr>
                <w:b/>
                <w:bCs/>
              </w:rPr>
              <w:t>Variant</w:t>
            </w:r>
          </w:p>
        </w:tc>
        <w:tc>
          <w:tcPr>
            <w:tcW w:w="2070" w:type="dxa"/>
            <w:tcBorders>
              <w:top w:val="single" w:sz="4" w:space="0" w:color="000000"/>
              <w:bottom w:val="single" w:sz="4" w:space="0" w:color="000000"/>
            </w:tcBorders>
            <w:tcMar>
              <w:top w:w="40" w:type="dxa"/>
              <w:left w:w="40" w:type="dxa"/>
              <w:bottom w:w="40" w:type="dxa"/>
              <w:right w:w="40" w:type="dxa"/>
            </w:tcMar>
            <w:vAlign w:val="center"/>
            <w:hideMark/>
          </w:tcPr>
          <w:p w14:paraId="07EFB25B" w14:textId="042DB93B" w:rsidR="0097330E" w:rsidRPr="00EB644F" w:rsidRDefault="0097330E" w:rsidP="00126901">
            <w:pPr>
              <w:pStyle w:val="Nidungtrongbng"/>
              <w:jc w:val="center"/>
              <w:rPr>
                <w:b/>
                <w:bCs/>
              </w:rPr>
            </w:pPr>
            <w:r w:rsidRPr="00EB644F">
              <w:rPr>
                <w:b/>
                <w:bCs/>
              </w:rPr>
              <w:t>ACC</w:t>
            </w:r>
          </w:p>
        </w:tc>
        <w:tc>
          <w:tcPr>
            <w:tcW w:w="2070" w:type="dxa"/>
            <w:tcBorders>
              <w:top w:val="single" w:sz="4" w:space="0" w:color="000000"/>
              <w:bottom w:val="single" w:sz="4" w:space="0" w:color="000000"/>
            </w:tcBorders>
            <w:tcMar>
              <w:top w:w="40" w:type="dxa"/>
              <w:left w:w="40" w:type="dxa"/>
              <w:bottom w:w="40" w:type="dxa"/>
              <w:right w:w="40" w:type="dxa"/>
            </w:tcMar>
            <w:vAlign w:val="center"/>
            <w:hideMark/>
          </w:tcPr>
          <w:p w14:paraId="1199F0A7" w14:textId="335C31F1" w:rsidR="0097330E" w:rsidRPr="00EB644F" w:rsidRDefault="0097330E" w:rsidP="00126901">
            <w:pPr>
              <w:pStyle w:val="Nidungtrongbng"/>
              <w:jc w:val="center"/>
              <w:rPr>
                <w:b/>
                <w:bCs/>
              </w:rPr>
            </w:pPr>
            <w:r w:rsidRPr="00EB644F">
              <w:rPr>
                <w:b/>
                <w:bCs/>
              </w:rPr>
              <w:t>MCC</w:t>
            </w:r>
          </w:p>
        </w:tc>
        <w:tc>
          <w:tcPr>
            <w:tcW w:w="1980" w:type="dxa"/>
            <w:tcBorders>
              <w:top w:val="single" w:sz="4" w:space="0" w:color="000000"/>
              <w:bottom w:val="single" w:sz="4" w:space="0" w:color="000000"/>
            </w:tcBorders>
            <w:tcMar>
              <w:top w:w="40" w:type="dxa"/>
              <w:left w:w="40" w:type="dxa"/>
              <w:bottom w:w="40" w:type="dxa"/>
              <w:right w:w="40" w:type="dxa"/>
            </w:tcMar>
            <w:vAlign w:val="center"/>
            <w:hideMark/>
          </w:tcPr>
          <w:p w14:paraId="59B1F4DB" w14:textId="2FFFE5F4" w:rsidR="0097330E" w:rsidRPr="00EB644F" w:rsidRDefault="0097330E" w:rsidP="00126901">
            <w:pPr>
              <w:pStyle w:val="Nidungtrongbng"/>
              <w:jc w:val="center"/>
              <w:rPr>
                <w:b/>
                <w:bCs/>
              </w:rPr>
            </w:pPr>
            <w:r w:rsidRPr="00EB644F">
              <w:rPr>
                <w:b/>
                <w:bCs/>
              </w:rPr>
              <w:t>ΔMCC</w:t>
            </w:r>
          </w:p>
        </w:tc>
      </w:tr>
      <w:tr w:rsidR="0097330E" w:rsidRPr="0095376E" w14:paraId="5E414C05" w14:textId="77777777" w:rsidTr="0097330E">
        <w:trPr>
          <w:jc w:val="center"/>
        </w:trPr>
        <w:tc>
          <w:tcPr>
            <w:tcW w:w="1710" w:type="dxa"/>
            <w:tcBorders>
              <w:top w:val="single" w:sz="4" w:space="0" w:color="000000"/>
            </w:tcBorders>
            <w:tcMar>
              <w:top w:w="40" w:type="dxa"/>
              <w:left w:w="40" w:type="dxa"/>
              <w:bottom w:w="40" w:type="dxa"/>
              <w:right w:w="40" w:type="dxa"/>
            </w:tcMar>
            <w:vAlign w:val="bottom"/>
            <w:hideMark/>
          </w:tcPr>
          <w:p w14:paraId="2052DB4B" w14:textId="368211BE" w:rsidR="0097330E" w:rsidRPr="0097330E" w:rsidRDefault="0097330E" w:rsidP="00126901">
            <w:pPr>
              <w:pStyle w:val="Nidungtrongbng"/>
              <w:jc w:val="center"/>
            </w:pPr>
            <w:r w:rsidRPr="0097330E">
              <w:t>NKTriF</w:t>
            </w:r>
          </w:p>
        </w:tc>
        <w:tc>
          <w:tcPr>
            <w:tcW w:w="2070" w:type="dxa"/>
            <w:tcBorders>
              <w:top w:val="single" w:sz="4" w:space="0" w:color="000000"/>
            </w:tcBorders>
            <w:tcMar>
              <w:top w:w="40" w:type="dxa"/>
              <w:left w:w="40" w:type="dxa"/>
              <w:bottom w:w="40" w:type="dxa"/>
              <w:right w:w="40" w:type="dxa"/>
            </w:tcMar>
            <w:vAlign w:val="bottom"/>
            <w:hideMark/>
          </w:tcPr>
          <w:p w14:paraId="25B38352" w14:textId="1B2EC84C" w:rsidR="0097330E" w:rsidRPr="0097330E" w:rsidRDefault="0097330E" w:rsidP="00126901">
            <w:pPr>
              <w:pStyle w:val="Nidungtrongbng"/>
              <w:jc w:val="center"/>
            </w:pPr>
            <w:r w:rsidRPr="0097330E">
              <w:t>0.4324 ± 0.0086</w:t>
            </w:r>
          </w:p>
        </w:tc>
        <w:tc>
          <w:tcPr>
            <w:tcW w:w="2070" w:type="dxa"/>
            <w:tcBorders>
              <w:top w:val="single" w:sz="4" w:space="0" w:color="000000"/>
            </w:tcBorders>
            <w:tcMar>
              <w:top w:w="40" w:type="dxa"/>
              <w:left w:w="40" w:type="dxa"/>
              <w:bottom w:w="40" w:type="dxa"/>
              <w:right w:w="40" w:type="dxa"/>
            </w:tcMar>
            <w:vAlign w:val="bottom"/>
            <w:hideMark/>
          </w:tcPr>
          <w:p w14:paraId="72C1A7AB" w14:textId="23B6B176" w:rsidR="0097330E" w:rsidRPr="0097330E" w:rsidRDefault="0097330E" w:rsidP="00126901">
            <w:pPr>
              <w:pStyle w:val="Nidungtrongbng"/>
              <w:jc w:val="center"/>
            </w:pPr>
            <w:r w:rsidRPr="0097330E">
              <w:t>0.1394 ± 0.0152</w:t>
            </w:r>
          </w:p>
        </w:tc>
        <w:tc>
          <w:tcPr>
            <w:tcW w:w="1980" w:type="dxa"/>
            <w:tcBorders>
              <w:top w:val="single" w:sz="4" w:space="0" w:color="000000"/>
            </w:tcBorders>
            <w:tcMar>
              <w:top w:w="40" w:type="dxa"/>
              <w:left w:w="40" w:type="dxa"/>
              <w:bottom w:w="40" w:type="dxa"/>
              <w:right w:w="40" w:type="dxa"/>
            </w:tcMar>
            <w:vAlign w:val="bottom"/>
            <w:hideMark/>
          </w:tcPr>
          <w:p w14:paraId="0A4A44E2" w14:textId="764B60E8" w:rsidR="0097330E" w:rsidRPr="0097330E" w:rsidRDefault="0097330E" w:rsidP="00126901">
            <w:pPr>
              <w:pStyle w:val="Nidungtrongbng"/>
              <w:jc w:val="center"/>
            </w:pPr>
            <w:r w:rsidRPr="0097330E">
              <w:t>-</w:t>
            </w:r>
          </w:p>
        </w:tc>
      </w:tr>
      <w:tr w:rsidR="0097330E" w:rsidRPr="0095376E" w14:paraId="3FD488F9" w14:textId="77777777" w:rsidTr="0097330E">
        <w:trPr>
          <w:jc w:val="center"/>
        </w:trPr>
        <w:tc>
          <w:tcPr>
            <w:tcW w:w="1710" w:type="dxa"/>
            <w:tcMar>
              <w:top w:w="40" w:type="dxa"/>
              <w:left w:w="40" w:type="dxa"/>
              <w:bottom w:w="40" w:type="dxa"/>
              <w:right w:w="40" w:type="dxa"/>
            </w:tcMar>
            <w:vAlign w:val="bottom"/>
            <w:hideMark/>
          </w:tcPr>
          <w:p w14:paraId="0A0E4552" w14:textId="39BCB980" w:rsidR="0097330E" w:rsidRPr="0097330E" w:rsidRDefault="0097330E" w:rsidP="00126901">
            <w:pPr>
              <w:pStyle w:val="Nidungtrongbng"/>
              <w:jc w:val="center"/>
            </w:pPr>
            <w:r w:rsidRPr="0097330E">
              <w:t>NKTriF-PM</w:t>
            </w:r>
          </w:p>
        </w:tc>
        <w:tc>
          <w:tcPr>
            <w:tcW w:w="2070" w:type="dxa"/>
            <w:tcMar>
              <w:top w:w="40" w:type="dxa"/>
              <w:left w:w="40" w:type="dxa"/>
              <w:bottom w:w="40" w:type="dxa"/>
              <w:right w:w="40" w:type="dxa"/>
            </w:tcMar>
            <w:vAlign w:val="bottom"/>
            <w:hideMark/>
          </w:tcPr>
          <w:p w14:paraId="608604AC" w14:textId="683BDDF0" w:rsidR="0097330E" w:rsidRPr="0097330E" w:rsidRDefault="0097330E" w:rsidP="00126901">
            <w:pPr>
              <w:pStyle w:val="Nidungtrongbng"/>
              <w:jc w:val="center"/>
            </w:pPr>
            <w:r w:rsidRPr="0097330E">
              <w:t>0.4107 ± 0.0077</w:t>
            </w:r>
          </w:p>
        </w:tc>
        <w:tc>
          <w:tcPr>
            <w:tcW w:w="2070" w:type="dxa"/>
            <w:tcMar>
              <w:top w:w="40" w:type="dxa"/>
              <w:left w:w="40" w:type="dxa"/>
              <w:bottom w:w="40" w:type="dxa"/>
              <w:right w:w="40" w:type="dxa"/>
            </w:tcMar>
            <w:vAlign w:val="bottom"/>
            <w:hideMark/>
          </w:tcPr>
          <w:p w14:paraId="106E28EF" w14:textId="2B23C03D" w:rsidR="0097330E" w:rsidRPr="0097330E" w:rsidRDefault="0097330E" w:rsidP="00126901">
            <w:pPr>
              <w:pStyle w:val="Nidungtrongbng"/>
              <w:jc w:val="center"/>
            </w:pPr>
            <w:r w:rsidRPr="0097330E">
              <w:t>0.1048 ± 0.0098</w:t>
            </w:r>
          </w:p>
        </w:tc>
        <w:tc>
          <w:tcPr>
            <w:tcW w:w="1980" w:type="dxa"/>
            <w:tcMar>
              <w:top w:w="40" w:type="dxa"/>
              <w:left w:w="40" w:type="dxa"/>
              <w:bottom w:w="40" w:type="dxa"/>
              <w:right w:w="40" w:type="dxa"/>
            </w:tcMar>
            <w:vAlign w:val="bottom"/>
            <w:hideMark/>
          </w:tcPr>
          <w:p w14:paraId="6D250242" w14:textId="7925C00E" w:rsidR="0097330E" w:rsidRPr="0097330E" w:rsidRDefault="0097330E" w:rsidP="00126901">
            <w:pPr>
              <w:pStyle w:val="Nidungtrongbng"/>
              <w:jc w:val="center"/>
            </w:pPr>
            <w:r w:rsidRPr="0097330E">
              <w:t>−0.0346 (-24.8%)</w:t>
            </w:r>
          </w:p>
        </w:tc>
      </w:tr>
      <w:tr w:rsidR="0097330E" w:rsidRPr="0095376E" w14:paraId="419716F0" w14:textId="77777777" w:rsidTr="0097330E">
        <w:trPr>
          <w:jc w:val="center"/>
        </w:trPr>
        <w:tc>
          <w:tcPr>
            <w:tcW w:w="1710" w:type="dxa"/>
            <w:tcBorders>
              <w:bottom w:val="single" w:sz="4" w:space="0" w:color="auto"/>
            </w:tcBorders>
            <w:tcMar>
              <w:top w:w="40" w:type="dxa"/>
              <w:left w:w="40" w:type="dxa"/>
              <w:bottom w:w="40" w:type="dxa"/>
              <w:right w:w="40" w:type="dxa"/>
            </w:tcMar>
            <w:vAlign w:val="bottom"/>
            <w:hideMark/>
          </w:tcPr>
          <w:p w14:paraId="5797A0FB" w14:textId="4B6C27C6" w:rsidR="0097330E" w:rsidRPr="0097330E" w:rsidRDefault="0097330E" w:rsidP="00126901">
            <w:pPr>
              <w:pStyle w:val="Nidungtrongbng"/>
              <w:jc w:val="center"/>
            </w:pPr>
            <w:r w:rsidRPr="0097330E">
              <w:t>NKTriF-PN</w:t>
            </w:r>
          </w:p>
        </w:tc>
        <w:tc>
          <w:tcPr>
            <w:tcW w:w="2070" w:type="dxa"/>
            <w:tcBorders>
              <w:bottom w:val="single" w:sz="4" w:space="0" w:color="auto"/>
            </w:tcBorders>
            <w:tcMar>
              <w:top w:w="40" w:type="dxa"/>
              <w:left w:w="40" w:type="dxa"/>
              <w:bottom w:w="40" w:type="dxa"/>
              <w:right w:w="40" w:type="dxa"/>
            </w:tcMar>
            <w:vAlign w:val="bottom"/>
            <w:hideMark/>
          </w:tcPr>
          <w:p w14:paraId="6F07A5EE" w14:textId="74C81373" w:rsidR="0097330E" w:rsidRPr="0097330E" w:rsidRDefault="0097330E" w:rsidP="00126901">
            <w:pPr>
              <w:pStyle w:val="Nidungtrongbng"/>
              <w:jc w:val="center"/>
            </w:pPr>
            <w:r w:rsidRPr="0097330E">
              <w:t>0.4170 ± 0.0227</w:t>
            </w:r>
          </w:p>
        </w:tc>
        <w:tc>
          <w:tcPr>
            <w:tcW w:w="2070" w:type="dxa"/>
            <w:tcBorders>
              <w:bottom w:val="single" w:sz="4" w:space="0" w:color="auto"/>
            </w:tcBorders>
            <w:tcMar>
              <w:top w:w="40" w:type="dxa"/>
              <w:left w:w="40" w:type="dxa"/>
              <w:bottom w:w="40" w:type="dxa"/>
              <w:right w:w="40" w:type="dxa"/>
            </w:tcMar>
            <w:vAlign w:val="bottom"/>
            <w:hideMark/>
          </w:tcPr>
          <w:p w14:paraId="1375991E" w14:textId="037B86A0" w:rsidR="0097330E" w:rsidRPr="0097330E" w:rsidRDefault="0097330E" w:rsidP="00126901">
            <w:pPr>
              <w:pStyle w:val="Nidungtrongbng"/>
              <w:jc w:val="center"/>
            </w:pPr>
            <w:r w:rsidRPr="0097330E">
              <w:t>0.1148 ± 0.0321</w:t>
            </w:r>
          </w:p>
        </w:tc>
        <w:tc>
          <w:tcPr>
            <w:tcW w:w="1980" w:type="dxa"/>
            <w:tcBorders>
              <w:bottom w:val="single" w:sz="4" w:space="0" w:color="auto"/>
            </w:tcBorders>
            <w:tcMar>
              <w:top w:w="40" w:type="dxa"/>
              <w:left w:w="40" w:type="dxa"/>
              <w:bottom w:w="40" w:type="dxa"/>
              <w:right w:w="40" w:type="dxa"/>
            </w:tcMar>
            <w:vAlign w:val="bottom"/>
            <w:hideMark/>
          </w:tcPr>
          <w:p w14:paraId="217FDEE7" w14:textId="50C717D9" w:rsidR="0097330E" w:rsidRPr="0097330E" w:rsidRDefault="0097330E" w:rsidP="00126901">
            <w:pPr>
              <w:pStyle w:val="Nidungtrongbng"/>
              <w:jc w:val="center"/>
            </w:pPr>
            <w:r w:rsidRPr="0097330E">
              <w:t>−0.0246 (−17.6%)</w:t>
            </w:r>
          </w:p>
        </w:tc>
      </w:tr>
    </w:tbl>
    <w:p w14:paraId="2017BC36" w14:textId="524D3E21" w:rsidR="007D1369" w:rsidRPr="005C3A14" w:rsidRDefault="007D1369" w:rsidP="005C3A14">
      <w:pPr>
        <w:pStyle w:val="Caption"/>
      </w:pPr>
      <w:r w:rsidRPr="005C3A14">
        <w:t>ΔMCC relative to NKTriF: Negative ΔMCC indicates performance degradation upon removal, reflecting a positive marginal contribution of the removed modality.</w:t>
      </w:r>
    </w:p>
    <w:p w14:paraId="499C2BB3" w14:textId="77777777" w:rsidR="007D1369" w:rsidRPr="0095376E" w:rsidRDefault="007D1369" w:rsidP="0006184D">
      <w:r w:rsidRPr="0095376E">
        <w:t>As demonstrated by the ablation results, the two auxiliary modalities fulfill functionally distinct and complementary predictive roles. Removing the news branch (NKTriF-PM) produces a severe MCC degradation of −24.8%. This confirms that structured news provides the primary event-driven signals necessary for accurate next-session directional forecasting.</w:t>
      </w:r>
      <w:r w:rsidRPr="0095376E">
        <w:tab/>
      </w:r>
    </w:p>
    <w:p w14:paraId="074541D4" w14:textId="77777777" w:rsidR="007D1369" w:rsidRPr="0095376E" w:rsidRDefault="007D1369" w:rsidP="0006184D">
      <w:r w:rsidRPr="0095376E">
        <w:t>Conversely, removing the macroeconomic branch (NKTriF-PN) yields a comparatively smaller mean drop of −17.6%, but drastically inflates the cross-seed standard deviation by a factor of 2.1. This phenomenon suggests that: while the news modality drives absolute predictive accuracy, the macroeconomic indices act as a crucial structural regularizer. By supplying slow-moving, system-level context, the macro branch effectively anchors the model against transient noise, ensuring highly consistent performance across different initializations and market regimes. </w:t>
      </w:r>
    </w:p>
    <w:p w14:paraId="06FB26A7" w14:textId="77777777" w:rsidR="007D1369" w:rsidRPr="0095376E" w:rsidRDefault="007D1369" w:rsidP="0006184D">
      <w:pPr>
        <w:pStyle w:val="mcCp3"/>
      </w:pPr>
      <w:r w:rsidRPr="0095376E">
        <w:t>Effect of stable gating mechanism </w:t>
      </w:r>
    </w:p>
    <w:p w14:paraId="6C0696D4" w14:textId="45811B77" w:rsidR="007D1369" w:rsidRPr="0095376E" w:rsidRDefault="0095376E" w:rsidP="0006184D">
      <w:r w:rsidRPr="0095376E">
        <w:t xml:space="preserve">To examine whether the Gating mechanism constitutes a necessary architectural component, we evaluate an ablation variant denoted as NKTriF-NoGate. In this configuration, the sigmoid stabilization gate is removed, and the cross-attention output is integrated via direct residual addition, with all other network components and hyperparameters held constant. The results are reported in Table </w:t>
      </w:r>
      <w:r>
        <w:t>5</w:t>
      </w:r>
      <w:r w:rsidRPr="0095376E">
        <w:t>.</w:t>
      </w:r>
    </w:p>
    <w:p w14:paraId="53D52BC4" w14:textId="34E209CB" w:rsidR="007D1369" w:rsidRPr="007D1369" w:rsidRDefault="007D1369" w:rsidP="005C3A14">
      <w:pPr>
        <w:pStyle w:val="ChthchBngbiu-Hnhv"/>
      </w:pPr>
      <w:r w:rsidRPr="00C179A3">
        <w:t xml:space="preserve">Table </w:t>
      </w:r>
      <w:r w:rsidR="0095376E">
        <w:t>5</w:t>
      </w:r>
      <w:r w:rsidRPr="00C179A3">
        <w:t>. Performance comparison between gated and non-gated fusion variants across two evaluation metrics.</w:t>
      </w:r>
      <w:r w:rsidRPr="007D1369">
        <w:t> </w:t>
      </w:r>
    </w:p>
    <w:tbl>
      <w:tblPr>
        <w:tblW w:w="0" w:type="auto"/>
        <w:jc w:val="center"/>
        <w:tblCellMar>
          <w:top w:w="15" w:type="dxa"/>
          <w:left w:w="15" w:type="dxa"/>
          <w:bottom w:w="15" w:type="dxa"/>
          <w:right w:w="15" w:type="dxa"/>
        </w:tblCellMar>
        <w:tblLook w:val="04A0" w:firstRow="1" w:lastRow="0" w:firstColumn="1" w:lastColumn="0" w:noHBand="0" w:noVBand="1"/>
      </w:tblPr>
      <w:tblGrid>
        <w:gridCol w:w="2070"/>
        <w:gridCol w:w="1912"/>
        <w:gridCol w:w="1510"/>
      </w:tblGrid>
      <w:tr w:rsidR="007D1369" w:rsidRPr="0095376E" w14:paraId="0E6D0554" w14:textId="77777777" w:rsidTr="00C179A3">
        <w:trPr>
          <w:jc w:val="center"/>
        </w:trPr>
        <w:tc>
          <w:tcPr>
            <w:tcW w:w="2070" w:type="dxa"/>
            <w:tcBorders>
              <w:top w:val="single" w:sz="4" w:space="0" w:color="auto"/>
              <w:bottom w:val="single" w:sz="4" w:space="0" w:color="auto"/>
            </w:tcBorders>
            <w:tcMar>
              <w:top w:w="40" w:type="dxa"/>
              <w:left w:w="40" w:type="dxa"/>
              <w:bottom w:w="40" w:type="dxa"/>
              <w:right w:w="40" w:type="dxa"/>
            </w:tcMar>
            <w:vAlign w:val="center"/>
            <w:hideMark/>
          </w:tcPr>
          <w:p w14:paraId="33FCD5A5" w14:textId="77777777" w:rsidR="007D1369" w:rsidRPr="00EB644F" w:rsidRDefault="007D1369" w:rsidP="00126901">
            <w:pPr>
              <w:pStyle w:val="Nidungtrongbng"/>
              <w:jc w:val="center"/>
              <w:rPr>
                <w:b/>
                <w:bCs/>
              </w:rPr>
            </w:pPr>
            <w:r w:rsidRPr="00EB644F">
              <w:rPr>
                <w:b/>
                <w:bCs/>
              </w:rPr>
              <w:t>Variant</w:t>
            </w:r>
          </w:p>
        </w:tc>
        <w:tc>
          <w:tcPr>
            <w:tcW w:w="1912" w:type="dxa"/>
            <w:tcBorders>
              <w:top w:val="single" w:sz="4" w:space="0" w:color="auto"/>
              <w:bottom w:val="single" w:sz="4" w:space="0" w:color="auto"/>
            </w:tcBorders>
            <w:tcMar>
              <w:top w:w="40" w:type="dxa"/>
              <w:left w:w="40" w:type="dxa"/>
              <w:bottom w:w="40" w:type="dxa"/>
              <w:right w:w="40" w:type="dxa"/>
            </w:tcMar>
            <w:vAlign w:val="center"/>
            <w:hideMark/>
          </w:tcPr>
          <w:p w14:paraId="059CF3CF" w14:textId="77777777" w:rsidR="007D1369" w:rsidRPr="00EB644F" w:rsidRDefault="007D1369" w:rsidP="00126901">
            <w:pPr>
              <w:pStyle w:val="Nidungtrongbng"/>
              <w:jc w:val="center"/>
              <w:rPr>
                <w:b/>
                <w:bCs/>
              </w:rPr>
            </w:pPr>
            <w:r w:rsidRPr="00EB644F">
              <w:rPr>
                <w:b/>
                <w:bCs/>
              </w:rPr>
              <w:t>ACC</w:t>
            </w:r>
          </w:p>
        </w:tc>
        <w:tc>
          <w:tcPr>
            <w:tcW w:w="0" w:type="auto"/>
            <w:tcBorders>
              <w:top w:val="single" w:sz="4" w:space="0" w:color="000000"/>
              <w:bottom w:val="single" w:sz="4" w:space="0" w:color="auto"/>
            </w:tcBorders>
            <w:tcMar>
              <w:top w:w="40" w:type="dxa"/>
              <w:left w:w="40" w:type="dxa"/>
              <w:bottom w:w="40" w:type="dxa"/>
              <w:right w:w="40" w:type="dxa"/>
            </w:tcMar>
            <w:vAlign w:val="center"/>
            <w:hideMark/>
          </w:tcPr>
          <w:p w14:paraId="71421002" w14:textId="77777777" w:rsidR="007D1369" w:rsidRPr="00EB644F" w:rsidRDefault="007D1369" w:rsidP="00126901">
            <w:pPr>
              <w:pStyle w:val="Nidungtrongbng"/>
              <w:jc w:val="center"/>
              <w:rPr>
                <w:b/>
                <w:bCs/>
              </w:rPr>
            </w:pPr>
            <w:r w:rsidRPr="00EB644F">
              <w:rPr>
                <w:b/>
                <w:bCs/>
              </w:rPr>
              <w:t>MCC</w:t>
            </w:r>
          </w:p>
        </w:tc>
      </w:tr>
      <w:tr w:rsidR="007D1369" w:rsidRPr="0095376E" w14:paraId="0AE3ADC6" w14:textId="77777777" w:rsidTr="00C179A3">
        <w:trPr>
          <w:jc w:val="center"/>
        </w:trPr>
        <w:tc>
          <w:tcPr>
            <w:tcW w:w="2070" w:type="dxa"/>
            <w:tcBorders>
              <w:top w:val="single" w:sz="4" w:space="0" w:color="auto"/>
            </w:tcBorders>
            <w:tcMar>
              <w:top w:w="40" w:type="dxa"/>
              <w:left w:w="40" w:type="dxa"/>
              <w:bottom w:w="40" w:type="dxa"/>
              <w:right w:w="40" w:type="dxa"/>
            </w:tcMar>
            <w:vAlign w:val="bottom"/>
            <w:hideMark/>
          </w:tcPr>
          <w:p w14:paraId="077230E0" w14:textId="77777777" w:rsidR="007D1369" w:rsidRPr="0095376E" w:rsidRDefault="007D1369" w:rsidP="00126901">
            <w:pPr>
              <w:pStyle w:val="Nidungtrongbng"/>
              <w:jc w:val="center"/>
            </w:pPr>
            <w:r w:rsidRPr="0095376E">
              <w:t>NKTriF</w:t>
            </w:r>
          </w:p>
        </w:tc>
        <w:tc>
          <w:tcPr>
            <w:tcW w:w="1912" w:type="dxa"/>
            <w:tcBorders>
              <w:top w:val="single" w:sz="4" w:space="0" w:color="auto"/>
            </w:tcBorders>
            <w:tcMar>
              <w:top w:w="40" w:type="dxa"/>
              <w:left w:w="40" w:type="dxa"/>
              <w:bottom w:w="40" w:type="dxa"/>
              <w:right w:w="40" w:type="dxa"/>
            </w:tcMar>
            <w:vAlign w:val="bottom"/>
            <w:hideMark/>
          </w:tcPr>
          <w:p w14:paraId="42C9AE2F" w14:textId="77777777" w:rsidR="007D1369" w:rsidRPr="0095376E" w:rsidRDefault="007D1369" w:rsidP="00126901">
            <w:pPr>
              <w:pStyle w:val="Nidungtrongbng"/>
              <w:jc w:val="center"/>
            </w:pPr>
            <w:r w:rsidRPr="0095376E">
              <w:t>0.4324 ± 0.0086</w:t>
            </w:r>
          </w:p>
        </w:tc>
        <w:tc>
          <w:tcPr>
            <w:tcW w:w="0" w:type="auto"/>
            <w:tcBorders>
              <w:top w:val="single" w:sz="4" w:space="0" w:color="auto"/>
            </w:tcBorders>
            <w:tcMar>
              <w:top w:w="40" w:type="dxa"/>
              <w:left w:w="40" w:type="dxa"/>
              <w:bottom w:w="40" w:type="dxa"/>
              <w:right w:w="40" w:type="dxa"/>
            </w:tcMar>
            <w:vAlign w:val="bottom"/>
            <w:hideMark/>
          </w:tcPr>
          <w:p w14:paraId="4E2C0C60" w14:textId="77777777" w:rsidR="007D1369" w:rsidRPr="0095376E" w:rsidRDefault="007D1369" w:rsidP="00126901">
            <w:pPr>
              <w:pStyle w:val="Nidungtrongbng"/>
              <w:jc w:val="center"/>
            </w:pPr>
            <w:r w:rsidRPr="0095376E">
              <w:t>0.1394 ± 0.0152</w:t>
            </w:r>
          </w:p>
        </w:tc>
      </w:tr>
      <w:tr w:rsidR="007D1369" w:rsidRPr="0095376E" w14:paraId="778203DC" w14:textId="77777777" w:rsidTr="00C179A3">
        <w:trPr>
          <w:jc w:val="center"/>
        </w:trPr>
        <w:tc>
          <w:tcPr>
            <w:tcW w:w="2070" w:type="dxa"/>
            <w:tcBorders>
              <w:bottom w:val="single" w:sz="4" w:space="0" w:color="auto"/>
            </w:tcBorders>
            <w:tcMar>
              <w:top w:w="40" w:type="dxa"/>
              <w:left w:w="40" w:type="dxa"/>
              <w:bottom w:w="40" w:type="dxa"/>
              <w:right w:w="40" w:type="dxa"/>
            </w:tcMar>
            <w:vAlign w:val="bottom"/>
            <w:hideMark/>
          </w:tcPr>
          <w:p w14:paraId="5B8E31CF" w14:textId="77777777" w:rsidR="007D1369" w:rsidRPr="0095376E" w:rsidRDefault="007D1369" w:rsidP="00126901">
            <w:pPr>
              <w:pStyle w:val="Nidungtrongbng"/>
              <w:jc w:val="center"/>
            </w:pPr>
            <w:r w:rsidRPr="0095376E">
              <w:t>NKTriF-NoGate</w:t>
            </w:r>
          </w:p>
        </w:tc>
        <w:tc>
          <w:tcPr>
            <w:tcW w:w="1912" w:type="dxa"/>
            <w:tcBorders>
              <w:bottom w:val="single" w:sz="4" w:space="0" w:color="auto"/>
            </w:tcBorders>
            <w:tcMar>
              <w:top w:w="40" w:type="dxa"/>
              <w:left w:w="40" w:type="dxa"/>
              <w:bottom w:w="40" w:type="dxa"/>
              <w:right w:w="40" w:type="dxa"/>
            </w:tcMar>
            <w:vAlign w:val="bottom"/>
            <w:hideMark/>
          </w:tcPr>
          <w:p w14:paraId="7919CAD5" w14:textId="77777777" w:rsidR="007D1369" w:rsidRPr="0095376E" w:rsidRDefault="007D1369" w:rsidP="00126901">
            <w:pPr>
              <w:pStyle w:val="Nidungtrongbng"/>
              <w:jc w:val="center"/>
            </w:pPr>
            <w:r w:rsidRPr="0095376E">
              <w:t>0.4131 ± 0.0248</w:t>
            </w:r>
          </w:p>
        </w:tc>
        <w:tc>
          <w:tcPr>
            <w:tcW w:w="0" w:type="auto"/>
            <w:tcBorders>
              <w:bottom w:val="single" w:sz="4" w:space="0" w:color="auto"/>
            </w:tcBorders>
            <w:tcMar>
              <w:top w:w="40" w:type="dxa"/>
              <w:left w:w="40" w:type="dxa"/>
              <w:bottom w:w="40" w:type="dxa"/>
              <w:right w:w="40" w:type="dxa"/>
            </w:tcMar>
            <w:vAlign w:val="bottom"/>
            <w:hideMark/>
          </w:tcPr>
          <w:p w14:paraId="6D873826" w14:textId="77777777" w:rsidR="007D1369" w:rsidRPr="0095376E" w:rsidRDefault="007D1369" w:rsidP="00126901">
            <w:pPr>
              <w:pStyle w:val="Nidungtrongbng"/>
              <w:jc w:val="center"/>
            </w:pPr>
            <w:r w:rsidRPr="0095376E">
              <w:t>0.1074 ± 0.0346</w:t>
            </w:r>
          </w:p>
        </w:tc>
      </w:tr>
    </w:tbl>
    <w:p w14:paraId="51DB0B14" w14:textId="43100DA9" w:rsidR="007D1369" w:rsidRPr="0095376E" w:rsidRDefault="006C1910" w:rsidP="0006184D">
      <w:r w:rsidRPr="006C1910">
        <w:t xml:space="preserve">As reported in Table 5, gated fusion improves both mean performance and cross-seed consistency simultaneously. NKTriF achieves MCC = 0.1394, a 29.8% gain over NKTriF-NoGate (0.1074), while standard deviation decreases 2.3× from 0.0346 to 0.0152. These results confirm that </w:t>
      </w:r>
      <w:r w:rsidRPr="006C1910">
        <w:lastRenderedPageBreak/>
        <w:t>the gating mechanism constitutes a necessary architectural component, contributing to both predictive accuracy and stability across initializations.</w:t>
      </w:r>
      <w:r>
        <w:t xml:space="preserve"> </w:t>
      </w:r>
    </w:p>
    <w:p w14:paraId="5B44D75B" w14:textId="77777777" w:rsidR="007D1369" w:rsidRPr="0095376E" w:rsidRDefault="007D1369" w:rsidP="0006184D">
      <w:pPr>
        <w:pStyle w:val="mcCp3"/>
      </w:pPr>
      <w:r w:rsidRPr="0095376E">
        <w:t>Effect of auxiliary integration order </w:t>
      </w:r>
    </w:p>
    <w:p w14:paraId="7B0696C5" w14:textId="5A265CC5" w:rsidR="007D1369" w:rsidRPr="0095376E" w:rsidRDefault="007D1369" w:rsidP="0006184D">
      <w:r w:rsidRPr="0095376E">
        <w:t>To examine whether the sequence of auxiliary modality integration affects predictive performance, we compare the proposed configuration, NKTriF-NM (where news is integrated prior to macroeconomic indices: Price - News - Macro), against an inverted variant, NKTriF-MN (Price - Macro - News). Both variants are evaluated under identical</w:t>
      </w:r>
      <w:r w:rsidR="005C3A14">
        <w:t xml:space="preserve"> </w:t>
      </w:r>
      <w:r w:rsidR="005C3A14" w:rsidRPr="005C3A14">
        <w:t>experimental</w:t>
      </w:r>
      <w:r w:rsidRPr="0095376E">
        <w:t xml:space="preserve"> settings, with results reported in Table </w:t>
      </w:r>
      <w:r w:rsidR="0095376E">
        <w:t>6</w:t>
      </w:r>
      <w:r w:rsidRPr="0095376E">
        <w:t>. </w:t>
      </w:r>
    </w:p>
    <w:p w14:paraId="46D3062B" w14:textId="4A3A8AFB" w:rsidR="007D1369" w:rsidRPr="0095376E" w:rsidRDefault="007D1369" w:rsidP="005C3A14">
      <w:pPr>
        <w:pStyle w:val="ChthchBngbiu-Hnhv"/>
      </w:pPr>
      <w:r w:rsidRPr="0095376E">
        <w:t xml:space="preserve">Table </w:t>
      </w:r>
      <w:r w:rsidR="0095376E">
        <w:t>6</w:t>
      </w:r>
      <w:r w:rsidRPr="0095376E">
        <w:t>. Performance comparison of fusion order variants across two evaluation metrics.</w:t>
      </w:r>
    </w:p>
    <w:tbl>
      <w:tblPr>
        <w:tblW w:w="0" w:type="auto"/>
        <w:jc w:val="center"/>
        <w:tblCellMar>
          <w:top w:w="15" w:type="dxa"/>
          <w:left w:w="15" w:type="dxa"/>
          <w:bottom w:w="15" w:type="dxa"/>
          <w:right w:w="15" w:type="dxa"/>
        </w:tblCellMar>
        <w:tblLook w:val="04A0" w:firstRow="1" w:lastRow="0" w:firstColumn="1" w:lastColumn="0" w:noHBand="0" w:noVBand="1"/>
      </w:tblPr>
      <w:tblGrid>
        <w:gridCol w:w="1620"/>
        <w:gridCol w:w="1800"/>
        <w:gridCol w:w="1795"/>
        <w:gridCol w:w="795"/>
      </w:tblGrid>
      <w:tr w:rsidR="007D1369" w:rsidRPr="00EB644F" w14:paraId="0DCA52C3" w14:textId="77777777" w:rsidTr="00C179A3">
        <w:trPr>
          <w:jc w:val="center"/>
        </w:trPr>
        <w:tc>
          <w:tcPr>
            <w:tcW w:w="1620" w:type="dxa"/>
            <w:tcBorders>
              <w:top w:val="single" w:sz="4" w:space="0" w:color="auto"/>
              <w:bottom w:val="single" w:sz="4" w:space="0" w:color="auto"/>
            </w:tcBorders>
            <w:tcMar>
              <w:top w:w="40" w:type="dxa"/>
              <w:left w:w="40" w:type="dxa"/>
              <w:bottom w:w="40" w:type="dxa"/>
              <w:right w:w="40" w:type="dxa"/>
            </w:tcMar>
            <w:vAlign w:val="center"/>
            <w:hideMark/>
          </w:tcPr>
          <w:p w14:paraId="28A06A2D" w14:textId="77777777" w:rsidR="007D1369" w:rsidRPr="00EB644F" w:rsidRDefault="007D1369" w:rsidP="0006184D">
            <w:pPr>
              <w:pStyle w:val="Nidungtrongbng"/>
              <w:rPr>
                <w:b/>
                <w:bCs/>
              </w:rPr>
            </w:pPr>
            <w:r w:rsidRPr="00EB644F">
              <w:rPr>
                <w:b/>
                <w:bCs/>
              </w:rPr>
              <w:t>Variant</w:t>
            </w:r>
          </w:p>
        </w:tc>
        <w:tc>
          <w:tcPr>
            <w:tcW w:w="1800" w:type="dxa"/>
            <w:tcBorders>
              <w:top w:val="single" w:sz="4" w:space="0" w:color="auto"/>
              <w:bottom w:val="single" w:sz="4" w:space="0" w:color="auto"/>
            </w:tcBorders>
            <w:tcMar>
              <w:top w:w="40" w:type="dxa"/>
              <w:left w:w="40" w:type="dxa"/>
              <w:bottom w:w="40" w:type="dxa"/>
              <w:right w:w="40" w:type="dxa"/>
            </w:tcMar>
            <w:vAlign w:val="center"/>
            <w:hideMark/>
          </w:tcPr>
          <w:p w14:paraId="2D160FEC" w14:textId="77777777" w:rsidR="007D1369" w:rsidRPr="00EB644F" w:rsidRDefault="007D1369" w:rsidP="0006184D">
            <w:pPr>
              <w:pStyle w:val="Nidungtrongbng"/>
              <w:rPr>
                <w:b/>
                <w:bCs/>
              </w:rPr>
            </w:pPr>
            <w:r w:rsidRPr="00EB644F">
              <w:rPr>
                <w:b/>
                <w:bCs/>
              </w:rPr>
              <w:t>ACC</w:t>
            </w:r>
          </w:p>
        </w:tc>
        <w:tc>
          <w:tcPr>
            <w:tcW w:w="1795" w:type="dxa"/>
            <w:tcBorders>
              <w:top w:val="single" w:sz="4" w:space="0" w:color="000000"/>
              <w:bottom w:val="single" w:sz="4" w:space="0" w:color="auto"/>
            </w:tcBorders>
            <w:tcMar>
              <w:top w:w="40" w:type="dxa"/>
              <w:left w:w="40" w:type="dxa"/>
              <w:bottom w:w="40" w:type="dxa"/>
              <w:right w:w="40" w:type="dxa"/>
            </w:tcMar>
            <w:vAlign w:val="center"/>
            <w:hideMark/>
          </w:tcPr>
          <w:p w14:paraId="426DA6D4" w14:textId="77777777" w:rsidR="007D1369" w:rsidRPr="00EB644F" w:rsidRDefault="007D1369" w:rsidP="0006184D">
            <w:pPr>
              <w:pStyle w:val="Nidungtrongbng"/>
              <w:rPr>
                <w:b/>
                <w:bCs/>
              </w:rPr>
            </w:pPr>
            <w:r w:rsidRPr="00EB644F">
              <w:rPr>
                <w:b/>
                <w:bCs/>
              </w:rPr>
              <w:t>MCC</w:t>
            </w:r>
          </w:p>
        </w:tc>
        <w:tc>
          <w:tcPr>
            <w:tcW w:w="0" w:type="auto"/>
            <w:tcBorders>
              <w:top w:val="single" w:sz="4" w:space="0" w:color="000000"/>
              <w:bottom w:val="single" w:sz="4" w:space="0" w:color="000000"/>
            </w:tcBorders>
            <w:tcMar>
              <w:top w:w="40" w:type="dxa"/>
              <w:left w:w="40" w:type="dxa"/>
              <w:bottom w:w="40" w:type="dxa"/>
              <w:right w:w="40" w:type="dxa"/>
            </w:tcMar>
            <w:vAlign w:val="center"/>
            <w:hideMark/>
          </w:tcPr>
          <w:p w14:paraId="03A5E18B" w14:textId="77777777" w:rsidR="007D1369" w:rsidRPr="00EB644F" w:rsidRDefault="007D1369" w:rsidP="0006184D">
            <w:pPr>
              <w:pStyle w:val="Nidungtrongbng"/>
              <w:rPr>
                <w:b/>
                <w:bCs/>
              </w:rPr>
            </w:pPr>
            <w:r w:rsidRPr="00EB644F">
              <w:rPr>
                <w:b/>
                <w:bCs/>
              </w:rPr>
              <w:t>ΔMCC</w:t>
            </w:r>
          </w:p>
        </w:tc>
      </w:tr>
      <w:tr w:rsidR="007D1369" w:rsidRPr="0095376E" w14:paraId="5002C24F" w14:textId="77777777" w:rsidTr="00C179A3">
        <w:trPr>
          <w:jc w:val="center"/>
        </w:trPr>
        <w:tc>
          <w:tcPr>
            <w:tcW w:w="1620" w:type="dxa"/>
            <w:tcBorders>
              <w:top w:val="single" w:sz="4" w:space="0" w:color="auto"/>
            </w:tcBorders>
            <w:tcMar>
              <w:top w:w="40" w:type="dxa"/>
              <w:left w:w="40" w:type="dxa"/>
              <w:bottom w:w="40" w:type="dxa"/>
              <w:right w:w="40" w:type="dxa"/>
            </w:tcMar>
            <w:vAlign w:val="bottom"/>
            <w:hideMark/>
          </w:tcPr>
          <w:p w14:paraId="25D5BE56" w14:textId="77777777" w:rsidR="007D1369" w:rsidRPr="0095376E" w:rsidRDefault="007D1369" w:rsidP="0006184D">
            <w:pPr>
              <w:pStyle w:val="Nidungtrongbng"/>
            </w:pPr>
            <w:r w:rsidRPr="0095376E">
              <w:t>NKTriF-NM</w:t>
            </w:r>
          </w:p>
        </w:tc>
        <w:tc>
          <w:tcPr>
            <w:tcW w:w="1800" w:type="dxa"/>
            <w:tcBorders>
              <w:top w:val="single" w:sz="4" w:space="0" w:color="auto"/>
            </w:tcBorders>
            <w:tcMar>
              <w:top w:w="40" w:type="dxa"/>
              <w:left w:w="40" w:type="dxa"/>
              <w:bottom w:w="40" w:type="dxa"/>
              <w:right w:w="40" w:type="dxa"/>
            </w:tcMar>
            <w:vAlign w:val="bottom"/>
            <w:hideMark/>
          </w:tcPr>
          <w:p w14:paraId="13F3A543" w14:textId="77777777" w:rsidR="007D1369" w:rsidRPr="0095376E" w:rsidRDefault="007D1369" w:rsidP="0006184D">
            <w:pPr>
              <w:pStyle w:val="Nidungtrongbng"/>
            </w:pPr>
            <w:r w:rsidRPr="0095376E">
              <w:t>0.4324 ± 0.0086</w:t>
            </w:r>
          </w:p>
        </w:tc>
        <w:tc>
          <w:tcPr>
            <w:tcW w:w="1795" w:type="dxa"/>
            <w:tcBorders>
              <w:top w:val="single" w:sz="4" w:space="0" w:color="auto"/>
            </w:tcBorders>
            <w:tcMar>
              <w:top w:w="40" w:type="dxa"/>
              <w:left w:w="40" w:type="dxa"/>
              <w:bottom w:w="40" w:type="dxa"/>
              <w:right w:w="40" w:type="dxa"/>
            </w:tcMar>
            <w:vAlign w:val="bottom"/>
            <w:hideMark/>
          </w:tcPr>
          <w:p w14:paraId="0517C1C7" w14:textId="77777777" w:rsidR="007D1369" w:rsidRPr="0095376E" w:rsidRDefault="007D1369" w:rsidP="0006184D">
            <w:pPr>
              <w:pStyle w:val="Nidungtrongbng"/>
            </w:pPr>
            <w:r w:rsidRPr="0095376E">
              <w:t>0.1394 ± 0.0152</w:t>
            </w:r>
          </w:p>
        </w:tc>
        <w:tc>
          <w:tcPr>
            <w:tcW w:w="0" w:type="auto"/>
            <w:tcBorders>
              <w:top w:val="single" w:sz="4" w:space="0" w:color="000000"/>
            </w:tcBorders>
            <w:tcMar>
              <w:top w:w="40" w:type="dxa"/>
              <w:left w:w="40" w:type="dxa"/>
              <w:bottom w:w="40" w:type="dxa"/>
              <w:right w:w="40" w:type="dxa"/>
            </w:tcMar>
            <w:vAlign w:val="bottom"/>
            <w:hideMark/>
          </w:tcPr>
          <w:p w14:paraId="7B7198E0" w14:textId="77777777" w:rsidR="007D1369" w:rsidRPr="0095376E" w:rsidRDefault="007D1369" w:rsidP="0006184D">
            <w:pPr>
              <w:pStyle w:val="Nidungtrongbng"/>
            </w:pPr>
            <w:r w:rsidRPr="0095376E">
              <w:t>-</w:t>
            </w:r>
          </w:p>
        </w:tc>
      </w:tr>
      <w:tr w:rsidR="007D1369" w:rsidRPr="0095376E" w14:paraId="311397D6" w14:textId="77777777" w:rsidTr="00C179A3">
        <w:trPr>
          <w:jc w:val="center"/>
        </w:trPr>
        <w:tc>
          <w:tcPr>
            <w:tcW w:w="1620" w:type="dxa"/>
            <w:tcBorders>
              <w:bottom w:val="single" w:sz="4" w:space="0" w:color="auto"/>
            </w:tcBorders>
            <w:tcMar>
              <w:top w:w="40" w:type="dxa"/>
              <w:left w:w="40" w:type="dxa"/>
              <w:bottom w:w="40" w:type="dxa"/>
              <w:right w:w="40" w:type="dxa"/>
            </w:tcMar>
            <w:vAlign w:val="bottom"/>
            <w:hideMark/>
          </w:tcPr>
          <w:p w14:paraId="14E53123" w14:textId="77777777" w:rsidR="007D1369" w:rsidRPr="0095376E" w:rsidRDefault="007D1369" w:rsidP="0006184D">
            <w:pPr>
              <w:pStyle w:val="Nidungtrongbng"/>
            </w:pPr>
            <w:r w:rsidRPr="0095376E">
              <w:t>NKTriF-MN</w:t>
            </w:r>
          </w:p>
        </w:tc>
        <w:tc>
          <w:tcPr>
            <w:tcW w:w="1800" w:type="dxa"/>
            <w:tcBorders>
              <w:bottom w:val="single" w:sz="4" w:space="0" w:color="auto"/>
            </w:tcBorders>
            <w:tcMar>
              <w:top w:w="40" w:type="dxa"/>
              <w:left w:w="40" w:type="dxa"/>
              <w:bottom w:w="40" w:type="dxa"/>
              <w:right w:w="40" w:type="dxa"/>
            </w:tcMar>
            <w:vAlign w:val="bottom"/>
            <w:hideMark/>
          </w:tcPr>
          <w:p w14:paraId="379AB66D" w14:textId="77777777" w:rsidR="007D1369" w:rsidRPr="0095376E" w:rsidRDefault="007D1369" w:rsidP="0006184D">
            <w:pPr>
              <w:pStyle w:val="Nidungtrongbng"/>
            </w:pPr>
            <w:r w:rsidRPr="0095376E">
              <w:t>0.4199 ± 0.0150</w:t>
            </w:r>
          </w:p>
        </w:tc>
        <w:tc>
          <w:tcPr>
            <w:tcW w:w="1795" w:type="dxa"/>
            <w:tcBorders>
              <w:bottom w:val="single" w:sz="4" w:space="0" w:color="auto"/>
            </w:tcBorders>
            <w:shd w:val="clear" w:color="auto" w:fill="FFFFFF"/>
            <w:tcMar>
              <w:top w:w="40" w:type="dxa"/>
              <w:left w:w="40" w:type="dxa"/>
              <w:bottom w:w="40" w:type="dxa"/>
              <w:right w:w="40" w:type="dxa"/>
            </w:tcMar>
            <w:vAlign w:val="bottom"/>
            <w:hideMark/>
          </w:tcPr>
          <w:p w14:paraId="45553B9B" w14:textId="77777777" w:rsidR="007D1369" w:rsidRPr="0095376E" w:rsidRDefault="007D1369" w:rsidP="0006184D">
            <w:pPr>
              <w:pStyle w:val="Nidungtrongbng"/>
            </w:pPr>
            <w:r w:rsidRPr="0095376E">
              <w:t>0.1163 ± 0.0228</w:t>
            </w:r>
          </w:p>
        </w:tc>
        <w:tc>
          <w:tcPr>
            <w:tcW w:w="0" w:type="auto"/>
            <w:tcBorders>
              <w:bottom w:val="single" w:sz="4" w:space="0" w:color="auto"/>
            </w:tcBorders>
            <w:shd w:val="clear" w:color="auto" w:fill="FFFFFF"/>
            <w:tcMar>
              <w:top w:w="40" w:type="dxa"/>
              <w:left w:w="40" w:type="dxa"/>
              <w:bottom w:w="40" w:type="dxa"/>
              <w:right w:w="40" w:type="dxa"/>
            </w:tcMar>
            <w:vAlign w:val="bottom"/>
            <w:hideMark/>
          </w:tcPr>
          <w:p w14:paraId="71DC7223" w14:textId="77777777" w:rsidR="007D1369" w:rsidRPr="0095376E" w:rsidRDefault="007D1369" w:rsidP="0006184D">
            <w:pPr>
              <w:pStyle w:val="Nidungtrongbng"/>
            </w:pPr>
            <w:r w:rsidRPr="0095376E">
              <w:t>−0.0231</w:t>
            </w:r>
          </w:p>
        </w:tc>
      </w:tr>
    </w:tbl>
    <w:p w14:paraId="57B4AE9A" w14:textId="70A8C40E" w:rsidR="007D1369" w:rsidRPr="0095376E" w:rsidRDefault="007D1369" w:rsidP="0006184D">
      <w:r w:rsidRPr="0095376E">
        <w:t xml:space="preserve">As evidenced in Table </w:t>
      </w:r>
      <w:r w:rsidR="0095376E" w:rsidRPr="0095376E">
        <w:t>6</w:t>
      </w:r>
      <w:r w:rsidRPr="0095376E">
        <w:t>, news-first integration achieves the highest MCC (0.1394) and lowest variance (0.0152). NKTriF-MN records a degradation of −16.6% in MCC with notably higher variance (std = 0.0228). These results indicate that in sequential cross-attention fusion, modalities carrying short-horizon event signals should be integrated prior to slow-moving contextual ones to preserve the representational capacity for high-frequency information. </w:t>
      </w:r>
    </w:p>
    <w:p w14:paraId="499B3D2F" w14:textId="77777777" w:rsidR="007D1369" w:rsidRPr="0095376E" w:rsidRDefault="007D1369" w:rsidP="0006184D">
      <w:pPr>
        <w:pStyle w:val="mcCp3"/>
      </w:pPr>
      <w:r w:rsidRPr="0095376E">
        <w:t>Effect of hyperparameters</w:t>
      </w:r>
    </w:p>
    <w:p w14:paraId="63871BD9" w14:textId="6E87E620" w:rsidR="007D1369" w:rsidRPr="0095376E" w:rsidRDefault="007D1369" w:rsidP="0006184D">
      <w:r w:rsidRPr="0095376E">
        <w:t xml:space="preserve">Figures </w:t>
      </w:r>
      <w:r w:rsidR="005C3A14">
        <w:t>3</w:t>
      </w:r>
      <w:r w:rsidRPr="0095376E">
        <w:t>–</w:t>
      </w:r>
      <w:r w:rsidR="005C3A14">
        <w:t>5</w:t>
      </w:r>
      <w:r w:rsidRPr="0095376E">
        <w:t xml:space="preserve"> report the effect of hidden dimension size, learning rate, and window size on NKTriF's predictive performance. Hidden dimension d = 64 yields the highest MCC, with d = 32 providing insufficient capacity for trimodal interactions and d ≥ 128 overfitting the limited training data. Learning rate lr = 1e-4 is similarly optimal, as larger values overshoot the loss minimum while lr = 5e-5 fails to converge within the training budget. Window size ws = 20 achieves the highest MCC and lowest cross-seed variance. Notably, the degradation at ws = 10 is 3.5× larger than at ws = 25, indicating that insufficient historical context is a more damaging failure mode than marginal over-extension. </w:t>
      </w:r>
    </w:p>
    <w:p w14:paraId="514443A0" w14:textId="0BB385D7" w:rsidR="007D1369" w:rsidRPr="008B7851" w:rsidRDefault="007D1369" w:rsidP="0006184D">
      <w:pPr>
        <w:pStyle w:val="ChthchBngbiu-Hnhv"/>
        <w:spacing w:line="276" w:lineRule="auto"/>
      </w:pPr>
      <w:r w:rsidRPr="007D1369">
        <w:rPr>
          <w:noProof/>
        </w:rPr>
        <w:drawing>
          <wp:inline distT="0" distB="0" distL="0" distR="0" wp14:anchorId="419617F5" wp14:editId="00139E7B">
            <wp:extent cx="6015990" cy="2362200"/>
            <wp:effectExtent l="0" t="0" r="3810" b="0"/>
            <wp:docPr id="1893697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5990" cy="2362200"/>
                    </a:xfrm>
                    <a:prstGeom prst="rect">
                      <a:avLst/>
                    </a:prstGeom>
                    <a:noFill/>
                    <a:ln>
                      <a:noFill/>
                    </a:ln>
                  </pic:spPr>
                </pic:pic>
              </a:graphicData>
            </a:graphic>
          </wp:inline>
        </w:drawing>
      </w:r>
      <w:r w:rsidRPr="005C3A14">
        <w:t>Fig. 3. Performance of NKTriF with various hidden dimension sizes.</w:t>
      </w:r>
      <w:r w:rsidRPr="008B7851">
        <w:t> </w:t>
      </w:r>
    </w:p>
    <w:p w14:paraId="42E32B44" w14:textId="018DA84A" w:rsidR="007D1369" w:rsidRPr="007D1369" w:rsidRDefault="007D1369" w:rsidP="0006184D">
      <w:r w:rsidRPr="007D1369">
        <w:rPr>
          <w:noProof/>
        </w:rPr>
        <w:lastRenderedPageBreak/>
        <w:drawing>
          <wp:inline distT="0" distB="0" distL="0" distR="0" wp14:anchorId="3621D7B0" wp14:editId="5CB0A140">
            <wp:extent cx="5703570" cy="2174188"/>
            <wp:effectExtent l="0" t="0" r="5715" b="5715"/>
            <wp:docPr id="667403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3570" cy="2174188"/>
                    </a:xfrm>
                    <a:prstGeom prst="rect">
                      <a:avLst/>
                    </a:prstGeom>
                    <a:noFill/>
                    <a:ln>
                      <a:noFill/>
                    </a:ln>
                  </pic:spPr>
                </pic:pic>
              </a:graphicData>
            </a:graphic>
          </wp:inline>
        </w:drawing>
      </w:r>
    </w:p>
    <w:p w14:paraId="1FFF96E3" w14:textId="77777777" w:rsidR="007D1369" w:rsidRPr="008B7851" w:rsidRDefault="007D1369" w:rsidP="005C3A14">
      <w:pPr>
        <w:pStyle w:val="ChthchBngbiu-Hnhv"/>
      </w:pPr>
      <w:r w:rsidRPr="008B7851">
        <w:t>Fig. 4. Performance of NKTriF with various learning rates. </w:t>
      </w:r>
    </w:p>
    <w:p w14:paraId="2B4C4B5F" w14:textId="32A31C0A" w:rsidR="007D1369" w:rsidRPr="007D1369" w:rsidRDefault="007D1369" w:rsidP="0006184D">
      <w:r w:rsidRPr="007D1369">
        <w:rPr>
          <w:noProof/>
        </w:rPr>
        <w:drawing>
          <wp:inline distT="0" distB="0" distL="0" distR="0" wp14:anchorId="4B5C51EE" wp14:editId="2200C38E">
            <wp:extent cx="5749290" cy="2141220"/>
            <wp:effectExtent l="0" t="0" r="3810" b="0"/>
            <wp:docPr id="1774298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9290" cy="2141220"/>
                    </a:xfrm>
                    <a:prstGeom prst="rect">
                      <a:avLst/>
                    </a:prstGeom>
                    <a:noFill/>
                    <a:ln>
                      <a:noFill/>
                    </a:ln>
                  </pic:spPr>
                </pic:pic>
              </a:graphicData>
            </a:graphic>
          </wp:inline>
        </w:drawing>
      </w:r>
    </w:p>
    <w:p w14:paraId="28F44B3D" w14:textId="77777777" w:rsidR="007D1369" w:rsidRPr="008B7851" w:rsidRDefault="007D1369" w:rsidP="005C3A14">
      <w:pPr>
        <w:pStyle w:val="ChthchBngbiu-Hnhv"/>
      </w:pPr>
      <w:r w:rsidRPr="008B7851">
        <w:t>Fig. 5. Performance of NKTriF with various window sizes.  </w:t>
      </w:r>
    </w:p>
    <w:p w14:paraId="3EF720D4" w14:textId="717B65DB" w:rsidR="007D1369" w:rsidRPr="00782CFF" w:rsidRDefault="007D1369" w:rsidP="0006184D">
      <w:pPr>
        <w:pStyle w:val="mcCp3"/>
      </w:pPr>
      <w:r w:rsidRPr="00782CFF">
        <w:t>Trading simulation</w:t>
      </w:r>
      <w:r w:rsidR="00092227">
        <w:t xml:space="preserve"> results</w:t>
      </w:r>
    </w:p>
    <w:p w14:paraId="5990EAFC" w14:textId="4A85DBBE" w:rsidR="007D1369" w:rsidRDefault="007D1369" w:rsidP="0006184D">
      <w:r w:rsidRPr="00782CFF">
        <w:t xml:space="preserve">To demonstrate the practical economic viability of the predictive signals under realistic market frictions, we evaluate the models using the confidence-weighted portfolio strategy. The financial performance results are summarized in Table </w:t>
      </w:r>
      <w:r w:rsidR="00782CFF">
        <w:t>7</w:t>
      </w:r>
      <w:r w:rsidRPr="00782CFF">
        <w:t>.</w:t>
      </w:r>
    </w:p>
    <w:p w14:paraId="4053C07B" w14:textId="77777777" w:rsidR="0097330E" w:rsidRPr="00C179A3" w:rsidRDefault="0097330E" w:rsidP="005C3A14">
      <w:pPr>
        <w:pStyle w:val="ChthchBngbiu-Hnhv"/>
      </w:pPr>
      <w:r w:rsidRPr="00C179A3">
        <w:t xml:space="preserve">Table </w:t>
      </w:r>
      <w:r>
        <w:t>7.</w:t>
      </w:r>
      <w:r w:rsidRPr="00C179A3">
        <w:t>  Comparison of financial performance in Annualized Sharpe Ratio and Geometric Annualized Return in net-of-cost trading simulations.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985"/>
        <w:gridCol w:w="1795"/>
        <w:gridCol w:w="2070"/>
      </w:tblGrid>
      <w:tr w:rsidR="0097330E" w:rsidRPr="0097330E" w14:paraId="361A287F" w14:textId="77777777" w:rsidTr="00126901">
        <w:trPr>
          <w:tblHeader/>
          <w:jc w:val="center"/>
        </w:trPr>
        <w:tc>
          <w:tcPr>
            <w:tcW w:w="1985" w:type="dxa"/>
            <w:tcBorders>
              <w:top w:val="single" w:sz="4" w:space="0" w:color="000000"/>
              <w:bottom w:val="single" w:sz="4" w:space="0" w:color="000000"/>
            </w:tcBorders>
            <w:tcMar>
              <w:top w:w="40" w:type="dxa"/>
              <w:left w:w="40" w:type="dxa"/>
              <w:bottom w:w="40" w:type="dxa"/>
              <w:right w:w="40" w:type="dxa"/>
            </w:tcMar>
            <w:vAlign w:val="bottom"/>
            <w:hideMark/>
          </w:tcPr>
          <w:p w14:paraId="40541BC2" w14:textId="50B7BC3D" w:rsidR="0097330E" w:rsidRPr="00653425" w:rsidRDefault="0097330E" w:rsidP="00ED5769">
            <w:pPr>
              <w:pStyle w:val="Nidungtrongbng"/>
              <w:jc w:val="center"/>
              <w:rPr>
                <w:b/>
                <w:bCs/>
              </w:rPr>
            </w:pPr>
            <w:r w:rsidRPr="00653425">
              <w:rPr>
                <w:b/>
                <w:bCs/>
              </w:rPr>
              <w:t>Model</w:t>
            </w:r>
          </w:p>
        </w:tc>
        <w:tc>
          <w:tcPr>
            <w:tcW w:w="1795" w:type="dxa"/>
            <w:tcBorders>
              <w:top w:val="single" w:sz="4" w:space="0" w:color="000000"/>
              <w:bottom w:val="single" w:sz="4" w:space="0" w:color="000000"/>
            </w:tcBorders>
            <w:tcMar>
              <w:top w:w="40" w:type="dxa"/>
              <w:left w:w="40" w:type="dxa"/>
              <w:bottom w:w="40" w:type="dxa"/>
              <w:right w:w="40" w:type="dxa"/>
            </w:tcMar>
            <w:vAlign w:val="bottom"/>
            <w:hideMark/>
          </w:tcPr>
          <w:p w14:paraId="75B9BFE2" w14:textId="01CC5CA8" w:rsidR="0097330E" w:rsidRPr="00653425" w:rsidRDefault="0097330E" w:rsidP="00ED5769">
            <w:pPr>
              <w:pStyle w:val="Nidungtrongbng"/>
              <w:jc w:val="center"/>
              <w:rPr>
                <w:b/>
                <w:bCs/>
              </w:rPr>
            </w:pPr>
            <w:r w:rsidRPr="00653425">
              <w:rPr>
                <w:b/>
                <w:bCs/>
              </w:rPr>
              <w:t>Sharpe (net TC)</w:t>
            </w:r>
          </w:p>
        </w:tc>
        <w:tc>
          <w:tcPr>
            <w:tcW w:w="2070" w:type="dxa"/>
            <w:tcBorders>
              <w:top w:val="single" w:sz="4" w:space="0" w:color="000000"/>
              <w:bottom w:val="single" w:sz="4" w:space="0" w:color="000000"/>
            </w:tcBorders>
            <w:tcMar>
              <w:top w:w="40" w:type="dxa"/>
              <w:left w:w="40" w:type="dxa"/>
              <w:bottom w:w="40" w:type="dxa"/>
              <w:right w:w="40" w:type="dxa"/>
            </w:tcMar>
            <w:vAlign w:val="bottom"/>
            <w:hideMark/>
          </w:tcPr>
          <w:p w14:paraId="72033C35" w14:textId="03BF71B3" w:rsidR="0097330E" w:rsidRPr="00653425" w:rsidRDefault="0097330E" w:rsidP="00ED5769">
            <w:pPr>
              <w:pStyle w:val="Nidungtrongbng"/>
              <w:jc w:val="center"/>
              <w:rPr>
                <w:b/>
                <w:bCs/>
              </w:rPr>
            </w:pPr>
            <w:r w:rsidRPr="00653425">
              <w:rPr>
                <w:b/>
                <w:bCs/>
              </w:rPr>
              <w:t>Ann. Return</w:t>
            </w:r>
          </w:p>
        </w:tc>
      </w:tr>
      <w:tr w:rsidR="0097330E" w:rsidRPr="0097330E" w14:paraId="26489E1F" w14:textId="77777777" w:rsidTr="00126901">
        <w:trPr>
          <w:jc w:val="center"/>
        </w:trPr>
        <w:tc>
          <w:tcPr>
            <w:tcW w:w="1985" w:type="dxa"/>
            <w:tcBorders>
              <w:top w:val="single" w:sz="4" w:space="0" w:color="000000"/>
            </w:tcBorders>
            <w:tcMar>
              <w:top w:w="40" w:type="dxa"/>
              <w:left w:w="40" w:type="dxa"/>
              <w:bottom w:w="40" w:type="dxa"/>
              <w:right w:w="40" w:type="dxa"/>
            </w:tcMar>
            <w:vAlign w:val="bottom"/>
            <w:hideMark/>
          </w:tcPr>
          <w:p w14:paraId="24906E1A" w14:textId="3FF3C9E8" w:rsidR="0097330E" w:rsidRPr="0097330E" w:rsidRDefault="0097330E" w:rsidP="00ED5769">
            <w:pPr>
              <w:pStyle w:val="Nidungtrongbng"/>
              <w:jc w:val="center"/>
            </w:pPr>
            <w:r w:rsidRPr="00782CFF">
              <w:t>NKTriF (</w:t>
            </w:r>
            <w:r w:rsidR="00126901">
              <w:t>proposed</w:t>
            </w:r>
            <w:r w:rsidRPr="00782CFF">
              <w:t>)</w:t>
            </w:r>
          </w:p>
        </w:tc>
        <w:tc>
          <w:tcPr>
            <w:tcW w:w="1795" w:type="dxa"/>
            <w:tcBorders>
              <w:top w:val="single" w:sz="4" w:space="0" w:color="000000"/>
            </w:tcBorders>
            <w:tcMar>
              <w:top w:w="40" w:type="dxa"/>
              <w:left w:w="40" w:type="dxa"/>
              <w:bottom w:w="40" w:type="dxa"/>
              <w:right w:w="40" w:type="dxa"/>
            </w:tcMar>
            <w:vAlign w:val="bottom"/>
            <w:hideMark/>
          </w:tcPr>
          <w:p w14:paraId="53DC91D8" w14:textId="39CFF709" w:rsidR="0097330E" w:rsidRPr="00EE7C84" w:rsidRDefault="0097330E" w:rsidP="00ED5769">
            <w:pPr>
              <w:pStyle w:val="Nidungtrongbng"/>
              <w:jc w:val="center"/>
              <w:rPr>
                <w:b/>
                <w:bCs/>
              </w:rPr>
            </w:pPr>
            <w:r w:rsidRPr="00EE7C84">
              <w:rPr>
                <w:b/>
                <w:bCs/>
              </w:rPr>
              <w:t>+0.85</w:t>
            </w:r>
          </w:p>
        </w:tc>
        <w:tc>
          <w:tcPr>
            <w:tcW w:w="2070" w:type="dxa"/>
            <w:tcBorders>
              <w:top w:val="single" w:sz="4" w:space="0" w:color="000000"/>
            </w:tcBorders>
            <w:tcMar>
              <w:top w:w="40" w:type="dxa"/>
              <w:left w:w="40" w:type="dxa"/>
              <w:bottom w:w="40" w:type="dxa"/>
              <w:right w:w="40" w:type="dxa"/>
            </w:tcMar>
            <w:vAlign w:val="bottom"/>
            <w:hideMark/>
          </w:tcPr>
          <w:p w14:paraId="4FD3E05D" w14:textId="42556F7F" w:rsidR="0097330E" w:rsidRPr="00EE7C84" w:rsidRDefault="0097330E" w:rsidP="00ED5769">
            <w:pPr>
              <w:pStyle w:val="Nidungtrongbng"/>
              <w:jc w:val="center"/>
              <w:rPr>
                <w:b/>
                <w:bCs/>
              </w:rPr>
            </w:pPr>
            <w:r w:rsidRPr="00EE7C84">
              <w:rPr>
                <w:b/>
                <w:bCs/>
              </w:rPr>
              <w:t>+27.68%</w:t>
            </w:r>
          </w:p>
        </w:tc>
      </w:tr>
      <w:tr w:rsidR="0097330E" w:rsidRPr="0097330E" w14:paraId="3E8AC8F6" w14:textId="77777777" w:rsidTr="00126901">
        <w:trPr>
          <w:jc w:val="center"/>
        </w:trPr>
        <w:tc>
          <w:tcPr>
            <w:tcW w:w="1985" w:type="dxa"/>
            <w:tcMar>
              <w:top w:w="40" w:type="dxa"/>
              <w:left w:w="40" w:type="dxa"/>
              <w:bottom w:w="40" w:type="dxa"/>
              <w:right w:w="40" w:type="dxa"/>
            </w:tcMar>
            <w:vAlign w:val="bottom"/>
            <w:hideMark/>
          </w:tcPr>
          <w:p w14:paraId="4AE6C0C3" w14:textId="2C7E921C" w:rsidR="0097330E" w:rsidRPr="0097330E" w:rsidRDefault="0097330E" w:rsidP="00ED5769">
            <w:pPr>
              <w:pStyle w:val="Nidungtrongbng"/>
              <w:jc w:val="center"/>
            </w:pPr>
            <w:r w:rsidRPr="00782CFF">
              <w:t>LSTM</w:t>
            </w:r>
          </w:p>
        </w:tc>
        <w:tc>
          <w:tcPr>
            <w:tcW w:w="1795" w:type="dxa"/>
            <w:tcMar>
              <w:top w:w="40" w:type="dxa"/>
              <w:left w:w="40" w:type="dxa"/>
              <w:bottom w:w="40" w:type="dxa"/>
              <w:right w:w="40" w:type="dxa"/>
            </w:tcMar>
            <w:vAlign w:val="bottom"/>
            <w:hideMark/>
          </w:tcPr>
          <w:p w14:paraId="117DC6D8" w14:textId="479E7DD9" w:rsidR="0097330E" w:rsidRPr="0097330E" w:rsidRDefault="0097330E" w:rsidP="00ED5769">
            <w:pPr>
              <w:pStyle w:val="Nidungtrongbng"/>
              <w:jc w:val="center"/>
            </w:pPr>
            <w:r w:rsidRPr="00782CFF">
              <w:t>+0.78</w:t>
            </w:r>
          </w:p>
        </w:tc>
        <w:tc>
          <w:tcPr>
            <w:tcW w:w="2070" w:type="dxa"/>
            <w:tcMar>
              <w:top w:w="40" w:type="dxa"/>
              <w:left w:w="40" w:type="dxa"/>
              <w:bottom w:w="40" w:type="dxa"/>
              <w:right w:w="40" w:type="dxa"/>
            </w:tcMar>
            <w:vAlign w:val="bottom"/>
            <w:hideMark/>
          </w:tcPr>
          <w:p w14:paraId="21420352" w14:textId="36C4E95D" w:rsidR="0097330E" w:rsidRPr="0097330E" w:rsidRDefault="0097330E" w:rsidP="00ED5769">
            <w:pPr>
              <w:pStyle w:val="Nidungtrongbng"/>
              <w:jc w:val="center"/>
            </w:pPr>
            <w:r w:rsidRPr="00782CFF">
              <w:t>+26.98%</w:t>
            </w:r>
          </w:p>
        </w:tc>
      </w:tr>
      <w:tr w:rsidR="0097330E" w:rsidRPr="0097330E" w14:paraId="48E5C251" w14:textId="77777777" w:rsidTr="00126901">
        <w:trPr>
          <w:jc w:val="center"/>
        </w:trPr>
        <w:tc>
          <w:tcPr>
            <w:tcW w:w="1985" w:type="dxa"/>
            <w:tcMar>
              <w:top w:w="40" w:type="dxa"/>
              <w:left w:w="40" w:type="dxa"/>
              <w:bottom w:w="40" w:type="dxa"/>
              <w:right w:w="40" w:type="dxa"/>
            </w:tcMar>
            <w:vAlign w:val="bottom"/>
            <w:hideMark/>
          </w:tcPr>
          <w:p w14:paraId="6D4C6499" w14:textId="262A783B" w:rsidR="0097330E" w:rsidRPr="0097330E" w:rsidRDefault="0097330E" w:rsidP="00ED5769">
            <w:pPr>
              <w:pStyle w:val="Nidungtrongbng"/>
              <w:jc w:val="center"/>
            </w:pPr>
            <w:r w:rsidRPr="00782CFF">
              <w:t>SLOT</w:t>
            </w:r>
          </w:p>
        </w:tc>
        <w:tc>
          <w:tcPr>
            <w:tcW w:w="1795" w:type="dxa"/>
            <w:tcMar>
              <w:top w:w="40" w:type="dxa"/>
              <w:left w:w="40" w:type="dxa"/>
              <w:bottom w:w="40" w:type="dxa"/>
              <w:right w:w="40" w:type="dxa"/>
            </w:tcMar>
            <w:vAlign w:val="bottom"/>
            <w:hideMark/>
          </w:tcPr>
          <w:p w14:paraId="26BC3C9E" w14:textId="7EA893BA" w:rsidR="0097330E" w:rsidRPr="0097330E" w:rsidRDefault="0097330E" w:rsidP="00ED5769">
            <w:pPr>
              <w:pStyle w:val="Nidungtrongbng"/>
              <w:jc w:val="center"/>
            </w:pPr>
            <w:r w:rsidRPr="00782CFF">
              <w:t>−0.32</w:t>
            </w:r>
          </w:p>
        </w:tc>
        <w:tc>
          <w:tcPr>
            <w:tcW w:w="2070" w:type="dxa"/>
            <w:tcMar>
              <w:top w:w="40" w:type="dxa"/>
              <w:left w:w="40" w:type="dxa"/>
              <w:bottom w:w="40" w:type="dxa"/>
              <w:right w:w="40" w:type="dxa"/>
            </w:tcMar>
            <w:vAlign w:val="bottom"/>
            <w:hideMark/>
          </w:tcPr>
          <w:p w14:paraId="1E6E36C4" w14:textId="1D143649" w:rsidR="0097330E" w:rsidRPr="0097330E" w:rsidRDefault="0097330E" w:rsidP="00ED5769">
            <w:pPr>
              <w:pStyle w:val="Nidungtrongbng"/>
              <w:jc w:val="center"/>
            </w:pPr>
            <w:r w:rsidRPr="00782CFF">
              <w:t>+1.55%</w:t>
            </w:r>
          </w:p>
        </w:tc>
      </w:tr>
      <w:tr w:rsidR="0097330E" w:rsidRPr="0097330E" w14:paraId="4CAA9DA1" w14:textId="77777777" w:rsidTr="00126901">
        <w:trPr>
          <w:jc w:val="center"/>
        </w:trPr>
        <w:tc>
          <w:tcPr>
            <w:tcW w:w="1985" w:type="dxa"/>
            <w:tcMar>
              <w:top w:w="40" w:type="dxa"/>
              <w:left w:w="40" w:type="dxa"/>
              <w:bottom w:w="40" w:type="dxa"/>
              <w:right w:w="40" w:type="dxa"/>
            </w:tcMar>
            <w:vAlign w:val="bottom"/>
          </w:tcPr>
          <w:p w14:paraId="2255FDAF" w14:textId="2B73412C" w:rsidR="0097330E" w:rsidRPr="0097330E" w:rsidRDefault="0097330E" w:rsidP="00ED5769">
            <w:pPr>
              <w:pStyle w:val="Nidungtrongbng"/>
              <w:jc w:val="center"/>
            </w:pPr>
            <w:r w:rsidRPr="00782CFF">
              <w:t>ALSTM</w:t>
            </w:r>
          </w:p>
        </w:tc>
        <w:tc>
          <w:tcPr>
            <w:tcW w:w="1795" w:type="dxa"/>
            <w:tcMar>
              <w:top w:w="40" w:type="dxa"/>
              <w:left w:w="40" w:type="dxa"/>
              <w:bottom w:w="40" w:type="dxa"/>
              <w:right w:w="40" w:type="dxa"/>
            </w:tcMar>
            <w:vAlign w:val="bottom"/>
          </w:tcPr>
          <w:p w14:paraId="57F1DA78" w14:textId="7F9806BA" w:rsidR="0097330E" w:rsidRPr="0097330E" w:rsidRDefault="0097330E" w:rsidP="00ED5769">
            <w:pPr>
              <w:pStyle w:val="Nidungtrongbng"/>
              <w:jc w:val="center"/>
            </w:pPr>
            <w:r w:rsidRPr="00782CFF">
              <w:t>−0.30</w:t>
            </w:r>
          </w:p>
        </w:tc>
        <w:tc>
          <w:tcPr>
            <w:tcW w:w="2070" w:type="dxa"/>
            <w:tcMar>
              <w:top w:w="40" w:type="dxa"/>
              <w:left w:w="40" w:type="dxa"/>
              <w:bottom w:w="40" w:type="dxa"/>
              <w:right w:w="40" w:type="dxa"/>
            </w:tcMar>
            <w:vAlign w:val="bottom"/>
          </w:tcPr>
          <w:p w14:paraId="74571AC3" w14:textId="0647144C" w:rsidR="0097330E" w:rsidRPr="0097330E" w:rsidRDefault="0097330E" w:rsidP="00ED5769">
            <w:pPr>
              <w:pStyle w:val="Nidungtrongbng"/>
              <w:jc w:val="center"/>
            </w:pPr>
            <w:r w:rsidRPr="00782CFF">
              <w:t>−3.17%</w:t>
            </w:r>
          </w:p>
        </w:tc>
      </w:tr>
      <w:tr w:rsidR="0097330E" w:rsidRPr="0097330E" w14:paraId="2EE4C8A1" w14:textId="77777777" w:rsidTr="00126901">
        <w:trPr>
          <w:jc w:val="center"/>
        </w:trPr>
        <w:tc>
          <w:tcPr>
            <w:tcW w:w="1985" w:type="dxa"/>
            <w:tcMar>
              <w:top w:w="40" w:type="dxa"/>
              <w:left w:w="40" w:type="dxa"/>
              <w:bottom w:w="40" w:type="dxa"/>
              <w:right w:w="40" w:type="dxa"/>
            </w:tcMar>
            <w:vAlign w:val="bottom"/>
          </w:tcPr>
          <w:p w14:paraId="486E0DD1" w14:textId="6FE24B7F" w:rsidR="0097330E" w:rsidRPr="0097330E" w:rsidRDefault="0097330E" w:rsidP="00ED5769">
            <w:pPr>
              <w:pStyle w:val="Nidungtrongbng"/>
              <w:jc w:val="center"/>
            </w:pPr>
            <w:r w:rsidRPr="00782CFF">
              <w:t>ESTIMATE</w:t>
            </w:r>
          </w:p>
        </w:tc>
        <w:tc>
          <w:tcPr>
            <w:tcW w:w="1795" w:type="dxa"/>
            <w:tcMar>
              <w:top w:w="40" w:type="dxa"/>
              <w:left w:w="40" w:type="dxa"/>
              <w:bottom w:w="40" w:type="dxa"/>
              <w:right w:w="40" w:type="dxa"/>
            </w:tcMar>
            <w:vAlign w:val="bottom"/>
          </w:tcPr>
          <w:p w14:paraId="4114ED15" w14:textId="57774790" w:rsidR="0097330E" w:rsidRPr="0097330E" w:rsidRDefault="0097330E" w:rsidP="00ED5769">
            <w:pPr>
              <w:pStyle w:val="Nidungtrongbng"/>
              <w:jc w:val="center"/>
            </w:pPr>
            <w:r w:rsidRPr="00782CFF">
              <w:t>−0.24</w:t>
            </w:r>
          </w:p>
        </w:tc>
        <w:tc>
          <w:tcPr>
            <w:tcW w:w="2070" w:type="dxa"/>
            <w:tcMar>
              <w:top w:w="40" w:type="dxa"/>
              <w:left w:w="40" w:type="dxa"/>
              <w:bottom w:w="40" w:type="dxa"/>
              <w:right w:w="40" w:type="dxa"/>
            </w:tcMar>
            <w:vAlign w:val="bottom"/>
          </w:tcPr>
          <w:p w14:paraId="5AD81685" w14:textId="1601460B" w:rsidR="0097330E" w:rsidRPr="0097330E" w:rsidRDefault="0097330E" w:rsidP="00ED5769">
            <w:pPr>
              <w:pStyle w:val="Nidungtrongbng"/>
              <w:jc w:val="center"/>
            </w:pPr>
            <w:r w:rsidRPr="00782CFF">
              <w:t>−4.00%</w:t>
            </w:r>
          </w:p>
        </w:tc>
      </w:tr>
      <w:tr w:rsidR="0097330E" w:rsidRPr="0097330E" w14:paraId="656D0497" w14:textId="77777777" w:rsidTr="00126901">
        <w:trPr>
          <w:jc w:val="center"/>
        </w:trPr>
        <w:tc>
          <w:tcPr>
            <w:tcW w:w="1985" w:type="dxa"/>
            <w:tcMar>
              <w:top w:w="40" w:type="dxa"/>
              <w:left w:w="40" w:type="dxa"/>
              <w:bottom w:w="40" w:type="dxa"/>
              <w:right w:w="40" w:type="dxa"/>
            </w:tcMar>
            <w:vAlign w:val="bottom"/>
          </w:tcPr>
          <w:p w14:paraId="5D1C7DBC" w14:textId="49E8C898" w:rsidR="0097330E" w:rsidRPr="0097330E" w:rsidRDefault="0097330E" w:rsidP="00ED5769">
            <w:pPr>
              <w:pStyle w:val="Nidungtrongbng"/>
              <w:jc w:val="center"/>
            </w:pPr>
            <w:r w:rsidRPr="00782CFF">
              <w:t>ALSTM-W</w:t>
            </w:r>
          </w:p>
        </w:tc>
        <w:tc>
          <w:tcPr>
            <w:tcW w:w="1795" w:type="dxa"/>
            <w:tcMar>
              <w:top w:w="40" w:type="dxa"/>
              <w:left w:w="40" w:type="dxa"/>
              <w:bottom w:w="40" w:type="dxa"/>
              <w:right w:w="40" w:type="dxa"/>
            </w:tcMar>
            <w:vAlign w:val="bottom"/>
          </w:tcPr>
          <w:p w14:paraId="29107475" w14:textId="02645CB1" w:rsidR="0097330E" w:rsidRPr="0097330E" w:rsidRDefault="0097330E" w:rsidP="00ED5769">
            <w:pPr>
              <w:pStyle w:val="Nidungtrongbng"/>
              <w:jc w:val="center"/>
            </w:pPr>
            <w:r w:rsidRPr="00782CFF">
              <w:t>−0.82</w:t>
            </w:r>
          </w:p>
        </w:tc>
        <w:tc>
          <w:tcPr>
            <w:tcW w:w="2070" w:type="dxa"/>
            <w:tcMar>
              <w:top w:w="40" w:type="dxa"/>
              <w:left w:w="40" w:type="dxa"/>
              <w:bottom w:w="40" w:type="dxa"/>
              <w:right w:w="40" w:type="dxa"/>
            </w:tcMar>
            <w:vAlign w:val="bottom"/>
          </w:tcPr>
          <w:p w14:paraId="77507A34" w14:textId="5F44B43C" w:rsidR="0097330E" w:rsidRPr="0097330E" w:rsidRDefault="0097330E" w:rsidP="00ED5769">
            <w:pPr>
              <w:pStyle w:val="Nidungtrongbng"/>
              <w:jc w:val="center"/>
            </w:pPr>
            <w:r w:rsidRPr="00782CFF">
              <w:t>−5.37%</w:t>
            </w:r>
          </w:p>
        </w:tc>
      </w:tr>
      <w:tr w:rsidR="0097330E" w:rsidRPr="0097330E" w14:paraId="0F0C2D46" w14:textId="77777777" w:rsidTr="00126901">
        <w:trPr>
          <w:jc w:val="center"/>
        </w:trPr>
        <w:tc>
          <w:tcPr>
            <w:tcW w:w="1985" w:type="dxa"/>
            <w:tcMar>
              <w:top w:w="40" w:type="dxa"/>
              <w:left w:w="40" w:type="dxa"/>
              <w:bottom w:w="40" w:type="dxa"/>
              <w:right w:w="40" w:type="dxa"/>
            </w:tcMar>
            <w:vAlign w:val="bottom"/>
          </w:tcPr>
          <w:p w14:paraId="530482A6" w14:textId="69C35C01" w:rsidR="0097330E" w:rsidRPr="0097330E" w:rsidRDefault="0097330E" w:rsidP="00ED5769">
            <w:pPr>
              <w:pStyle w:val="Nidungtrongbng"/>
              <w:jc w:val="center"/>
            </w:pPr>
            <w:r w:rsidRPr="00782CFF">
              <w:t>DTML</w:t>
            </w:r>
          </w:p>
        </w:tc>
        <w:tc>
          <w:tcPr>
            <w:tcW w:w="1795" w:type="dxa"/>
            <w:tcMar>
              <w:top w:w="40" w:type="dxa"/>
              <w:left w:w="40" w:type="dxa"/>
              <w:bottom w:w="40" w:type="dxa"/>
              <w:right w:w="40" w:type="dxa"/>
            </w:tcMar>
            <w:vAlign w:val="bottom"/>
          </w:tcPr>
          <w:p w14:paraId="6F1505D3" w14:textId="06AD8D06" w:rsidR="0097330E" w:rsidRPr="0097330E" w:rsidRDefault="0097330E" w:rsidP="00ED5769">
            <w:pPr>
              <w:pStyle w:val="Nidungtrongbng"/>
              <w:jc w:val="center"/>
            </w:pPr>
            <w:r w:rsidRPr="00782CFF">
              <w:t>−0.86</w:t>
            </w:r>
          </w:p>
        </w:tc>
        <w:tc>
          <w:tcPr>
            <w:tcW w:w="2070" w:type="dxa"/>
            <w:tcMar>
              <w:top w:w="40" w:type="dxa"/>
              <w:left w:w="40" w:type="dxa"/>
              <w:bottom w:w="40" w:type="dxa"/>
              <w:right w:w="40" w:type="dxa"/>
            </w:tcMar>
            <w:vAlign w:val="bottom"/>
          </w:tcPr>
          <w:p w14:paraId="148D6298" w14:textId="4B07DFEB" w:rsidR="0097330E" w:rsidRPr="0097330E" w:rsidRDefault="0097330E" w:rsidP="00ED5769">
            <w:pPr>
              <w:pStyle w:val="Nidungtrongbng"/>
              <w:jc w:val="center"/>
            </w:pPr>
            <w:r w:rsidRPr="00782CFF">
              <w:t>−19.67%</w:t>
            </w:r>
          </w:p>
        </w:tc>
      </w:tr>
      <w:tr w:rsidR="0097330E" w:rsidRPr="0097330E" w14:paraId="74E0114C" w14:textId="77777777" w:rsidTr="00126901">
        <w:trPr>
          <w:jc w:val="center"/>
        </w:trPr>
        <w:tc>
          <w:tcPr>
            <w:tcW w:w="1985" w:type="dxa"/>
            <w:tcBorders>
              <w:bottom w:val="single" w:sz="4" w:space="0" w:color="auto"/>
            </w:tcBorders>
            <w:tcMar>
              <w:top w:w="40" w:type="dxa"/>
              <w:left w:w="40" w:type="dxa"/>
              <w:bottom w:w="40" w:type="dxa"/>
              <w:right w:w="40" w:type="dxa"/>
            </w:tcMar>
            <w:vAlign w:val="bottom"/>
          </w:tcPr>
          <w:p w14:paraId="688FF087" w14:textId="082611D1" w:rsidR="0097330E" w:rsidRPr="0097330E" w:rsidRDefault="0097330E" w:rsidP="00ED5769">
            <w:pPr>
              <w:pStyle w:val="Nidungtrongbng"/>
              <w:jc w:val="center"/>
            </w:pPr>
            <w:r w:rsidRPr="00782CFF">
              <w:lastRenderedPageBreak/>
              <w:t>Buy-and-Hold</w:t>
            </w:r>
          </w:p>
        </w:tc>
        <w:tc>
          <w:tcPr>
            <w:tcW w:w="1795" w:type="dxa"/>
            <w:tcBorders>
              <w:bottom w:val="single" w:sz="4" w:space="0" w:color="auto"/>
            </w:tcBorders>
            <w:tcMar>
              <w:top w:w="40" w:type="dxa"/>
              <w:left w:w="40" w:type="dxa"/>
              <w:bottom w:w="40" w:type="dxa"/>
              <w:right w:w="40" w:type="dxa"/>
            </w:tcMar>
            <w:vAlign w:val="bottom"/>
          </w:tcPr>
          <w:p w14:paraId="750B67F2" w14:textId="3786316E" w:rsidR="0097330E" w:rsidRPr="0097330E" w:rsidRDefault="0097330E" w:rsidP="00ED5769">
            <w:pPr>
              <w:pStyle w:val="Nidungtrongbng"/>
              <w:jc w:val="center"/>
            </w:pPr>
            <w:r w:rsidRPr="00782CFF">
              <w:t>-</w:t>
            </w:r>
          </w:p>
        </w:tc>
        <w:tc>
          <w:tcPr>
            <w:tcW w:w="2070" w:type="dxa"/>
            <w:tcBorders>
              <w:bottom w:val="single" w:sz="4" w:space="0" w:color="auto"/>
            </w:tcBorders>
            <w:tcMar>
              <w:top w:w="40" w:type="dxa"/>
              <w:left w:w="40" w:type="dxa"/>
              <w:bottom w:w="40" w:type="dxa"/>
              <w:right w:w="40" w:type="dxa"/>
            </w:tcMar>
            <w:vAlign w:val="bottom"/>
          </w:tcPr>
          <w:p w14:paraId="519FA740" w14:textId="32230CC6" w:rsidR="0097330E" w:rsidRPr="0097330E" w:rsidRDefault="0097330E" w:rsidP="00ED5769">
            <w:pPr>
              <w:pStyle w:val="Nidungtrongbng"/>
              <w:jc w:val="center"/>
            </w:pPr>
            <w:r w:rsidRPr="00782CFF">
              <w:t>−4.56%</w:t>
            </w:r>
          </w:p>
        </w:tc>
      </w:tr>
    </w:tbl>
    <w:p w14:paraId="3933F0E0" w14:textId="77777777" w:rsidR="00EE7C84" w:rsidRPr="003744B6" w:rsidRDefault="00EE7C84" w:rsidP="005C3A14">
      <w:pPr>
        <w:pStyle w:val="Caption"/>
      </w:pPr>
      <w:r w:rsidRPr="003744B6">
        <w:t>The best performance per metric is bolded. </w:t>
      </w:r>
    </w:p>
    <w:p w14:paraId="40533DD2" w14:textId="617E6976" w:rsidR="007D1369" w:rsidRPr="00782CFF" w:rsidRDefault="007D1369" w:rsidP="0006184D">
      <w:pPr>
        <w:ind w:firstLine="720"/>
      </w:pPr>
      <w:r w:rsidRPr="00782CFF">
        <w:t>NKTriF achieves the strongest risk-adjusted profile (Sharpe = +0.85, Ann. Return = +27.68%), substantially outperforming the Buy-and-Hold benchmark (−4.56%). More critically, naive multimodal strategies exhibit severe economic degradation: ALSTM-W (Sharpe = −0.82) and DTML (Sharpe = −0.86) substantially underperform the price-only LSTM baseline (Sharpe = +0.78), demonstrating that unregulated auxiliary fusion introduces high-frequency noise that erodes trading returns through excessive portfolio turnover. The economic resilience of NKTriF confirms that its gated architecture suppresses transient noise and preserves capital during low-conviction regimes, translating classification gains into consistent profitability.</w:t>
      </w:r>
    </w:p>
    <w:p w14:paraId="0057E625" w14:textId="21BB9BDE" w:rsidR="0095376E" w:rsidRPr="00782CFF" w:rsidRDefault="0095376E" w:rsidP="0006184D">
      <w:pPr>
        <w:pStyle w:val="mcCp1"/>
      </w:pPr>
      <w:r w:rsidRPr="00782CFF">
        <w:t xml:space="preserve">Conclusion </w:t>
      </w:r>
      <w:r w:rsidR="00665115">
        <w:t xml:space="preserve">&amp; </w:t>
      </w:r>
      <w:r w:rsidRPr="00782CFF">
        <w:t>future work</w:t>
      </w:r>
    </w:p>
    <w:p w14:paraId="0AF0636E" w14:textId="79061645" w:rsidR="00761D0D" w:rsidRDefault="00761D0D" w:rsidP="00753454">
      <w:r w:rsidRPr="00761D0D">
        <w:t> </w:t>
      </w:r>
      <w:r w:rsidR="00753454" w:rsidRPr="00753454">
        <w:rPr>
          <w:lang w:val="vi-VN"/>
        </w:rPr>
        <w:t xml:space="preserve">This study proposes NKTriF, a deep learning approach for short-horizon stock movement prediction that integrates historical price indicators, structured financial news, and macroeconomic indices. </w:t>
      </w:r>
      <w:r w:rsidR="00753454">
        <w:t>E</w:t>
      </w:r>
      <w:r w:rsidR="00753454" w:rsidRPr="00753454">
        <w:rPr>
          <w:lang w:val="vi-VN"/>
        </w:rPr>
        <w:t>mpirical evaluations</w:t>
      </w:r>
      <w:r w:rsidR="006C1910">
        <w:t xml:space="preserve"> in this study</w:t>
      </w:r>
      <w:r w:rsidR="00753454" w:rsidRPr="00753454">
        <w:rPr>
          <w:lang w:val="vi-VN"/>
        </w:rPr>
        <w:t xml:space="preserve"> demonstrate that this multimodal framework effectively enhances predictive performance. Crucially, the results show that the proposed price-conditioned gating mechanism significantly improves both prediction accuracy and cross-seed stability by successfully resolving directional conflicts among heterogeneous inputs. Furthermore, the evaluation reveals that integrating raw, unstructured news directly into the model actively degrades predictive performance. This outcome firmly establishes the crucial role of the schema-constrained </w:t>
      </w:r>
      <w:r w:rsidR="0097052F">
        <w:t>k</w:t>
      </w:r>
      <w:r w:rsidR="00753454" w:rsidRPr="00753454">
        <w:rPr>
          <w:lang w:val="vi-VN"/>
        </w:rPr>
        <w:t xml:space="preserve">nowledge </w:t>
      </w:r>
      <w:r w:rsidR="0097052F">
        <w:t>e</w:t>
      </w:r>
      <w:r w:rsidR="00753454" w:rsidRPr="00753454">
        <w:rPr>
          <w:lang w:val="vi-VN"/>
        </w:rPr>
        <w:t>xtraction</w:t>
      </w:r>
      <w:r w:rsidR="0097052F">
        <w:t xml:space="preserve"> preprocessing step</w:t>
      </w:r>
      <w:r w:rsidR="00753454" w:rsidRPr="00753454">
        <w:rPr>
          <w:lang w:val="vi-VN"/>
        </w:rPr>
        <w:t xml:space="preserve"> in isolating ticker-specific financial signals from surrounding linguistic noise prior to multimodal fusion.</w:t>
      </w:r>
    </w:p>
    <w:p w14:paraId="452CD26D" w14:textId="4E74EE42" w:rsidR="00276C8B" w:rsidRPr="00276C8B" w:rsidRDefault="00276C8B" w:rsidP="00753454">
      <w:r>
        <w:t>In conclusion</w:t>
      </w:r>
      <w:r w:rsidRPr="00276C8B">
        <w:t>, the proposed architecture offers substantial practical implications for real-world financial applications. The explicit integration of schema-constrained event extraction and conflict-regulated fusion creates a transparent pipeline, allowing the processing of chaotic market data to be systematically audited. For quantitative analysts, this structural design provides a reliable mechanism to isolate genuine market signals from linguistic and cross-modal noise. Ultimately,</w:t>
      </w:r>
      <w:r w:rsidR="0097052F">
        <w:t xml:space="preserve"> this work could </w:t>
      </w:r>
      <w:r w:rsidRPr="00276C8B">
        <w:t>equip portfolio managers with the necessary framework to execute disciplined capital allocation strategies, effectively minimizing exposure to algorithmic trading risks during uncertain market regimes.</w:t>
      </w:r>
    </w:p>
    <w:p w14:paraId="32DEBA28" w14:textId="5C108D68" w:rsidR="00D35966" w:rsidRPr="00761D0D" w:rsidRDefault="00761D0D" w:rsidP="0006184D">
      <w:pPr>
        <w:rPr>
          <w:rFonts w:ascii="Times New Roman" w:hAnsi="Times New Roman"/>
          <w:sz w:val="24"/>
          <w:szCs w:val="24"/>
        </w:rPr>
      </w:pPr>
      <w:r w:rsidRPr="00761D0D">
        <w:t xml:space="preserve">However, this study is currently limited by its focus on English-language financial news and US large-cap equities. Future research could extend the framework to emerging markets, such as Vietnam, where financial news infrastructure, ticker-tagging standards, and entity-to-ticker disambiguation remain less mature. Advancing in this direction would require robust entity resolution techniques and domain-adapted language models for local financial texts, particularly in markets where text-based stock prediction is not yet standardized. Additionally, because the current architecture operates primarily at a daily frequency, future work could incorporate lower-frequency periodic disclosures, such as earnings reports, annual filings, and earnings call transcripts. </w:t>
      </w:r>
      <w:r w:rsidRPr="0006184D">
        <w:t>B</w:t>
      </w:r>
      <w:r w:rsidRPr="00761D0D">
        <w:t xml:space="preserve">y designing an explicit temporal decay mechanism across post-publication sessions, future models </w:t>
      </w:r>
      <w:r w:rsidRPr="00761D0D">
        <w:lastRenderedPageBreak/>
        <w:t>could effectively capture long-term corporate fundamentals and synergize them with short-horizon event signals, thereby enhancing the framework's capacity for comprehensive, multi-horizon market forecasting.</w:t>
      </w:r>
    </w:p>
    <w:p w14:paraId="3D9CF3D8" w14:textId="3008E4A0" w:rsidR="00205422" w:rsidRDefault="00B46803" w:rsidP="00665115">
      <w:pPr>
        <w:pStyle w:val="Danhmctiliuthamkho"/>
      </w:pPr>
      <w:r w:rsidRPr="00782CFF">
        <w:t>REFERENCES</w:t>
      </w:r>
    </w:p>
    <w:p w14:paraId="34ACF980" w14:textId="77777777" w:rsidR="00782CFF" w:rsidRPr="003E3ADF" w:rsidRDefault="00782CFF" w:rsidP="0014343D">
      <w:pPr>
        <w:pStyle w:val="Tiliuthamkhonidung"/>
      </w:pPr>
      <w:r w:rsidRPr="003E3ADF">
        <w:t xml:space="preserve">Ariyo, A. A., Adewumi, A. O., &amp; Ayo, C. K. (2014). Stock price prediction using the ARIMA model. In </w:t>
      </w:r>
      <w:r w:rsidRPr="003E3ADF">
        <w:rPr>
          <w:i/>
          <w:iCs/>
        </w:rPr>
        <w:t>2014 UKSim-AMSS 16th International Conference on Computer Modelling and Simulation</w:t>
      </w:r>
      <w:r w:rsidRPr="003E3ADF">
        <w:t xml:space="preserve"> (pp. 106–112). IEEE. </w:t>
      </w:r>
      <w:hyperlink r:id="rId19" w:history="1">
        <w:r w:rsidRPr="003E3ADF">
          <w:rPr>
            <w:rStyle w:val="Hyperlink"/>
            <w:sz w:val="24"/>
            <w:szCs w:val="24"/>
          </w:rPr>
          <w:t>https://doi.org/10.1109/UKSim.2014.67</w:t>
        </w:r>
      </w:hyperlink>
    </w:p>
    <w:p w14:paraId="6AEC7758" w14:textId="77777777" w:rsidR="00782CFF" w:rsidRPr="003E3ADF" w:rsidRDefault="00782CFF" w:rsidP="0014343D">
      <w:pPr>
        <w:pStyle w:val="Tiliuthamkhonidung"/>
      </w:pPr>
      <w:r w:rsidRPr="003E3ADF">
        <w:t xml:space="preserve">Ba, J. L., Kiros, J. R., &amp; Hinton, G. E. (2016). Layer normalization. arXiv. </w:t>
      </w:r>
      <w:hyperlink r:id="rId20" w:history="1">
        <w:r w:rsidRPr="003E3ADF">
          <w:rPr>
            <w:rStyle w:val="Hyperlink"/>
            <w:sz w:val="24"/>
            <w:szCs w:val="24"/>
          </w:rPr>
          <w:t>https://doi.org/10.48550/arXiv.1607.06450</w:t>
        </w:r>
      </w:hyperlink>
    </w:p>
    <w:p w14:paraId="0CAB4EA0" w14:textId="77777777" w:rsidR="00782CFF" w:rsidRPr="003E3ADF" w:rsidRDefault="00782CFF" w:rsidP="0014343D">
      <w:pPr>
        <w:pStyle w:val="Tiliuthamkhonidung"/>
      </w:pPr>
      <w:r w:rsidRPr="003E3ADF">
        <w:t xml:space="preserve">Bollerslev, T. (1986). Generalized autoregressive conditional heteroskedasticity. </w:t>
      </w:r>
      <w:r w:rsidRPr="003E3ADF">
        <w:rPr>
          <w:i/>
          <w:iCs/>
        </w:rPr>
        <w:t>Journal of Econometrics, 31</w:t>
      </w:r>
      <w:r w:rsidRPr="003E3ADF">
        <w:t xml:space="preserve">(3), 307–327. </w:t>
      </w:r>
      <w:hyperlink r:id="rId21" w:history="1">
        <w:r w:rsidRPr="003E3ADF">
          <w:rPr>
            <w:rStyle w:val="Hyperlink"/>
            <w:sz w:val="24"/>
            <w:szCs w:val="24"/>
          </w:rPr>
          <w:t>https://doi.org/10.1016/0304-4076(86)90063-1</w:t>
        </w:r>
      </w:hyperlink>
      <w:r w:rsidRPr="003E3ADF">
        <w:t> </w:t>
      </w:r>
    </w:p>
    <w:p w14:paraId="22F41A15" w14:textId="0F756233" w:rsidR="00782CFF" w:rsidRPr="003E3ADF" w:rsidRDefault="00782CFF" w:rsidP="0014343D">
      <w:pPr>
        <w:pStyle w:val="Tiliuthamkhonidung"/>
      </w:pPr>
      <w:r w:rsidRPr="003E3ADF">
        <w:t xml:space="preserve">Box, G. E. P., &amp; Jenkins, G. M. (1976). </w:t>
      </w:r>
      <w:r w:rsidRPr="003E3ADF">
        <w:rPr>
          <w:i/>
          <w:iCs/>
        </w:rPr>
        <w:t>Time series analysis: Forecasting and control</w:t>
      </w:r>
      <w:r w:rsidRPr="003E3ADF">
        <w:t xml:space="preserve"> (Rev. ed.). </w:t>
      </w:r>
      <w:r w:rsidR="00DB7FA6">
        <w:t>SSS</w:t>
      </w:r>
      <w:r w:rsidRPr="003E3ADF">
        <w:t>Holden-Day.</w:t>
      </w:r>
    </w:p>
    <w:p w14:paraId="099955D3" w14:textId="77777777" w:rsidR="00782CFF" w:rsidRPr="003E3ADF" w:rsidRDefault="00782CFF" w:rsidP="0014343D">
      <w:pPr>
        <w:pStyle w:val="Tiliuthamkhonidung"/>
      </w:pPr>
      <w:r w:rsidRPr="003E3ADF">
        <w:t xml:space="preserve">Calomiris, C. W., Çakır Melek, N., &amp; Mamaysky, H. (2026). Big Data Meets the Turbulent Oil Market. </w:t>
      </w:r>
      <w:r w:rsidRPr="003E3ADF">
        <w:rPr>
          <w:i/>
          <w:iCs/>
        </w:rPr>
        <w:t>Financial Analysts Journal</w:t>
      </w:r>
      <w:r w:rsidRPr="003E3ADF">
        <w:t xml:space="preserve">, </w:t>
      </w:r>
      <w:r w:rsidRPr="003E3ADF">
        <w:rPr>
          <w:i/>
          <w:iCs/>
        </w:rPr>
        <w:t>82</w:t>
      </w:r>
      <w:r w:rsidRPr="003E3ADF">
        <w:t xml:space="preserve">(1), 35–59. </w:t>
      </w:r>
      <w:hyperlink r:id="rId22" w:history="1">
        <w:r w:rsidRPr="003E3ADF">
          <w:rPr>
            <w:rStyle w:val="Hyperlink"/>
            <w:sz w:val="24"/>
            <w:szCs w:val="24"/>
          </w:rPr>
          <w:t>https://doi.org/10.1080/0015198X.2025.2602524 </w:t>
        </w:r>
      </w:hyperlink>
    </w:p>
    <w:p w14:paraId="5A7E29FC" w14:textId="77777777" w:rsidR="00782CFF" w:rsidRPr="003E3ADF" w:rsidRDefault="00782CFF" w:rsidP="0014343D">
      <w:pPr>
        <w:pStyle w:val="Tiliuthamkhonidung"/>
      </w:pPr>
      <w:r w:rsidRPr="003E3ADF">
        <w:t xml:space="preserve">Cho, K., van Merriënboer, B., Gulcehre, Ç., Bahdanau, D., Bougares, F., Schwenk, H., &amp; Bengio, Y. (2014). </w:t>
      </w:r>
      <w:r w:rsidRPr="003E3ADF">
        <w:rPr>
          <w:i/>
          <w:iCs/>
        </w:rPr>
        <w:t>Learning phrase representations using RNN encoder–decoder for statistical machine translation</w:t>
      </w:r>
      <w:r w:rsidRPr="003E3ADF">
        <w:t xml:space="preserve">. In A. Moschitti, B. Pang, &amp; W. Daelemans (Eds.), </w:t>
      </w:r>
      <w:r w:rsidRPr="003E3ADF">
        <w:rPr>
          <w:i/>
          <w:iCs/>
        </w:rPr>
        <w:t>Proceedings of the 2014 Conference on Empirical Methods in Natural Language Processing (EMNLP)</w:t>
      </w:r>
      <w:r w:rsidRPr="003E3ADF">
        <w:t xml:space="preserve"> (pp. 1724–1734). Association for Computational Linguistics. </w:t>
      </w:r>
      <w:hyperlink r:id="rId23" w:history="1">
        <w:r w:rsidRPr="003E3ADF">
          <w:rPr>
            <w:rStyle w:val="Hyperlink"/>
            <w:sz w:val="24"/>
            <w:szCs w:val="24"/>
          </w:rPr>
          <w:t>https://doi.org/10.3115/v1/D14-1179</w:t>
        </w:r>
      </w:hyperlink>
    </w:p>
    <w:p w14:paraId="351D9A70" w14:textId="77777777" w:rsidR="00782CFF" w:rsidRPr="003E3ADF" w:rsidRDefault="00782CFF" w:rsidP="0014343D">
      <w:pPr>
        <w:pStyle w:val="Tiliuthamkhonidung"/>
      </w:pPr>
      <w:r w:rsidRPr="003E3ADF">
        <w:t xml:space="preserve">Dauphin, Y. N., Fan, A., Auli, M., &amp; Grangier, D. (2017). </w:t>
      </w:r>
      <w:r w:rsidRPr="003E3ADF">
        <w:rPr>
          <w:i/>
          <w:iCs/>
        </w:rPr>
        <w:t>Language modeling with gated convolutional networks</w:t>
      </w:r>
      <w:r w:rsidRPr="003E3ADF">
        <w:t xml:space="preserve">. In D. Precup &amp; Y. W. Teh (Eds.), </w:t>
      </w:r>
      <w:r w:rsidRPr="003E3ADF">
        <w:rPr>
          <w:i/>
          <w:iCs/>
        </w:rPr>
        <w:t>Proceedings of the 34th International Conference on Machine Learning</w:t>
      </w:r>
      <w:r w:rsidRPr="003E3ADF">
        <w:t xml:space="preserve"> (Vol. 70, pp. 933–941). PMLR. </w:t>
      </w:r>
      <w:hyperlink r:id="rId24" w:history="1">
        <w:r w:rsidRPr="003E3ADF">
          <w:rPr>
            <w:rStyle w:val="Hyperlink"/>
            <w:sz w:val="24"/>
            <w:szCs w:val="24"/>
          </w:rPr>
          <w:t>https://doi.org/10.48550/arXiv.1612.08083</w:t>
        </w:r>
      </w:hyperlink>
    </w:p>
    <w:p w14:paraId="4BBA981F" w14:textId="77777777" w:rsidR="00782CFF" w:rsidRPr="003E3ADF" w:rsidRDefault="00782CFF" w:rsidP="0014343D">
      <w:pPr>
        <w:pStyle w:val="Tiliuthamkhonidung"/>
      </w:pPr>
      <w:r w:rsidRPr="003E3ADF">
        <w:t xml:space="preserve">Ding, X., Zhang, Y., Liu, T., &amp; Duan, J. (2015). Deep learning for event-driven stock prediction. In Q. Yang &amp; M. Wooldridge (Eds.), </w:t>
      </w:r>
      <w:r w:rsidRPr="00653425">
        <w:rPr>
          <w:i/>
          <w:iCs/>
        </w:rPr>
        <w:t>Proceedings of the Twenty-Fourth International Joint Conference on Artificial Intelligence (IJCAI 2015)</w:t>
      </w:r>
      <w:r w:rsidRPr="003E3ADF">
        <w:t xml:space="preserve"> (pp. 2327–2333). AAAI Press. </w:t>
      </w:r>
      <w:hyperlink r:id="rId25" w:history="1">
        <w:r w:rsidRPr="003E3ADF">
          <w:rPr>
            <w:rStyle w:val="Hyperlink"/>
            <w:sz w:val="24"/>
            <w:szCs w:val="24"/>
          </w:rPr>
          <w:t>https://www.ijcai.org/Proceedings/15/Papers/329.pdf</w:t>
        </w:r>
      </w:hyperlink>
    </w:p>
    <w:p w14:paraId="506ACA82" w14:textId="77777777" w:rsidR="00782CFF" w:rsidRPr="003E3ADF" w:rsidRDefault="00782CFF" w:rsidP="0014343D">
      <w:pPr>
        <w:pStyle w:val="Tiliuthamkhonidung"/>
      </w:pPr>
      <w:r w:rsidRPr="003E3ADF">
        <w:t xml:space="preserve">Dolphin, R., Dursun, J., Chow, J., Blankenship, J., Adams, K., &amp; Pike, Q. (2024). </w:t>
      </w:r>
      <w:r w:rsidRPr="003E3ADF">
        <w:rPr>
          <w:i/>
          <w:iCs/>
        </w:rPr>
        <w:t>Extracting structured insights from financial news: An augmented LLM driven approach</w:t>
      </w:r>
      <w:r w:rsidRPr="003E3ADF">
        <w:t xml:space="preserve">. arXiv. </w:t>
      </w:r>
      <w:hyperlink r:id="rId26" w:history="1">
        <w:r w:rsidRPr="003E3ADF">
          <w:rPr>
            <w:rStyle w:val="Hyperlink"/>
            <w:sz w:val="24"/>
            <w:szCs w:val="24"/>
          </w:rPr>
          <w:t>https://doi.org/10.48550/arXiv.2407.15788 </w:t>
        </w:r>
      </w:hyperlink>
    </w:p>
    <w:p w14:paraId="726FA3F8" w14:textId="77777777" w:rsidR="00782CFF" w:rsidRPr="003E3ADF" w:rsidRDefault="00782CFF" w:rsidP="0014343D">
      <w:pPr>
        <w:pStyle w:val="Tiliuthamkhonidung"/>
      </w:pPr>
      <w:r w:rsidRPr="003E3ADF">
        <w:t xml:space="preserve">Engle, R. F. (1982). Autoregressive conditional heteroscedasticity with estimates of the variance of United Kingdom inflation. </w:t>
      </w:r>
      <w:r w:rsidRPr="003E3ADF">
        <w:rPr>
          <w:i/>
          <w:iCs/>
        </w:rPr>
        <w:t>Econometrica: Journal of the Econometric Society, 50</w:t>
      </w:r>
      <w:r w:rsidRPr="003E3ADF">
        <w:t xml:space="preserve">(4), 987–1007. </w:t>
      </w:r>
      <w:hyperlink r:id="rId27" w:history="1">
        <w:r w:rsidRPr="003E3ADF">
          <w:rPr>
            <w:rStyle w:val="Hyperlink"/>
            <w:sz w:val="24"/>
            <w:szCs w:val="24"/>
          </w:rPr>
          <w:t>https://doi.org/10.2307/1912773</w:t>
        </w:r>
      </w:hyperlink>
      <w:r w:rsidRPr="003E3ADF">
        <w:t> </w:t>
      </w:r>
    </w:p>
    <w:p w14:paraId="3FF243A0" w14:textId="77777777" w:rsidR="00782CFF" w:rsidRPr="003E3ADF" w:rsidRDefault="00782CFF" w:rsidP="0014343D">
      <w:pPr>
        <w:pStyle w:val="Tiliuthamkhonidung"/>
      </w:pPr>
      <w:r w:rsidRPr="003E3ADF">
        <w:t xml:space="preserve">Feng, F., Chen, H., He, X., Ding, J., Sun, M., &amp; Chua, T.-S. (2019). Enhancing stock movement prediction with adversarial training. In </w:t>
      </w:r>
      <w:r w:rsidRPr="00653425">
        <w:rPr>
          <w:i/>
          <w:iCs/>
        </w:rPr>
        <w:t>Proceedings of the Twenty-Eighth International Joint Conference on Artificial Intelligence (IJCAI-19)</w:t>
      </w:r>
      <w:r w:rsidRPr="003E3ADF">
        <w:t xml:space="preserve"> (pp. 5843–5849). International Joint Conferences on </w:t>
      </w:r>
      <w:r w:rsidRPr="003E3ADF">
        <w:lastRenderedPageBreak/>
        <w:t>Artificial Intelligence Organization.</w:t>
      </w:r>
      <w:hyperlink r:id="rId28" w:history="1">
        <w:r w:rsidRPr="003E3ADF">
          <w:rPr>
            <w:rStyle w:val="Hyperlink"/>
            <w:sz w:val="24"/>
            <w:szCs w:val="24"/>
          </w:rPr>
          <w:t xml:space="preserve"> https://doi.org/10.24963/ijcai.2019/810</w:t>
        </w:r>
      </w:hyperlink>
      <w:r w:rsidRPr="003E3ADF">
        <w:t> </w:t>
      </w:r>
    </w:p>
    <w:p w14:paraId="4C192592" w14:textId="77777777" w:rsidR="00782CFF" w:rsidRPr="003E3ADF" w:rsidRDefault="00782CFF" w:rsidP="0014343D">
      <w:pPr>
        <w:pStyle w:val="Tiliuthamkhonidung"/>
      </w:pPr>
      <w:r w:rsidRPr="003E3ADF">
        <w:t xml:space="preserve">Fischer, T., &amp; Krauss, C. (2018). Deep learning with long short-term memory networks for financial market predictions. </w:t>
      </w:r>
      <w:r w:rsidRPr="003E3ADF">
        <w:rPr>
          <w:i/>
          <w:iCs/>
        </w:rPr>
        <w:t>European Journal of Operational Research, 270</w:t>
      </w:r>
      <w:r w:rsidRPr="003E3ADF">
        <w:t>(2), 654–669.</w:t>
      </w:r>
      <w:hyperlink r:id="rId29" w:history="1">
        <w:r w:rsidRPr="003E3ADF">
          <w:rPr>
            <w:rStyle w:val="Hyperlink"/>
            <w:sz w:val="24"/>
            <w:szCs w:val="24"/>
          </w:rPr>
          <w:t xml:space="preserve"> https://doi.org/10.1016/j.ejor.2017.11.054</w:t>
        </w:r>
      </w:hyperlink>
    </w:p>
    <w:p w14:paraId="7BC320B6" w14:textId="77777777" w:rsidR="00782CFF" w:rsidRPr="003E3ADF" w:rsidRDefault="00782CFF" w:rsidP="0014343D">
      <w:pPr>
        <w:pStyle w:val="Tiliuthamkhonidung"/>
      </w:pPr>
      <w:r w:rsidRPr="003E3ADF">
        <w:t xml:space="preserve">He, K., Zhang, X., Ren, S., &amp; Sun, J. (2016). Deep residual learning for image recognition. In </w:t>
      </w:r>
      <w:r w:rsidRPr="00E936B0">
        <w:rPr>
          <w:i/>
          <w:iCs/>
        </w:rPr>
        <w:t>2016 IEEE Conference on Computer Vision and Pattern Recognition (CVPR)</w:t>
      </w:r>
      <w:r w:rsidRPr="003E3ADF">
        <w:t xml:space="preserve"> (pp. 770–778). IEEE. </w:t>
      </w:r>
      <w:hyperlink r:id="rId30" w:history="1">
        <w:r w:rsidRPr="003E3ADF">
          <w:rPr>
            <w:rStyle w:val="Hyperlink"/>
            <w:sz w:val="24"/>
            <w:szCs w:val="24"/>
          </w:rPr>
          <w:t>https://doi.org/10.1109/CVPR.2016.90</w:t>
        </w:r>
      </w:hyperlink>
    </w:p>
    <w:p w14:paraId="07CADBAF" w14:textId="77777777" w:rsidR="00782CFF" w:rsidRPr="003E3ADF" w:rsidRDefault="00782CFF" w:rsidP="0014343D">
      <w:pPr>
        <w:pStyle w:val="Tiliuthamkhonidung"/>
      </w:pPr>
      <w:r w:rsidRPr="003E3ADF">
        <w:t xml:space="preserve">Hendrycks, D., &amp; Gimpel, K. (2016). Gaussian error linear units (GELUs). arXiv. </w:t>
      </w:r>
      <w:hyperlink r:id="rId31" w:history="1">
        <w:r w:rsidRPr="003E3ADF">
          <w:rPr>
            <w:rStyle w:val="Hyperlink"/>
            <w:sz w:val="24"/>
            <w:szCs w:val="24"/>
          </w:rPr>
          <w:t>https://doi.org/10.48550/arXiv.1606.08415</w:t>
        </w:r>
      </w:hyperlink>
    </w:p>
    <w:p w14:paraId="0C5A7BE7" w14:textId="77777777" w:rsidR="00782CFF" w:rsidRPr="003E3ADF" w:rsidRDefault="00782CFF" w:rsidP="0014343D">
      <w:pPr>
        <w:pStyle w:val="Tiliuthamkhonidung"/>
      </w:pPr>
      <w:r w:rsidRPr="003E3ADF">
        <w:t xml:space="preserve">Hochreiter, S., &amp; Schmidhuber, J. (1997). Long short-term memory. </w:t>
      </w:r>
      <w:r w:rsidRPr="003E3ADF">
        <w:rPr>
          <w:i/>
          <w:iCs/>
        </w:rPr>
        <w:t>Neural Computation, 9</w:t>
      </w:r>
      <w:r w:rsidRPr="003E3ADF">
        <w:t>(8), 1735–1780.</w:t>
      </w:r>
      <w:hyperlink r:id="rId32" w:history="1">
        <w:r w:rsidRPr="003E3ADF">
          <w:rPr>
            <w:rStyle w:val="Hyperlink"/>
            <w:sz w:val="24"/>
            <w:szCs w:val="24"/>
          </w:rPr>
          <w:t xml:space="preserve"> https://doi.org/10.1162/neco.1997.9.8.1735</w:t>
        </w:r>
      </w:hyperlink>
    </w:p>
    <w:p w14:paraId="065010A8" w14:textId="77777777" w:rsidR="00782CFF" w:rsidRPr="003E3ADF" w:rsidRDefault="00782CFF" w:rsidP="0014343D">
      <w:pPr>
        <w:pStyle w:val="Tiliuthamkhonidung"/>
      </w:pPr>
      <w:r w:rsidRPr="003E3ADF">
        <w:t xml:space="preserve">Hu, Z., Liu, W., Bian, J., Liu, X., &amp; Liu, T.-Y. (2018). Listening to chaotic whispers: A deep learning framework for news-oriented stock trend prediction. In </w:t>
      </w:r>
      <w:r w:rsidRPr="003E3ADF">
        <w:rPr>
          <w:i/>
          <w:iCs/>
        </w:rPr>
        <w:t>Proceedings of the Eleventh ACM International Conference on Web Search and Data Mining (WSDM ’18)</w:t>
      </w:r>
      <w:r w:rsidRPr="003E3ADF">
        <w:t xml:space="preserve"> (pp. 261–269). Association for Computing Machinery.</w:t>
      </w:r>
      <w:hyperlink r:id="rId33" w:history="1">
        <w:r w:rsidRPr="003E3ADF">
          <w:rPr>
            <w:rStyle w:val="Hyperlink"/>
            <w:sz w:val="24"/>
            <w:szCs w:val="24"/>
          </w:rPr>
          <w:t xml:space="preserve"> https://doi.org/10.1145/3159652.3159690</w:t>
        </w:r>
      </w:hyperlink>
      <w:r w:rsidRPr="003E3ADF">
        <w:t> </w:t>
      </w:r>
    </w:p>
    <w:p w14:paraId="489BB84D" w14:textId="77777777" w:rsidR="00782CFF" w:rsidRPr="003E3ADF" w:rsidRDefault="00782CFF" w:rsidP="0014343D">
      <w:pPr>
        <w:pStyle w:val="Tiliuthamkhonidung"/>
      </w:pPr>
      <w:r w:rsidRPr="003E3ADF">
        <w:t xml:space="preserve">Huynh, T. T., Nguyen, M. H., Nguyen, T. T., Nguyen, P. L., Weidlich, M., Nguyen, Q. V. H., &amp; Aberer, K. (2023). Efficient integration of multi-order dynamics and internal dynamics in stock movement prediction. In </w:t>
      </w:r>
      <w:r w:rsidRPr="003E3ADF">
        <w:rPr>
          <w:i/>
          <w:iCs/>
        </w:rPr>
        <w:t>Proceedings of the Sixteenth ACM International Conference on Web Search and Data Mining (WSDM ’23)</w:t>
      </w:r>
      <w:r w:rsidRPr="003E3ADF">
        <w:t xml:space="preserve"> (pp. 850–858). Association for Computing Machinery.</w:t>
      </w:r>
      <w:hyperlink r:id="rId34" w:history="1">
        <w:r w:rsidRPr="003E3ADF">
          <w:rPr>
            <w:rStyle w:val="Hyperlink"/>
            <w:sz w:val="24"/>
            <w:szCs w:val="24"/>
          </w:rPr>
          <w:t xml:space="preserve"> https://doi.org/10.1145/3539597.3570427</w:t>
        </w:r>
      </w:hyperlink>
      <w:r w:rsidRPr="003E3ADF">
        <w:t> </w:t>
      </w:r>
    </w:p>
    <w:p w14:paraId="18FA2F74" w14:textId="77777777" w:rsidR="00782CFF" w:rsidRPr="003E3ADF" w:rsidRDefault="00782CFF" w:rsidP="0014343D">
      <w:pPr>
        <w:pStyle w:val="Tiliuthamkhonidung"/>
      </w:pPr>
      <w:r w:rsidRPr="003E3ADF">
        <w:t xml:space="preserve">Loshchilov, I., &amp; Hutter, F. (2019). Decoupled weight decay regularization. In </w:t>
      </w:r>
      <w:r w:rsidRPr="00E936B0">
        <w:rPr>
          <w:i/>
          <w:iCs/>
        </w:rPr>
        <w:t>International Conference on Learning Representations (ICLR)</w:t>
      </w:r>
      <w:r w:rsidRPr="003E3ADF">
        <w:t xml:space="preserve">. </w:t>
      </w:r>
      <w:hyperlink r:id="rId35" w:history="1">
        <w:r w:rsidRPr="003E3ADF">
          <w:rPr>
            <w:rStyle w:val="Hyperlink"/>
            <w:sz w:val="24"/>
            <w:szCs w:val="24"/>
          </w:rPr>
          <w:t>https://doi.org/10.48550/arXiv.1711.05101</w:t>
        </w:r>
      </w:hyperlink>
    </w:p>
    <w:p w14:paraId="50FB2193" w14:textId="77777777" w:rsidR="00782CFF" w:rsidRPr="003E3ADF" w:rsidRDefault="00782CFF" w:rsidP="0014343D">
      <w:pPr>
        <w:pStyle w:val="Tiliuthamkhonidung"/>
      </w:pPr>
      <w:r w:rsidRPr="003E3ADF">
        <w:t>Matthews, B. W. (1975). Comparison of the predicted and observed secondary structure of T4 phage lysozyme</w:t>
      </w:r>
      <w:r w:rsidRPr="00E936B0">
        <w:rPr>
          <w:i/>
          <w:iCs/>
        </w:rPr>
        <w:t>. Biochimica et Biophysica Acta (BBA) - Protein Structure, 405</w:t>
      </w:r>
      <w:r w:rsidRPr="003E3ADF">
        <w:t xml:space="preserve">(2), 442–451. </w:t>
      </w:r>
      <w:hyperlink r:id="rId36" w:history="1">
        <w:r w:rsidRPr="003E3ADF">
          <w:rPr>
            <w:rStyle w:val="Hyperlink"/>
            <w:sz w:val="24"/>
            <w:szCs w:val="24"/>
          </w:rPr>
          <w:t>https://doi.org/10.1016/0005-2795(75)90109-9</w:t>
        </w:r>
      </w:hyperlink>
    </w:p>
    <w:p w14:paraId="4D43D33A" w14:textId="77777777" w:rsidR="00782CFF" w:rsidRPr="003E3ADF" w:rsidRDefault="00782CFF" w:rsidP="0014343D">
      <w:pPr>
        <w:pStyle w:val="Tiliuthamkhonidung"/>
      </w:pPr>
      <w:r w:rsidRPr="003E3ADF">
        <w:t xml:space="preserve">Qin, Y., Song, D., Chen, H., Cheng, W., Jiang, G., &amp; Cottrell, G. W. (2017). A dual-stage attention-based recurrent neural network for time series prediction. In </w:t>
      </w:r>
      <w:r w:rsidRPr="003E3ADF">
        <w:rPr>
          <w:i/>
          <w:iCs/>
        </w:rPr>
        <w:t>Proceedings of the Twenty-Sixth International Joint Conference on Artificial Intelligence (IJCAI-17)</w:t>
      </w:r>
      <w:r w:rsidRPr="003E3ADF">
        <w:t xml:space="preserve"> (pp. 2627–2633).</w:t>
      </w:r>
      <w:hyperlink r:id="rId37" w:history="1">
        <w:r w:rsidRPr="003E3ADF">
          <w:rPr>
            <w:rStyle w:val="Hyperlink"/>
            <w:sz w:val="24"/>
            <w:szCs w:val="24"/>
          </w:rPr>
          <w:t xml:space="preserve"> https://doi.org/10.24963/ijcai.2017/366</w:t>
        </w:r>
      </w:hyperlink>
      <w:r w:rsidRPr="003E3ADF">
        <w:t> </w:t>
      </w:r>
    </w:p>
    <w:p w14:paraId="3E0B3535" w14:textId="6770AF3B" w:rsidR="00782CFF" w:rsidRPr="003E3ADF" w:rsidRDefault="00782CFF" w:rsidP="0014343D">
      <w:pPr>
        <w:pStyle w:val="Tiliuthamkhonidung"/>
      </w:pPr>
      <w:r w:rsidRPr="003E3ADF">
        <w:t xml:space="preserve">Soun, Y., Yoo, J., Cho, M., Jeon, J., &amp; Kang, U. (2022). Accurate stock movement prediction with self-supervised learning from sparse noisy tweets. In </w:t>
      </w:r>
      <w:r w:rsidRPr="003E3ADF">
        <w:rPr>
          <w:i/>
          <w:iCs/>
        </w:rPr>
        <w:t>2022 IEEE International Conference on Big Data (Big Data)</w:t>
      </w:r>
      <w:r w:rsidRPr="003E3ADF">
        <w:t xml:space="preserve"> (pp. 1691–1700). IEEE.</w:t>
      </w:r>
      <w:r w:rsidR="003E3ADF">
        <w:t xml:space="preserve"> </w:t>
      </w:r>
      <w:hyperlink r:id="rId38" w:history="1">
        <w:r w:rsidR="003E3ADF" w:rsidRPr="008A3244">
          <w:rPr>
            <w:rStyle w:val="Hyperlink"/>
            <w:sz w:val="24"/>
            <w:szCs w:val="24"/>
          </w:rPr>
          <w:t>https://doi.org/10.1109/BigData55660.2022.10020720 </w:t>
        </w:r>
      </w:hyperlink>
    </w:p>
    <w:p w14:paraId="4F0503A0" w14:textId="77777777" w:rsidR="00782CFF" w:rsidRPr="003E3ADF" w:rsidRDefault="00782CFF" w:rsidP="0014343D">
      <w:pPr>
        <w:pStyle w:val="Tiliuthamkhonidung"/>
      </w:pPr>
      <w:r w:rsidRPr="003E3ADF">
        <w:t xml:space="preserve">Vaswani, A., Shazeer, N., Parmar, N., Uszkoreit, J., Jones, L., Gomez, A. N., Kaiser, Ł., &amp; Polosukhin, I. (2017). Attention is all you need. In </w:t>
      </w:r>
      <w:r w:rsidRPr="003E3ADF">
        <w:rPr>
          <w:i/>
          <w:iCs/>
        </w:rPr>
        <w:t>Advances in Neural Information Processing Systems</w:t>
      </w:r>
      <w:r w:rsidRPr="003E3ADF">
        <w:t xml:space="preserve"> (Vol. 30, pp. 5998–6008). Curran Associates.</w:t>
      </w:r>
      <w:hyperlink r:id="rId39" w:history="1">
        <w:r w:rsidRPr="003E3ADF">
          <w:rPr>
            <w:rStyle w:val="Hyperlink"/>
            <w:sz w:val="24"/>
            <w:szCs w:val="24"/>
          </w:rPr>
          <w:t xml:space="preserve"> https://doi.org/10.48550/arXiv.1706.03762</w:t>
        </w:r>
      </w:hyperlink>
    </w:p>
    <w:p w14:paraId="0E68F502" w14:textId="77777777" w:rsidR="00782CFF" w:rsidRPr="003E3ADF" w:rsidRDefault="00782CFF" w:rsidP="0014343D">
      <w:pPr>
        <w:pStyle w:val="Tiliuthamkhonidung"/>
      </w:pPr>
      <w:r w:rsidRPr="003E3ADF">
        <w:t xml:space="preserve">Wang, S., Bai, Y., Fu, K., Wang, L., Lu, C. T., &amp; Ji, T. (2023, November). Alerta-net: A temporal distance-aware recurrent networks for stock movement and volatility prediction. In </w:t>
      </w:r>
      <w:r w:rsidRPr="003E3ADF">
        <w:rPr>
          <w:i/>
          <w:iCs/>
        </w:rPr>
        <w:t>Proceedings of the International Conference on Advances in Social Networks Analysis and Mining</w:t>
      </w:r>
      <w:r w:rsidRPr="003E3ADF">
        <w:t xml:space="preserve"> (pp. 538-542). </w:t>
      </w:r>
      <w:hyperlink r:id="rId40" w:history="1">
        <w:r w:rsidRPr="003E3ADF">
          <w:rPr>
            <w:rStyle w:val="Hyperlink"/>
            <w:sz w:val="24"/>
            <w:szCs w:val="24"/>
          </w:rPr>
          <w:t>https://doi.org/10.1145/3625007.3627488 </w:t>
        </w:r>
      </w:hyperlink>
    </w:p>
    <w:p w14:paraId="6B8C0612" w14:textId="77777777" w:rsidR="00782CFF" w:rsidRPr="003E3ADF" w:rsidRDefault="00782CFF" w:rsidP="0014343D">
      <w:pPr>
        <w:pStyle w:val="Tiliuthamkhonidung"/>
      </w:pPr>
      <w:r w:rsidRPr="003E3ADF">
        <w:t xml:space="preserve">Xu, Y., &amp; Cohen, S. B. (2018). Stock movement prediction from tweets and historical prices. In </w:t>
      </w:r>
      <w:r w:rsidRPr="003E3ADF">
        <w:rPr>
          <w:i/>
          <w:iCs/>
        </w:rPr>
        <w:t>Proceedings of the 56th Annual Meeting of the Association for Computational Linguistics</w:t>
      </w:r>
      <w:r w:rsidRPr="003E3ADF">
        <w:t xml:space="preserve"> (Vol. 1, pp. 1970–1979). Association for Computational Linguistics.</w:t>
      </w:r>
      <w:hyperlink r:id="rId41" w:history="1">
        <w:r w:rsidRPr="003E3ADF">
          <w:rPr>
            <w:rStyle w:val="Hyperlink"/>
            <w:sz w:val="24"/>
            <w:szCs w:val="24"/>
          </w:rPr>
          <w:t xml:space="preserve"> https://doi.org/10.18653/v1/P18-1183</w:t>
        </w:r>
      </w:hyperlink>
    </w:p>
    <w:p w14:paraId="75D1D127" w14:textId="1B835EA8" w:rsidR="00782CFF" w:rsidRPr="003E3ADF" w:rsidRDefault="00E936B0" w:rsidP="0014343D">
      <w:pPr>
        <w:pStyle w:val="Tiliuthamkhonidung"/>
      </w:pPr>
      <w:r w:rsidRPr="00E936B0">
        <w:t>Yang, Y., Uy, M. C. S., &amp; Huang, A. (2020).</w:t>
      </w:r>
      <w:r w:rsidR="00782CFF" w:rsidRPr="003E3ADF">
        <w:t xml:space="preserve"> </w:t>
      </w:r>
      <w:r w:rsidR="00782CFF" w:rsidRPr="003E3ADF">
        <w:rPr>
          <w:i/>
          <w:iCs/>
        </w:rPr>
        <w:t>FinBERT: A pretrained language model for financial communications</w:t>
      </w:r>
      <w:r w:rsidR="00782CFF" w:rsidRPr="003E3ADF">
        <w:t xml:space="preserve">. arXiv. </w:t>
      </w:r>
      <w:hyperlink r:id="rId42" w:history="1">
        <w:r w:rsidR="00782CFF" w:rsidRPr="003E3ADF">
          <w:rPr>
            <w:rStyle w:val="Hyperlink"/>
            <w:sz w:val="24"/>
            <w:szCs w:val="24"/>
          </w:rPr>
          <w:t>https://doi.org/10.48550/arXiv.2006.08097 </w:t>
        </w:r>
      </w:hyperlink>
    </w:p>
    <w:p w14:paraId="117FDA83" w14:textId="55AC26F0" w:rsidR="00782CFF" w:rsidRPr="001E6957" w:rsidRDefault="00782CFF" w:rsidP="00EE3168">
      <w:pPr>
        <w:pStyle w:val="Tiliuthamkhonidung"/>
      </w:pPr>
      <w:r w:rsidRPr="003E3ADF">
        <w:t xml:space="preserve">Yoo, J., Soun, Y., Park, Y.-C., &amp; Kang, U. (2021). Accurate multivariate stock movement prediction via data-axis transformer with multi-level contexts. In </w:t>
      </w:r>
      <w:r w:rsidRPr="003E3ADF">
        <w:rPr>
          <w:i/>
          <w:iCs/>
        </w:rPr>
        <w:t>Proceedings of the 27th ACM SIGKDD International Conference on Knowledge Discovery &amp; Data Mining</w:t>
      </w:r>
      <w:r w:rsidRPr="003E3ADF">
        <w:t xml:space="preserve"> (pp. 2037–2045). Association for Computing Machinery.</w:t>
      </w:r>
      <w:hyperlink r:id="rId43" w:history="1">
        <w:r w:rsidRPr="003E3ADF">
          <w:rPr>
            <w:rStyle w:val="Hyperlink"/>
            <w:sz w:val="24"/>
            <w:szCs w:val="24"/>
          </w:rPr>
          <w:t xml:space="preserve"> https://doi.org/10.1145/3447548.3467297</w:t>
        </w:r>
      </w:hyperlink>
    </w:p>
    <w:sectPr w:rsidR="00782CFF" w:rsidRPr="001E6957" w:rsidSect="00C760E7">
      <w:headerReference w:type="even" r:id="rId44"/>
      <w:headerReference w:type="first" r:id="rId45"/>
      <w:footerReference w:type="first" r:id="rId46"/>
      <w:type w:val="continuous"/>
      <w:pgSz w:w="11907" w:h="16839" w:code="9"/>
      <w:pgMar w:top="454" w:right="1134" w:bottom="1134" w:left="1134" w:header="567" w:footer="397" w:gutter="0"/>
      <w:cols w:space="720"/>
      <w:docGrid w:linePitch="382"/>
    </w:sectPr>
  </w:body>
</w:document>
</file>

<file path=word/customizations.xml><?xml version="1.0" encoding="utf-8"?>
<wne:tcg xmlns:r="http://schemas.openxmlformats.org/officeDocument/2006/relationships" xmlns:wne="http://schemas.microsoft.com/office/word/2006/wordml">
  <wne:keymaps>
    <wne:keymap wne:kcmPrimary="034E">
      <wne:acd wne:acdName="acd13"/>
    </wne:keymap>
    <wne:keymap wne:kcmPrimary="0430">
      <wne:acd wne:acdName="acd9"/>
    </wne:keymap>
    <wne:keymap wne:kcmPrimary="0431">
      <wne:acd wne:acdName="acd3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37">
      <wne:acd wne:acdName="acd6"/>
    </wne:keymap>
    <wne:keymap wne:kcmPrimary="0438">
      <wne:acd wne:acdName="acd7"/>
    </wne:keymap>
    <wne:keymap wne:kcmPrimary="0439">
      <wne:acd wne:acdName="acd8"/>
    </wne:keymap>
    <wne:keymap wne:kcmPrimary="0442">
      <wne:acd wne:acdName="acd10"/>
    </wne:keymap>
    <wne:keymap wne:kcmPrimary="0444">
      <wne:acd wne:acdName="acd11"/>
    </wne:keymap>
    <wne:keymap wne:kcmPrimary="045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s>
  <wne:acds>
    <wne:acd wne:acdName="acd0" wne:fciIndexBasedOn="0065"/>
    <wne:acd wne:argValue="AgBAAFQAaQDqAHUAIAARAcEeIABUAGkAvx5uAGcAIABBAG4AaAA=" wne:acdName="acd1" wne:fciIndexBasedOn="0065"/>
    <wne:acd wne:argValue="AgBAAFQA4QBjACAAZwBpAKMeIABiAOAAaQAgAGIA4QBvAA==" wne:acdName="acd2" wne:fciIndexBasedOn="0065"/>
    <wne:acd wne:argValue="AgBAABABoQFuACAAdgDLHiAAYwD0AG4AZwAgAHQA4QBjACAALQAgAEUAbQBhAGkAbAAgAHQA4QBj&#10;ACAAZwBpAKMe" wne:acdName="acd3" wne:fciIndexBasedOn="0065"/>
    <wne:acd wne:argValue="AgBAAFQA8wBtACAAdACvHnQAIAAtACAAQQBiAHMAdAByAGEAYwB0AA==" wne:acdName="acd4" wne:fciIndexBasedOn="0065"/>
    <wne:acd wne:argValue="AgBAAE4A2R5pACAAZAB1AG4AZwAgAFQA8wBtACAAdACvHnQAIAAtACAAQQBiAHMAdAByAGEAYwB0&#10;AA==" wne:acdName="acd5" wne:fciIndexBasedOn="0065"/>
    <wne:acd wne:argValue="AgBAACAAEAHBHiAAbQDlHmMAIAAoAEMApR5wACAAMQApAA==" wne:acdName="acd6" wne:fciIndexBasedOn="0065"/>
    <wne:acd wne:argValue="AgBAACAAEAHBHiAAbQDlHmMAIAAoAEMApR5wACAAMgApAA==" wne:acdName="acd7" wne:fciIndexBasedOn="0065"/>
    <wne:acd wne:argValue="AgBAACAAEAHBHiAAbQDlHmMAIAAoAEMApR5wACAAMwApAA==" wne:acdName="acd8" wne:fciIndexBasedOn="0065"/>
    <wne:acd wne:argValue="AgBAACAAEAHBHiAAbQDlHmMAIAAoAEMApR5wACAANAApAA==" wne:acdName="acd9" wne:fciIndexBasedOn="0065"/>
    <wne:acd wne:argValue="AgBAACAAQwBoAPoAIAB0AGgA7QBjAGgAIABCAKMebgBnACAAYgBpAMMedQAgAC0AIABIAOwAbgBo&#10;ACAAdgC9Hg==" wne:acdName="acd10" wne:fciIndexBasedOn="0065"/>
    <wne:acd wne:argValue="AgBAAEQAYQBuAGgAIABtAOUeYwAgAHQA4ABpACAAbABpAMcedQAgAHQAaABhAG0AIABrAGgAox5v&#10;AA==" wne:acdName="acd11" wne:fciIndexBasedOn="0065"/>
    <wne:acd wne:argValue="AgBAACAAVADgAGkAIABsAGkAxx51ACAAdABoAGEAbQAgAGsAaACjHm8AIAAoAG4A2R5pACAAZAB1&#10;AG4AZwApAA==" wne:acdName="acd12" wne:fciIndexBasedOn="0065"/>
    <wne:acd wne:argValue="AQAAAAAA"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cdName="acd22" wne:fciIndexBasedOn="0065"/>
    <wne:acd wne:acdName="acd23" wne:fciIndexBasedOn="0065"/>
    <wne:acd wne:acdName="acd24" wne:fciIndexBasedOn="0065"/>
    <wne:acd wne:acdName="acd25" wne:fciIndexBasedOn="0065"/>
    <wne:acd wne:acdName="acd26" wne:fciIndexBasedOn="0065"/>
    <wne:acd wne:acdName="acd27" wne:fciIndexBasedOn="0065"/>
    <wne:acd wne:acdName="acd28" wne:fciIndexBasedOn="0065"/>
    <wne:acd wne:acdName="acd29" wne:fciIndexBasedOn="0065"/>
    <wne:acd wne:argValue="AgBAAFQAaQDqAHUAIAARAcEe"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EAEF8" w14:textId="77777777" w:rsidR="00993CC5" w:rsidRDefault="00993CC5" w:rsidP="00665115">
      <w:r>
        <w:separator/>
      </w:r>
    </w:p>
    <w:p w14:paraId="0EDB37FD" w14:textId="77777777" w:rsidR="00993CC5" w:rsidRDefault="00993CC5" w:rsidP="00665115"/>
  </w:endnote>
  <w:endnote w:type="continuationSeparator" w:id="0">
    <w:p w14:paraId="0AE4BB5F" w14:textId="77777777" w:rsidR="00993CC5" w:rsidRDefault="00993CC5" w:rsidP="00665115">
      <w:r>
        <w:continuationSeparator/>
      </w:r>
    </w:p>
    <w:p w14:paraId="03F4F000" w14:textId="77777777" w:rsidR="00993CC5" w:rsidRDefault="00993CC5" w:rsidP="006651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Ntimes new roman">
    <w:altName w:val="Courier New"/>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B2F1" w14:textId="77777777" w:rsidR="006E0A78" w:rsidRPr="00884758" w:rsidRDefault="006E0A78" w:rsidP="00665115">
    <w:pPr>
      <w:pStyle w:val="Footer"/>
    </w:pPr>
  </w:p>
  <w:p w14:paraId="34DD6C0B" w14:textId="77777777" w:rsidR="006E0A78" w:rsidRDefault="006E0A78" w:rsidP="00665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950846"/>
      <w:docPartObj>
        <w:docPartGallery w:val="Page Numbers (Bottom of Page)"/>
        <w:docPartUnique/>
      </w:docPartObj>
    </w:sdtPr>
    <w:sdtEndPr>
      <w:rPr>
        <w:noProof/>
      </w:rPr>
    </w:sdtEndPr>
    <w:sdtContent>
      <w:p w14:paraId="21C4963D" w14:textId="77777777" w:rsidR="00833F17" w:rsidRPr="00B72AF1" w:rsidRDefault="00833F17" w:rsidP="0006184D">
        <w:pPr>
          <w:pStyle w:val="Footer"/>
          <w:jc w:val="center"/>
        </w:pPr>
        <w:r w:rsidRPr="00B72AF1">
          <w:fldChar w:fldCharType="begin"/>
        </w:r>
        <w:r w:rsidRPr="00B72AF1">
          <w:instrText xml:space="preserve"> PAGE   \* MERGEFORMAT </w:instrText>
        </w:r>
        <w:r w:rsidRPr="00B72AF1">
          <w:fldChar w:fldCharType="separate"/>
        </w:r>
        <w:r w:rsidR="00124A6E">
          <w:rPr>
            <w:noProof/>
          </w:rPr>
          <w:t>4</w:t>
        </w:r>
        <w:r w:rsidRPr="00B72AF1">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8443" w14:textId="77777777" w:rsidR="001F634F" w:rsidRDefault="001F634F" w:rsidP="00665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032A2" w14:textId="77777777" w:rsidR="00993CC5" w:rsidRDefault="00993CC5" w:rsidP="00665115">
      <w:r>
        <w:separator/>
      </w:r>
    </w:p>
    <w:p w14:paraId="6CC32BF8" w14:textId="77777777" w:rsidR="00993CC5" w:rsidRDefault="00993CC5" w:rsidP="00665115"/>
  </w:footnote>
  <w:footnote w:type="continuationSeparator" w:id="0">
    <w:p w14:paraId="7B9847AC" w14:textId="77777777" w:rsidR="00993CC5" w:rsidRDefault="00993CC5" w:rsidP="00665115">
      <w:r>
        <w:continuationSeparator/>
      </w:r>
    </w:p>
    <w:p w14:paraId="1C0285ED" w14:textId="77777777" w:rsidR="00993CC5" w:rsidRDefault="00993CC5" w:rsidP="00665115"/>
  </w:footnote>
  <w:footnote w:id="1">
    <w:p w14:paraId="03B328EA" w14:textId="6EC695FC" w:rsidR="001F634F" w:rsidRPr="00795577" w:rsidRDefault="001F634F" w:rsidP="00665115">
      <w:pPr>
        <w:pStyle w:val="FootnoteText"/>
      </w:pPr>
      <w:r w:rsidRPr="008162F7">
        <w:rPr>
          <w:rStyle w:val="FootnoteReference"/>
        </w:rPr>
        <w:sym w:font="Wingdings" w:char="F02A"/>
      </w:r>
      <w:r w:rsidRPr="008162F7">
        <w:t xml:space="preserve"> </w:t>
      </w:r>
      <w:r w:rsidRPr="00795577">
        <w:t>Corresponding author. Tel.: +84</w:t>
      </w:r>
      <w:r w:rsidR="00EE7C84">
        <w:t xml:space="preserve"> </w:t>
      </w:r>
      <w:r w:rsidR="00EE7C84" w:rsidRPr="00EE7C84">
        <w:t>935</w:t>
      </w:r>
      <w:r w:rsidR="00EE7C84">
        <w:t xml:space="preserve"> </w:t>
      </w:r>
      <w:r w:rsidR="00EE7C84" w:rsidRPr="00EE7C84">
        <w:t>286</w:t>
      </w:r>
      <w:r w:rsidR="00EE7C84">
        <w:t xml:space="preserve"> </w:t>
      </w:r>
      <w:r w:rsidR="00EE7C84" w:rsidRPr="00EE7C84">
        <w:t>818</w:t>
      </w:r>
      <w:r w:rsidR="0006184D">
        <w:t>.</w:t>
      </w:r>
    </w:p>
    <w:p w14:paraId="0B353E67" w14:textId="184D5DD3" w:rsidR="001F634F" w:rsidRPr="003D6592" w:rsidRDefault="001F634F" w:rsidP="00665115">
      <w:pPr>
        <w:pStyle w:val="FootnoteText"/>
      </w:pPr>
      <w:r w:rsidRPr="00795577">
        <w:t xml:space="preserve"> Email address: </w:t>
      </w:r>
      <w:hyperlink r:id="rId1" w:tgtFrame="_blank" w:history="1">
        <w:r w:rsidR="00EE7C84" w:rsidRPr="0006184D">
          <w:rPr>
            <w:rStyle w:val="Hyperlink"/>
            <w:color w:val="auto"/>
            <w:u w:val="none"/>
          </w:rPr>
          <w:t>ledientuan@due.edu.vn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BFF" w14:textId="77777777" w:rsidR="006E0A78" w:rsidRPr="006237CE" w:rsidRDefault="006237CE" w:rsidP="00665115">
    <w:pPr>
      <w:pStyle w:val="Header"/>
    </w:pPr>
    <w:r w:rsidRPr="006237CE">
      <w:t>Hội Thảo Quốc Gia Khoa Học Quản Trị Và Kinh Doanh</w:t>
    </w:r>
    <w:r w:rsidR="006E0A78" w:rsidRPr="006237CE">
      <w:t xml:space="preserve"> </w:t>
    </w:r>
    <w:r>
      <w:t>(</w:t>
    </w:r>
    <w:r w:rsidR="006E0A78" w:rsidRPr="006237CE">
      <w:t>COMB</w:t>
    </w:r>
    <w:r>
      <w:t>-</w:t>
    </w:r>
    <w:r w:rsidR="00790467">
      <w:t>2018</w:t>
    </w:r>
    <w:r>
      <w:t>)</w:t>
    </w:r>
    <w:r w:rsidR="006E0A78" w:rsidRPr="006237CE">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A172" w14:textId="2D020B7E" w:rsidR="0015048C" w:rsidRDefault="00665115" w:rsidP="00665115">
    <w:pPr>
      <w:pStyle w:val="Header"/>
      <w:rPr>
        <w:i/>
        <w:iCs/>
        <w:sz w:val="18"/>
        <w:szCs w:val="18"/>
      </w:rPr>
    </w:pPr>
    <w:r w:rsidRPr="00665115">
      <w:rPr>
        <w:i/>
        <w:iCs/>
        <w:sz w:val="18"/>
        <w:szCs w:val="18"/>
      </w:rPr>
      <w:t xml:space="preserve">Le Dien Tuan, </w:t>
    </w:r>
    <w:r w:rsidR="00C179A3" w:rsidRPr="00665115">
      <w:rPr>
        <w:i/>
        <w:iCs/>
        <w:sz w:val="18"/>
        <w:szCs w:val="18"/>
      </w:rPr>
      <w:t>Nguyen Viet Khoa, Tieu Thanh Mai Anh, Ngo Tan Phong, Le Hung Phuc, Tran Vu Ha My</w:t>
    </w:r>
    <w:r w:rsidRPr="00665115">
      <w:rPr>
        <w:i/>
        <w:iCs/>
        <w:sz w:val="18"/>
        <w:szCs w:val="18"/>
      </w:rPr>
      <w:t>, Chau Thi Da Huong</w:t>
    </w:r>
    <w:r w:rsidR="00DE77FC" w:rsidRPr="00665115">
      <w:rPr>
        <w:i/>
        <w:iCs/>
        <w:sz w:val="18"/>
        <w:szCs w:val="18"/>
      </w:rPr>
      <w:t xml:space="preserve"> </w:t>
    </w:r>
    <w:r w:rsidRPr="00665115">
      <w:rPr>
        <w:i/>
        <w:iCs/>
        <w:sz w:val="18"/>
        <w:szCs w:val="18"/>
      </w:rPr>
      <w:t>/ COMBELT-2026 Proceedings</w:t>
    </w:r>
  </w:p>
  <w:p w14:paraId="2874E433" w14:textId="77777777" w:rsidR="00665115" w:rsidRPr="00C512E2" w:rsidRDefault="00665115" w:rsidP="00665115">
    <w:pPr>
      <w:pStyle w:val="Header"/>
      <w:pBdr>
        <w:bottom w:val="thickThinSmallGap" w:sz="24" w:space="1" w:color="622423"/>
      </w:pBdr>
      <w:spacing w:before="0" w:after="0" w:line="240" w:lineRule="auto"/>
      <w:ind w:firstLine="0"/>
      <w:rPr>
        <w:rFonts w:eastAsia="SimSun"/>
        <w:i/>
        <w:sz w:val="2"/>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4E9D" w14:textId="77777777" w:rsidR="001F634F" w:rsidRPr="00966222" w:rsidRDefault="001F634F" w:rsidP="00665115">
    <w:pPr>
      <w:pStyle w:val="Header"/>
      <w:rPr>
        <w:i/>
        <w:iCs/>
      </w:rPr>
    </w:pPr>
    <w:r w:rsidRPr="00966222">
      <w:rPr>
        <w:rStyle w:val="PageNumber"/>
        <w:i/>
        <w:sz w:val="18"/>
        <w:szCs w:val="18"/>
      </w:rPr>
      <w:fldChar w:fldCharType="begin"/>
    </w:r>
    <w:r w:rsidRPr="00966222">
      <w:rPr>
        <w:rStyle w:val="PageNumber"/>
        <w:sz w:val="18"/>
        <w:szCs w:val="18"/>
      </w:rPr>
      <w:instrText xml:space="preserve"> PAGE </w:instrText>
    </w:r>
    <w:r w:rsidRPr="00966222">
      <w:rPr>
        <w:rStyle w:val="PageNumber"/>
        <w:i/>
        <w:sz w:val="18"/>
        <w:szCs w:val="18"/>
      </w:rPr>
      <w:fldChar w:fldCharType="separate"/>
    </w:r>
    <w:r w:rsidR="00B72AF1">
      <w:rPr>
        <w:rStyle w:val="PageNumber"/>
        <w:noProof/>
        <w:sz w:val="18"/>
        <w:szCs w:val="18"/>
      </w:rPr>
      <w:t>2</w:t>
    </w:r>
    <w:r w:rsidRPr="00966222">
      <w:rPr>
        <w:rStyle w:val="PageNumber"/>
        <w:i/>
        <w:sz w:val="18"/>
        <w:szCs w:val="18"/>
      </w:rPr>
      <w:fldChar w:fldCharType="end"/>
    </w:r>
    <w:r w:rsidRPr="00966222">
      <w:tab/>
    </w:r>
    <w:r w:rsidRPr="00966222">
      <w:fldChar w:fldCharType="begin"/>
    </w:r>
    <w:r w:rsidRPr="00966222">
      <w:instrText xml:space="preserve"> MACROBUTTON NoMacro Author name </w:instrText>
    </w:r>
    <w:r w:rsidRPr="00966222">
      <w:fldChar w:fldCharType="end"/>
    </w:r>
    <w:r w:rsidRPr="00966222">
      <w:t xml:space="preserve">/ </w:t>
    </w:r>
    <w:r>
      <w:t>Mica 2016</w:t>
    </w:r>
    <w:r w:rsidRPr="00966222">
      <w:t xml:space="preserve"> </w:t>
    </w:r>
    <w:r>
      <w:t>Proceeding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9D0A" w14:textId="77777777" w:rsidR="001F634F" w:rsidRPr="00115F20" w:rsidRDefault="001F634F" w:rsidP="00665115">
    <w:pPr>
      <w:pStyle w:val="Header"/>
      <w:rPr>
        <w:color w:val="FFFF00"/>
      </w:rPr>
    </w:pPr>
    <w:r w:rsidRPr="00115F20">
      <w:fldChar w:fldCharType="begin"/>
    </w:r>
    <w:r w:rsidRPr="00115F20">
      <w:instrText xml:space="preserve"> MACROBUTTON NoMacro Author name </w:instrText>
    </w:r>
    <w:r w:rsidRPr="00115F20">
      <w:fldChar w:fldCharType="end"/>
    </w:r>
    <w:r>
      <w:t>/ ICOAF-</w:t>
    </w:r>
    <w:r w:rsidRPr="00115F20">
      <w:t>20</w:t>
    </w:r>
    <w:r>
      <w:t>23</w:t>
    </w:r>
    <w:r w:rsidRPr="00115F20">
      <w:t xml:space="preserve"> </w:t>
    </w:r>
    <w:r>
      <w:t>Proceedings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AC48A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3168DD"/>
    <w:multiLevelType w:val="hybridMultilevel"/>
    <w:tmpl w:val="618E0E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5832615"/>
    <w:multiLevelType w:val="hybridMultilevel"/>
    <w:tmpl w:val="57525E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D95987"/>
    <w:multiLevelType w:val="multilevel"/>
    <w:tmpl w:val="95DCB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440F8"/>
    <w:multiLevelType w:val="multilevel"/>
    <w:tmpl w:val="54326250"/>
    <w:lvl w:ilvl="0">
      <w:start w:val="1"/>
      <w:numFmt w:val="decimal"/>
      <w:lvlText w:val="%1."/>
      <w:lvlJc w:val="left"/>
      <w:pPr>
        <w:ind w:left="360" w:hanging="360"/>
      </w:pPr>
      <w:rPr>
        <w:rFonts w:ascii="Times New Roman" w:hAnsi="Times New Roman" w:hint="default"/>
        <w:b/>
        <w:i w:val="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927D67"/>
    <w:multiLevelType w:val="multilevel"/>
    <w:tmpl w:val="4900D8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EC23DA"/>
    <w:multiLevelType w:val="hybridMultilevel"/>
    <w:tmpl w:val="49AA67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7293626"/>
    <w:multiLevelType w:val="multilevel"/>
    <w:tmpl w:val="1D58FC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D7BEC"/>
    <w:multiLevelType w:val="multilevel"/>
    <w:tmpl w:val="AE660F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70095"/>
    <w:multiLevelType w:val="hybridMultilevel"/>
    <w:tmpl w:val="6C00BEAC"/>
    <w:lvl w:ilvl="0" w:tplc="66426C66">
      <w:start w:val="1"/>
      <w:numFmt w:val="decimal"/>
      <w:lvlText w:val="[%1]"/>
      <w:lvlJc w:val="left"/>
      <w:pPr>
        <w:ind w:left="61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962FCD"/>
    <w:multiLevelType w:val="hybridMultilevel"/>
    <w:tmpl w:val="2A52129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CE16EE9"/>
    <w:multiLevelType w:val="multilevel"/>
    <w:tmpl w:val="546C38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34B8B"/>
    <w:multiLevelType w:val="hybridMultilevel"/>
    <w:tmpl w:val="041E3AE2"/>
    <w:lvl w:ilvl="0" w:tplc="957EB07C">
      <w:start w:val="2"/>
      <w:numFmt w:val="bullet"/>
      <w:lvlText w:val="-"/>
      <w:lvlJc w:val="left"/>
      <w:pPr>
        <w:ind w:left="720" w:hanging="360"/>
      </w:pPr>
      <w:rPr>
        <w:rFonts w:ascii="Times New Roman" w:eastAsia="Cambr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D3D416C"/>
    <w:multiLevelType w:val="multilevel"/>
    <w:tmpl w:val="3D7AFD22"/>
    <w:lvl w:ilvl="0">
      <w:start w:val="1"/>
      <w:numFmt w:val="decimal"/>
      <w:lvlText w:val="%1."/>
      <w:lvlJc w:val="left"/>
      <w:pPr>
        <w:ind w:left="0" w:firstLine="0"/>
      </w:pPr>
      <w:rPr>
        <w:i w:val="0"/>
        <w:color w:val="000000"/>
        <w:vertAlign w:val="baseline"/>
      </w:rPr>
    </w:lvl>
    <w:lvl w:ilvl="1">
      <w:start w:val="1"/>
      <w:numFmt w:val="decimal"/>
      <w:lvlText w:val="%1.%2."/>
      <w:lvlJc w:val="left"/>
      <w:pPr>
        <w:ind w:left="0" w:firstLine="0"/>
      </w:pPr>
      <w:rPr>
        <w:rFonts w:ascii="Times New Roman" w:eastAsia="Times New Roman" w:hAnsi="Times New Roman" w:cs="Times New Roman"/>
        <w:i w:val="0"/>
        <w:color w:val="000000"/>
        <w:vertAlign w:val="baseline"/>
      </w:rPr>
    </w:lvl>
    <w:lvl w:ilvl="2">
      <w:start w:val="1"/>
      <w:numFmt w:val="decimal"/>
      <w:lvlText w:val="%1.%2.%3."/>
      <w:lvlJc w:val="left"/>
      <w:pPr>
        <w:ind w:left="0" w:firstLine="0"/>
      </w:pPr>
      <w:rPr>
        <w:vertAlign w:val="baseline"/>
      </w:rPr>
    </w:lvl>
    <w:lvl w:ilvl="3">
      <w:start w:val="1"/>
      <w:numFmt w:val="lowerLetter"/>
      <w:lvlText w:val="%4)"/>
      <w:lvlJc w:val="left"/>
      <w:pPr>
        <w:ind w:left="0" w:firstLine="720"/>
      </w:pPr>
      <w:rPr>
        <w:i w:val="0"/>
        <w:color w:val="000000"/>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9]"/>
      <w:lvlJc w:val="left"/>
      <w:pPr>
        <w:ind w:left="454" w:hanging="454"/>
      </w:pPr>
      <w:rPr>
        <w:b w:val="0"/>
        <w:i w:val="0"/>
        <w:color w:val="000000"/>
        <w:vertAlign w:val="baseline"/>
      </w:rPr>
    </w:lvl>
  </w:abstractNum>
  <w:abstractNum w:abstractNumId="14" w15:restartNumberingAfterBreak="0">
    <w:nsid w:val="2E595458"/>
    <w:multiLevelType w:val="multilevel"/>
    <w:tmpl w:val="35464A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5942FE2"/>
    <w:multiLevelType w:val="hybridMultilevel"/>
    <w:tmpl w:val="4788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194A94"/>
    <w:multiLevelType w:val="hybridMultilevel"/>
    <w:tmpl w:val="BE8821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3E853187"/>
    <w:multiLevelType w:val="hybridMultilevel"/>
    <w:tmpl w:val="9A62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465514"/>
    <w:multiLevelType w:val="hybridMultilevel"/>
    <w:tmpl w:val="4B9AD0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B9C54C8"/>
    <w:multiLevelType w:val="hybridMultilevel"/>
    <w:tmpl w:val="9BFA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4C5BC5"/>
    <w:multiLevelType w:val="multilevel"/>
    <w:tmpl w:val="9E8E2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252F5"/>
    <w:multiLevelType w:val="multilevel"/>
    <w:tmpl w:val="7550E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1906DC"/>
    <w:multiLevelType w:val="hybridMultilevel"/>
    <w:tmpl w:val="2786866E"/>
    <w:lvl w:ilvl="0" w:tplc="91F0321E">
      <w:start w:val="1"/>
      <w:numFmt w:val="decimal"/>
      <w:lvlText w:val="%1."/>
      <w:lvlJc w:val="left"/>
      <w:pPr>
        <w:ind w:left="360" w:hanging="360"/>
      </w:pPr>
      <w:rPr>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4E758C4"/>
    <w:multiLevelType w:val="multilevel"/>
    <w:tmpl w:val="31B8F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142"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5" w15:restartNumberingAfterBreak="0">
    <w:nsid w:val="5CB30341"/>
    <w:multiLevelType w:val="multilevel"/>
    <w:tmpl w:val="020E12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2196E"/>
    <w:multiLevelType w:val="multilevel"/>
    <w:tmpl w:val="62107B5E"/>
    <w:lvl w:ilvl="0">
      <w:start w:val="1"/>
      <w:numFmt w:val="decimal"/>
      <w:pStyle w:val="mcCp1"/>
      <w:suff w:val="space"/>
      <w:lvlText w:val="%1."/>
      <w:lvlJc w:val="left"/>
      <w:pPr>
        <w:ind w:left="0" w:firstLine="0"/>
      </w:pPr>
      <w:rPr>
        <w:rFonts w:hint="default"/>
        <w:i w:val="0"/>
        <w:color w:val="auto"/>
      </w:rPr>
    </w:lvl>
    <w:lvl w:ilvl="1">
      <w:start w:val="1"/>
      <w:numFmt w:val="decimal"/>
      <w:pStyle w:val="mcCp2"/>
      <w:suff w:val="space"/>
      <w:lvlText w:val="%1.%2."/>
      <w:lvlJc w:val="left"/>
      <w:pPr>
        <w:ind w:left="1418" w:firstLine="0"/>
      </w:pPr>
      <w:rPr>
        <w:color w:val="auto"/>
      </w:rPr>
    </w:lvl>
    <w:lvl w:ilvl="2">
      <w:start w:val="1"/>
      <w:numFmt w:val="decimal"/>
      <w:pStyle w:val="mcCp3"/>
      <w:suff w:val="space"/>
      <w:lvlText w:val="%1.%2.%3."/>
      <w:lvlJc w:val="left"/>
      <w:pPr>
        <w:ind w:left="0" w:firstLine="0"/>
      </w:pPr>
      <w:rPr>
        <w:rFonts w:hint="default"/>
      </w:rPr>
    </w:lvl>
    <w:lvl w:ilvl="3">
      <w:start w:val="1"/>
      <w:numFmt w:val="lowerLetter"/>
      <w:pStyle w:val="mcCp4"/>
      <w:suff w:val="space"/>
      <w:lvlText w:val="%4)"/>
      <w:lvlJc w:val="left"/>
      <w:pPr>
        <w:ind w:left="0" w:firstLine="720"/>
      </w:pPr>
      <w:rPr>
        <w:rFonts w:hint="default"/>
        <w:b w:val="0"/>
        <w:i/>
        <w:color w:val="000000"/>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Tiliuthamkhonidung"/>
      <w:lvlText w:val="[%9]"/>
      <w:lvlJc w:val="left"/>
      <w:pPr>
        <w:tabs>
          <w:tab w:val="num" w:pos="454"/>
        </w:tabs>
        <w:ind w:left="454" w:hanging="454"/>
      </w:pPr>
      <w:rPr>
        <w:rFonts w:hint="default"/>
        <w:b w:val="0"/>
        <w:i w:val="0"/>
        <w:color w:val="auto"/>
      </w:rPr>
    </w:lvl>
  </w:abstractNum>
  <w:abstractNum w:abstractNumId="27" w15:restartNumberingAfterBreak="0">
    <w:nsid w:val="61CB77B7"/>
    <w:multiLevelType w:val="hybridMultilevel"/>
    <w:tmpl w:val="F74228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594212E"/>
    <w:multiLevelType w:val="hybridMultilevel"/>
    <w:tmpl w:val="C6F41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B5598C"/>
    <w:multiLevelType w:val="multilevel"/>
    <w:tmpl w:val="30DE13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344FE6"/>
    <w:multiLevelType w:val="hybridMultilevel"/>
    <w:tmpl w:val="E620F8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6D907417"/>
    <w:multiLevelType w:val="hybridMultilevel"/>
    <w:tmpl w:val="CB5E8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53B2014"/>
    <w:multiLevelType w:val="hybridMultilevel"/>
    <w:tmpl w:val="917C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582A45"/>
    <w:multiLevelType w:val="hybridMultilevel"/>
    <w:tmpl w:val="B75A6B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DF90BE5"/>
    <w:multiLevelType w:val="hybridMultilevel"/>
    <w:tmpl w:val="547EE37E"/>
    <w:lvl w:ilvl="0" w:tplc="65D2A870">
      <w:start w:val="4"/>
      <w:numFmt w:val="bullet"/>
      <w:lvlText w:val="-"/>
      <w:lvlJc w:val="left"/>
      <w:pPr>
        <w:ind w:left="1600" w:hanging="88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1825590">
    <w:abstractNumId w:val="28"/>
  </w:num>
  <w:num w:numId="2" w16cid:durableId="699357437">
    <w:abstractNumId w:val="4"/>
  </w:num>
  <w:num w:numId="3" w16cid:durableId="1600336063">
    <w:abstractNumId w:val="26"/>
  </w:num>
  <w:num w:numId="4" w16cid:durableId="1198813678">
    <w:abstractNumId w:val="0"/>
  </w:num>
  <w:num w:numId="5" w16cid:durableId="2817717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1546500">
    <w:abstractNumId w:val="5"/>
  </w:num>
  <w:num w:numId="7" w16cid:durableId="2133668492">
    <w:abstractNumId w:val="34"/>
  </w:num>
  <w:num w:numId="8" w16cid:durableId="1818188114">
    <w:abstractNumId w:val="13"/>
  </w:num>
  <w:num w:numId="9" w16cid:durableId="78412565">
    <w:abstractNumId w:val="9"/>
  </w:num>
  <w:num w:numId="10" w16cid:durableId="878706875">
    <w:abstractNumId w:val="14"/>
  </w:num>
  <w:num w:numId="11" w16cid:durableId="1182432817">
    <w:abstractNumId w:val="22"/>
  </w:num>
  <w:num w:numId="12" w16cid:durableId="1101727649">
    <w:abstractNumId w:val="26"/>
  </w:num>
  <w:num w:numId="13" w16cid:durableId="1318144698">
    <w:abstractNumId w:val="31"/>
  </w:num>
  <w:num w:numId="14" w16cid:durableId="1755085004">
    <w:abstractNumId w:val="24"/>
  </w:num>
  <w:num w:numId="15" w16cid:durableId="1000422987">
    <w:abstractNumId w:val="12"/>
  </w:num>
  <w:num w:numId="16" w16cid:durableId="498079294">
    <w:abstractNumId w:val="27"/>
  </w:num>
  <w:num w:numId="17" w16cid:durableId="1889756779">
    <w:abstractNumId w:val="7"/>
  </w:num>
  <w:num w:numId="18" w16cid:durableId="2134671136">
    <w:abstractNumId w:val="20"/>
    <w:lvlOverride w:ilvl="0">
      <w:lvl w:ilvl="0">
        <w:numFmt w:val="decimal"/>
        <w:lvlText w:val="%1."/>
        <w:lvlJc w:val="left"/>
      </w:lvl>
    </w:lvlOverride>
  </w:num>
  <w:num w:numId="19" w16cid:durableId="1221939556">
    <w:abstractNumId w:val="25"/>
    <w:lvlOverride w:ilvl="0">
      <w:lvl w:ilvl="0">
        <w:numFmt w:val="decimal"/>
        <w:lvlText w:val="%1."/>
        <w:lvlJc w:val="left"/>
      </w:lvl>
    </w:lvlOverride>
  </w:num>
  <w:num w:numId="20" w16cid:durableId="1180117589">
    <w:abstractNumId w:val="21"/>
    <w:lvlOverride w:ilvl="0">
      <w:lvl w:ilvl="0">
        <w:numFmt w:val="decimal"/>
        <w:lvlText w:val="%1."/>
        <w:lvlJc w:val="left"/>
      </w:lvl>
    </w:lvlOverride>
  </w:num>
  <w:num w:numId="21" w16cid:durableId="920531680">
    <w:abstractNumId w:val="8"/>
    <w:lvlOverride w:ilvl="0">
      <w:lvl w:ilvl="0">
        <w:numFmt w:val="decimal"/>
        <w:lvlText w:val="%1."/>
        <w:lvlJc w:val="left"/>
      </w:lvl>
    </w:lvlOverride>
  </w:num>
  <w:num w:numId="22" w16cid:durableId="614556653">
    <w:abstractNumId w:val="29"/>
    <w:lvlOverride w:ilvl="0">
      <w:lvl w:ilvl="0">
        <w:numFmt w:val="decimal"/>
        <w:lvlText w:val="%1."/>
        <w:lvlJc w:val="left"/>
      </w:lvl>
    </w:lvlOverride>
  </w:num>
  <w:num w:numId="23" w16cid:durableId="845898064">
    <w:abstractNumId w:val="23"/>
  </w:num>
  <w:num w:numId="24" w16cid:durableId="2003697945">
    <w:abstractNumId w:val="3"/>
    <w:lvlOverride w:ilvl="0">
      <w:lvl w:ilvl="0">
        <w:numFmt w:val="decimal"/>
        <w:lvlText w:val="%1."/>
        <w:lvlJc w:val="left"/>
      </w:lvl>
    </w:lvlOverride>
  </w:num>
  <w:num w:numId="25" w16cid:durableId="1118721156">
    <w:abstractNumId w:val="11"/>
    <w:lvlOverride w:ilvl="0">
      <w:lvl w:ilvl="0">
        <w:numFmt w:val="decimal"/>
        <w:lvlText w:val="%1."/>
        <w:lvlJc w:val="left"/>
      </w:lvl>
    </w:lvlOverride>
  </w:num>
  <w:num w:numId="26" w16cid:durableId="1609773352">
    <w:abstractNumId w:val="6"/>
  </w:num>
  <w:num w:numId="27" w16cid:durableId="659426235">
    <w:abstractNumId w:val="16"/>
  </w:num>
  <w:num w:numId="28" w16cid:durableId="1905290650">
    <w:abstractNumId w:val="1"/>
  </w:num>
  <w:num w:numId="29" w16cid:durableId="1091311752">
    <w:abstractNumId w:val="10"/>
  </w:num>
  <w:num w:numId="30" w16cid:durableId="341513319">
    <w:abstractNumId w:val="19"/>
  </w:num>
  <w:num w:numId="31" w16cid:durableId="1375151281">
    <w:abstractNumId w:val="2"/>
  </w:num>
  <w:num w:numId="32" w16cid:durableId="867911672">
    <w:abstractNumId w:val="33"/>
  </w:num>
  <w:num w:numId="33" w16cid:durableId="770007540">
    <w:abstractNumId w:val="18"/>
  </w:num>
  <w:num w:numId="34" w16cid:durableId="588929884">
    <w:abstractNumId w:val="32"/>
  </w:num>
  <w:num w:numId="35" w16cid:durableId="42097262">
    <w:abstractNumId w:val="15"/>
  </w:num>
  <w:num w:numId="36" w16cid:durableId="1633056382">
    <w:abstractNumId w:val="30"/>
  </w:num>
  <w:num w:numId="37" w16cid:durableId="16451147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AC8"/>
    <w:rsid w:val="000051DC"/>
    <w:rsid w:val="00013616"/>
    <w:rsid w:val="00016634"/>
    <w:rsid w:val="00031925"/>
    <w:rsid w:val="000376CE"/>
    <w:rsid w:val="000406EF"/>
    <w:rsid w:val="00045318"/>
    <w:rsid w:val="0005394C"/>
    <w:rsid w:val="00056017"/>
    <w:rsid w:val="0006184D"/>
    <w:rsid w:val="000644BC"/>
    <w:rsid w:val="00081A09"/>
    <w:rsid w:val="00082E4C"/>
    <w:rsid w:val="000841FA"/>
    <w:rsid w:val="00092227"/>
    <w:rsid w:val="000A6288"/>
    <w:rsid w:val="000B0435"/>
    <w:rsid w:val="000B08CD"/>
    <w:rsid w:val="000B6807"/>
    <w:rsid w:val="000C1C59"/>
    <w:rsid w:val="000C6865"/>
    <w:rsid w:val="000D16AB"/>
    <w:rsid w:val="000D59F7"/>
    <w:rsid w:val="000D6B0A"/>
    <w:rsid w:val="000E42FD"/>
    <w:rsid w:val="000E5494"/>
    <w:rsid w:val="000E6125"/>
    <w:rsid w:val="000F5CA0"/>
    <w:rsid w:val="00103AF3"/>
    <w:rsid w:val="001126C1"/>
    <w:rsid w:val="00114672"/>
    <w:rsid w:val="00114E55"/>
    <w:rsid w:val="00124A6E"/>
    <w:rsid w:val="00126901"/>
    <w:rsid w:val="001279ED"/>
    <w:rsid w:val="001332E3"/>
    <w:rsid w:val="0013456A"/>
    <w:rsid w:val="00141B15"/>
    <w:rsid w:val="001426C8"/>
    <w:rsid w:val="0014343D"/>
    <w:rsid w:val="0015048C"/>
    <w:rsid w:val="00154C52"/>
    <w:rsid w:val="00160119"/>
    <w:rsid w:val="001710C0"/>
    <w:rsid w:val="001757BA"/>
    <w:rsid w:val="001875E6"/>
    <w:rsid w:val="00187EDE"/>
    <w:rsid w:val="00191883"/>
    <w:rsid w:val="00194549"/>
    <w:rsid w:val="00196DA7"/>
    <w:rsid w:val="001A1428"/>
    <w:rsid w:val="001A3959"/>
    <w:rsid w:val="001A5532"/>
    <w:rsid w:val="001B58F4"/>
    <w:rsid w:val="001C00A9"/>
    <w:rsid w:val="001C1569"/>
    <w:rsid w:val="001C3409"/>
    <w:rsid w:val="001D1676"/>
    <w:rsid w:val="001D176A"/>
    <w:rsid w:val="001D1F63"/>
    <w:rsid w:val="001D4292"/>
    <w:rsid w:val="001D621A"/>
    <w:rsid w:val="001E528D"/>
    <w:rsid w:val="001E614E"/>
    <w:rsid w:val="001E6957"/>
    <w:rsid w:val="001F531E"/>
    <w:rsid w:val="001F634F"/>
    <w:rsid w:val="001F6FF3"/>
    <w:rsid w:val="00202D5B"/>
    <w:rsid w:val="00205422"/>
    <w:rsid w:val="00210F2D"/>
    <w:rsid w:val="00214066"/>
    <w:rsid w:val="00216F32"/>
    <w:rsid w:val="00225137"/>
    <w:rsid w:val="00225AF3"/>
    <w:rsid w:val="002279A3"/>
    <w:rsid w:val="00231067"/>
    <w:rsid w:val="0024239F"/>
    <w:rsid w:val="002432DE"/>
    <w:rsid w:val="002531D5"/>
    <w:rsid w:val="00254196"/>
    <w:rsid w:val="00255EF5"/>
    <w:rsid w:val="002613AE"/>
    <w:rsid w:val="00265DBA"/>
    <w:rsid w:val="0026740A"/>
    <w:rsid w:val="00272ED1"/>
    <w:rsid w:val="00274A82"/>
    <w:rsid w:val="00276C8B"/>
    <w:rsid w:val="002801A2"/>
    <w:rsid w:val="0028591D"/>
    <w:rsid w:val="00286805"/>
    <w:rsid w:val="00295398"/>
    <w:rsid w:val="002C14E0"/>
    <w:rsid w:val="002C29AD"/>
    <w:rsid w:val="002C54AD"/>
    <w:rsid w:val="002D19A3"/>
    <w:rsid w:val="002E17A8"/>
    <w:rsid w:val="002E3B22"/>
    <w:rsid w:val="002E613D"/>
    <w:rsid w:val="002E661F"/>
    <w:rsid w:val="002F062E"/>
    <w:rsid w:val="002F2015"/>
    <w:rsid w:val="003066BC"/>
    <w:rsid w:val="00315974"/>
    <w:rsid w:val="00316D90"/>
    <w:rsid w:val="0032369C"/>
    <w:rsid w:val="00325A0A"/>
    <w:rsid w:val="003260E9"/>
    <w:rsid w:val="00326819"/>
    <w:rsid w:val="0033059A"/>
    <w:rsid w:val="00330A25"/>
    <w:rsid w:val="00334475"/>
    <w:rsid w:val="0034013A"/>
    <w:rsid w:val="00341F63"/>
    <w:rsid w:val="00350407"/>
    <w:rsid w:val="00352061"/>
    <w:rsid w:val="00355EE2"/>
    <w:rsid w:val="00357C6F"/>
    <w:rsid w:val="003744B6"/>
    <w:rsid w:val="003771A4"/>
    <w:rsid w:val="00384129"/>
    <w:rsid w:val="003856C7"/>
    <w:rsid w:val="00385E51"/>
    <w:rsid w:val="003864A6"/>
    <w:rsid w:val="003A4D4F"/>
    <w:rsid w:val="003B159D"/>
    <w:rsid w:val="003C0258"/>
    <w:rsid w:val="003C2CE2"/>
    <w:rsid w:val="003D3EDD"/>
    <w:rsid w:val="003D477C"/>
    <w:rsid w:val="003D5F31"/>
    <w:rsid w:val="003D6592"/>
    <w:rsid w:val="003D6AEF"/>
    <w:rsid w:val="003D7A1F"/>
    <w:rsid w:val="003E1E5E"/>
    <w:rsid w:val="003E39B7"/>
    <w:rsid w:val="003E3ADF"/>
    <w:rsid w:val="003E40D1"/>
    <w:rsid w:val="003E642F"/>
    <w:rsid w:val="003E694A"/>
    <w:rsid w:val="004000D4"/>
    <w:rsid w:val="004025BC"/>
    <w:rsid w:val="00411AE3"/>
    <w:rsid w:val="00413337"/>
    <w:rsid w:val="00414415"/>
    <w:rsid w:val="00417A91"/>
    <w:rsid w:val="00420CBD"/>
    <w:rsid w:val="00426EF5"/>
    <w:rsid w:val="004318E2"/>
    <w:rsid w:val="004326F6"/>
    <w:rsid w:val="004333FC"/>
    <w:rsid w:val="004336CC"/>
    <w:rsid w:val="004457AC"/>
    <w:rsid w:val="00446F79"/>
    <w:rsid w:val="00450D4F"/>
    <w:rsid w:val="00453CEF"/>
    <w:rsid w:val="00462BC4"/>
    <w:rsid w:val="0046341E"/>
    <w:rsid w:val="00467856"/>
    <w:rsid w:val="00475A9D"/>
    <w:rsid w:val="00480B9C"/>
    <w:rsid w:val="004830F7"/>
    <w:rsid w:val="004869AC"/>
    <w:rsid w:val="004920DC"/>
    <w:rsid w:val="004949BB"/>
    <w:rsid w:val="004A00DB"/>
    <w:rsid w:val="004A0C02"/>
    <w:rsid w:val="004A2B08"/>
    <w:rsid w:val="004A5B2F"/>
    <w:rsid w:val="004B342A"/>
    <w:rsid w:val="004B40F8"/>
    <w:rsid w:val="004C243D"/>
    <w:rsid w:val="004C541D"/>
    <w:rsid w:val="004D710D"/>
    <w:rsid w:val="004E1954"/>
    <w:rsid w:val="004E5C87"/>
    <w:rsid w:val="004F1936"/>
    <w:rsid w:val="004F3CC5"/>
    <w:rsid w:val="004F70E2"/>
    <w:rsid w:val="00504D7C"/>
    <w:rsid w:val="00505827"/>
    <w:rsid w:val="00505BB6"/>
    <w:rsid w:val="0051077D"/>
    <w:rsid w:val="00510E31"/>
    <w:rsid w:val="00515D4E"/>
    <w:rsid w:val="005216B1"/>
    <w:rsid w:val="00524386"/>
    <w:rsid w:val="0052482B"/>
    <w:rsid w:val="00526595"/>
    <w:rsid w:val="005330AD"/>
    <w:rsid w:val="005352A2"/>
    <w:rsid w:val="00537131"/>
    <w:rsid w:val="0054063B"/>
    <w:rsid w:val="00542B61"/>
    <w:rsid w:val="0055436B"/>
    <w:rsid w:val="00555341"/>
    <w:rsid w:val="00576F41"/>
    <w:rsid w:val="00584B28"/>
    <w:rsid w:val="005867DE"/>
    <w:rsid w:val="005947AB"/>
    <w:rsid w:val="005A2497"/>
    <w:rsid w:val="005A31B8"/>
    <w:rsid w:val="005A41F1"/>
    <w:rsid w:val="005B3CCA"/>
    <w:rsid w:val="005C3A14"/>
    <w:rsid w:val="005C72BC"/>
    <w:rsid w:val="005E067A"/>
    <w:rsid w:val="005F2BB4"/>
    <w:rsid w:val="005F5C1C"/>
    <w:rsid w:val="006066A4"/>
    <w:rsid w:val="00607234"/>
    <w:rsid w:val="006237CE"/>
    <w:rsid w:val="0063746D"/>
    <w:rsid w:val="00641A3A"/>
    <w:rsid w:val="0065025A"/>
    <w:rsid w:val="00653425"/>
    <w:rsid w:val="00665115"/>
    <w:rsid w:val="0067191F"/>
    <w:rsid w:val="006776E1"/>
    <w:rsid w:val="00682A0E"/>
    <w:rsid w:val="006859C2"/>
    <w:rsid w:val="006874A4"/>
    <w:rsid w:val="00697A20"/>
    <w:rsid w:val="006A619C"/>
    <w:rsid w:val="006B1F9B"/>
    <w:rsid w:val="006B2F47"/>
    <w:rsid w:val="006B317F"/>
    <w:rsid w:val="006C1910"/>
    <w:rsid w:val="006C1C06"/>
    <w:rsid w:val="006C6A21"/>
    <w:rsid w:val="006C6F77"/>
    <w:rsid w:val="006D19BA"/>
    <w:rsid w:val="006D2D7B"/>
    <w:rsid w:val="006E0A78"/>
    <w:rsid w:val="006E2126"/>
    <w:rsid w:val="006E3A5C"/>
    <w:rsid w:val="006E3F88"/>
    <w:rsid w:val="006F0C90"/>
    <w:rsid w:val="007055FF"/>
    <w:rsid w:val="00714EC7"/>
    <w:rsid w:val="00720B4D"/>
    <w:rsid w:val="0072105F"/>
    <w:rsid w:val="00724E23"/>
    <w:rsid w:val="00732CF0"/>
    <w:rsid w:val="007335F8"/>
    <w:rsid w:val="007533D3"/>
    <w:rsid w:val="00753454"/>
    <w:rsid w:val="00757F85"/>
    <w:rsid w:val="00761D0D"/>
    <w:rsid w:val="00772254"/>
    <w:rsid w:val="00772968"/>
    <w:rsid w:val="007751F4"/>
    <w:rsid w:val="0077611E"/>
    <w:rsid w:val="00782CFF"/>
    <w:rsid w:val="007868F1"/>
    <w:rsid w:val="007871CC"/>
    <w:rsid w:val="00790467"/>
    <w:rsid w:val="00795577"/>
    <w:rsid w:val="007A21D9"/>
    <w:rsid w:val="007A5B6B"/>
    <w:rsid w:val="007B4F6F"/>
    <w:rsid w:val="007B510B"/>
    <w:rsid w:val="007B51FA"/>
    <w:rsid w:val="007C4FF7"/>
    <w:rsid w:val="007C7E3D"/>
    <w:rsid w:val="007C7F78"/>
    <w:rsid w:val="007D0461"/>
    <w:rsid w:val="007D0EF4"/>
    <w:rsid w:val="007D1369"/>
    <w:rsid w:val="007D3C46"/>
    <w:rsid w:val="00803C8F"/>
    <w:rsid w:val="00803D0E"/>
    <w:rsid w:val="008055D6"/>
    <w:rsid w:val="008057F8"/>
    <w:rsid w:val="008162F7"/>
    <w:rsid w:val="00816397"/>
    <w:rsid w:val="00822BD0"/>
    <w:rsid w:val="0082737B"/>
    <w:rsid w:val="00833F17"/>
    <w:rsid w:val="008344A4"/>
    <w:rsid w:val="008354A9"/>
    <w:rsid w:val="0083598A"/>
    <w:rsid w:val="0084114A"/>
    <w:rsid w:val="008477FA"/>
    <w:rsid w:val="008510CD"/>
    <w:rsid w:val="00853904"/>
    <w:rsid w:val="00853ED5"/>
    <w:rsid w:val="00866937"/>
    <w:rsid w:val="00866E34"/>
    <w:rsid w:val="008714D1"/>
    <w:rsid w:val="00880F1E"/>
    <w:rsid w:val="00884758"/>
    <w:rsid w:val="00884ECF"/>
    <w:rsid w:val="008907FC"/>
    <w:rsid w:val="00895072"/>
    <w:rsid w:val="008B3753"/>
    <w:rsid w:val="008B56D6"/>
    <w:rsid w:val="008B6C78"/>
    <w:rsid w:val="008B7851"/>
    <w:rsid w:val="008C1841"/>
    <w:rsid w:val="008C68F9"/>
    <w:rsid w:val="008C7A67"/>
    <w:rsid w:val="008D0FD1"/>
    <w:rsid w:val="008D3DFC"/>
    <w:rsid w:val="008E3AFF"/>
    <w:rsid w:val="008E3E3E"/>
    <w:rsid w:val="008E40C4"/>
    <w:rsid w:val="008E5B32"/>
    <w:rsid w:val="008F0662"/>
    <w:rsid w:val="008F323F"/>
    <w:rsid w:val="009105C4"/>
    <w:rsid w:val="00913843"/>
    <w:rsid w:val="00920BCA"/>
    <w:rsid w:val="0093050E"/>
    <w:rsid w:val="00930B93"/>
    <w:rsid w:val="00935318"/>
    <w:rsid w:val="009367CC"/>
    <w:rsid w:val="00936912"/>
    <w:rsid w:val="009504C8"/>
    <w:rsid w:val="00951E1C"/>
    <w:rsid w:val="0095376E"/>
    <w:rsid w:val="00956E54"/>
    <w:rsid w:val="00963038"/>
    <w:rsid w:val="0097052F"/>
    <w:rsid w:val="0097330E"/>
    <w:rsid w:val="0097372F"/>
    <w:rsid w:val="00974608"/>
    <w:rsid w:val="00975DF1"/>
    <w:rsid w:val="009839C4"/>
    <w:rsid w:val="00985FD5"/>
    <w:rsid w:val="009903BC"/>
    <w:rsid w:val="009911EF"/>
    <w:rsid w:val="00993CC5"/>
    <w:rsid w:val="00994351"/>
    <w:rsid w:val="009964F4"/>
    <w:rsid w:val="009B0A2A"/>
    <w:rsid w:val="009C70FF"/>
    <w:rsid w:val="009D396D"/>
    <w:rsid w:val="009E03B6"/>
    <w:rsid w:val="009E575B"/>
    <w:rsid w:val="009E68B5"/>
    <w:rsid w:val="009F0A14"/>
    <w:rsid w:val="00A029C5"/>
    <w:rsid w:val="00A03A27"/>
    <w:rsid w:val="00A05E30"/>
    <w:rsid w:val="00A26823"/>
    <w:rsid w:val="00A27397"/>
    <w:rsid w:val="00A45EF5"/>
    <w:rsid w:val="00A5014F"/>
    <w:rsid w:val="00A50681"/>
    <w:rsid w:val="00A5536A"/>
    <w:rsid w:val="00A56F8A"/>
    <w:rsid w:val="00A6281F"/>
    <w:rsid w:val="00A92782"/>
    <w:rsid w:val="00A93596"/>
    <w:rsid w:val="00AA2411"/>
    <w:rsid w:val="00AA32A7"/>
    <w:rsid w:val="00AB23B2"/>
    <w:rsid w:val="00AB3041"/>
    <w:rsid w:val="00AD0454"/>
    <w:rsid w:val="00AD3898"/>
    <w:rsid w:val="00AE3FC8"/>
    <w:rsid w:val="00AE5071"/>
    <w:rsid w:val="00AF0751"/>
    <w:rsid w:val="00AF275A"/>
    <w:rsid w:val="00AF398C"/>
    <w:rsid w:val="00AF482A"/>
    <w:rsid w:val="00B0672A"/>
    <w:rsid w:val="00B170FB"/>
    <w:rsid w:val="00B222E6"/>
    <w:rsid w:val="00B23C66"/>
    <w:rsid w:val="00B31202"/>
    <w:rsid w:val="00B353FD"/>
    <w:rsid w:val="00B43EB2"/>
    <w:rsid w:val="00B46803"/>
    <w:rsid w:val="00B47EA3"/>
    <w:rsid w:val="00B529B3"/>
    <w:rsid w:val="00B55725"/>
    <w:rsid w:val="00B65214"/>
    <w:rsid w:val="00B72AF1"/>
    <w:rsid w:val="00B73D69"/>
    <w:rsid w:val="00B7582A"/>
    <w:rsid w:val="00B804F9"/>
    <w:rsid w:val="00B92CEB"/>
    <w:rsid w:val="00B95AC4"/>
    <w:rsid w:val="00BA00F0"/>
    <w:rsid w:val="00BA6904"/>
    <w:rsid w:val="00BB5612"/>
    <w:rsid w:val="00BB5BD0"/>
    <w:rsid w:val="00BC1DBA"/>
    <w:rsid w:val="00BC593F"/>
    <w:rsid w:val="00BD140D"/>
    <w:rsid w:val="00BD142B"/>
    <w:rsid w:val="00BD3005"/>
    <w:rsid w:val="00BD369C"/>
    <w:rsid w:val="00BD4E04"/>
    <w:rsid w:val="00BD6297"/>
    <w:rsid w:val="00BE6F46"/>
    <w:rsid w:val="00BE78EB"/>
    <w:rsid w:val="00BF4737"/>
    <w:rsid w:val="00BF7643"/>
    <w:rsid w:val="00C0577F"/>
    <w:rsid w:val="00C07DF5"/>
    <w:rsid w:val="00C13F02"/>
    <w:rsid w:val="00C179A3"/>
    <w:rsid w:val="00C230F2"/>
    <w:rsid w:val="00C32C78"/>
    <w:rsid w:val="00C4554D"/>
    <w:rsid w:val="00C512E2"/>
    <w:rsid w:val="00C644BC"/>
    <w:rsid w:val="00C65C7D"/>
    <w:rsid w:val="00C671C7"/>
    <w:rsid w:val="00C76088"/>
    <w:rsid w:val="00C760E7"/>
    <w:rsid w:val="00C8011C"/>
    <w:rsid w:val="00C80806"/>
    <w:rsid w:val="00C97579"/>
    <w:rsid w:val="00CA0BF8"/>
    <w:rsid w:val="00CA4B1A"/>
    <w:rsid w:val="00CB0C66"/>
    <w:rsid w:val="00CC143B"/>
    <w:rsid w:val="00CC29DB"/>
    <w:rsid w:val="00CD09D6"/>
    <w:rsid w:val="00CE1FEF"/>
    <w:rsid w:val="00CE2914"/>
    <w:rsid w:val="00CE2C14"/>
    <w:rsid w:val="00CE7F1C"/>
    <w:rsid w:val="00CF0624"/>
    <w:rsid w:val="00CF2D46"/>
    <w:rsid w:val="00CF5DE3"/>
    <w:rsid w:val="00CF7531"/>
    <w:rsid w:val="00CF7953"/>
    <w:rsid w:val="00D0316A"/>
    <w:rsid w:val="00D04C09"/>
    <w:rsid w:val="00D07597"/>
    <w:rsid w:val="00D131EC"/>
    <w:rsid w:val="00D13FA7"/>
    <w:rsid w:val="00D1700A"/>
    <w:rsid w:val="00D200B7"/>
    <w:rsid w:val="00D24F4E"/>
    <w:rsid w:val="00D322AB"/>
    <w:rsid w:val="00D32668"/>
    <w:rsid w:val="00D35966"/>
    <w:rsid w:val="00D45723"/>
    <w:rsid w:val="00D52B28"/>
    <w:rsid w:val="00D54A86"/>
    <w:rsid w:val="00D56577"/>
    <w:rsid w:val="00D61A9B"/>
    <w:rsid w:val="00D62B16"/>
    <w:rsid w:val="00D62FCF"/>
    <w:rsid w:val="00D64AF9"/>
    <w:rsid w:val="00D70CCC"/>
    <w:rsid w:val="00D8018C"/>
    <w:rsid w:val="00D859B6"/>
    <w:rsid w:val="00D872BC"/>
    <w:rsid w:val="00DA3EC6"/>
    <w:rsid w:val="00DB17C7"/>
    <w:rsid w:val="00DB7FA6"/>
    <w:rsid w:val="00DD5D73"/>
    <w:rsid w:val="00DE77FC"/>
    <w:rsid w:val="00DF13C4"/>
    <w:rsid w:val="00DF2B17"/>
    <w:rsid w:val="00DF4036"/>
    <w:rsid w:val="00E11F51"/>
    <w:rsid w:val="00E24EC3"/>
    <w:rsid w:val="00E46090"/>
    <w:rsid w:val="00E53673"/>
    <w:rsid w:val="00E60F4A"/>
    <w:rsid w:val="00E6184E"/>
    <w:rsid w:val="00E62FFC"/>
    <w:rsid w:val="00E63575"/>
    <w:rsid w:val="00E67B25"/>
    <w:rsid w:val="00E7250C"/>
    <w:rsid w:val="00E76FFB"/>
    <w:rsid w:val="00E91C38"/>
    <w:rsid w:val="00E936B0"/>
    <w:rsid w:val="00E96470"/>
    <w:rsid w:val="00EA13BD"/>
    <w:rsid w:val="00EB07BF"/>
    <w:rsid w:val="00EB24C1"/>
    <w:rsid w:val="00EB3E20"/>
    <w:rsid w:val="00EB5998"/>
    <w:rsid w:val="00EB644F"/>
    <w:rsid w:val="00EB7A34"/>
    <w:rsid w:val="00EC3C65"/>
    <w:rsid w:val="00EC7BCD"/>
    <w:rsid w:val="00EC7CF1"/>
    <w:rsid w:val="00ED1A9E"/>
    <w:rsid w:val="00ED5769"/>
    <w:rsid w:val="00ED602F"/>
    <w:rsid w:val="00ED6F87"/>
    <w:rsid w:val="00EE2A8E"/>
    <w:rsid w:val="00EE3168"/>
    <w:rsid w:val="00EE6975"/>
    <w:rsid w:val="00EE7C84"/>
    <w:rsid w:val="00EF4422"/>
    <w:rsid w:val="00F03FFD"/>
    <w:rsid w:val="00F10A05"/>
    <w:rsid w:val="00F14F4C"/>
    <w:rsid w:val="00F30585"/>
    <w:rsid w:val="00F3101F"/>
    <w:rsid w:val="00F33637"/>
    <w:rsid w:val="00F33AC8"/>
    <w:rsid w:val="00F34EFC"/>
    <w:rsid w:val="00F4292A"/>
    <w:rsid w:val="00F429D6"/>
    <w:rsid w:val="00F516C8"/>
    <w:rsid w:val="00F54F25"/>
    <w:rsid w:val="00F62374"/>
    <w:rsid w:val="00F642CA"/>
    <w:rsid w:val="00F73717"/>
    <w:rsid w:val="00F73CC6"/>
    <w:rsid w:val="00F767AD"/>
    <w:rsid w:val="00F7774E"/>
    <w:rsid w:val="00F832D6"/>
    <w:rsid w:val="00F86C43"/>
    <w:rsid w:val="00F91D26"/>
    <w:rsid w:val="00F92ECC"/>
    <w:rsid w:val="00F93D4B"/>
    <w:rsid w:val="00F94B00"/>
    <w:rsid w:val="00FA705C"/>
    <w:rsid w:val="00FB08C4"/>
    <w:rsid w:val="00FC4772"/>
    <w:rsid w:val="00FD21A6"/>
    <w:rsid w:val="00FD7CBB"/>
    <w:rsid w:val="00FE132A"/>
    <w:rsid w:val="00FE475C"/>
    <w:rsid w:val="00FE5762"/>
    <w:rsid w:val="00FF46CB"/>
    <w:rsid w:val="00FF5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FF7A90"/>
  <w15:chartTrackingRefBased/>
  <w15:docId w15:val="{8CB1502A-7EB2-488E-A7AC-1C8B5E20E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ội dung bài viết"/>
    <w:qFormat/>
    <w:rsid w:val="00665115"/>
    <w:pPr>
      <w:spacing w:before="60" w:after="60" w:line="276" w:lineRule="auto"/>
      <w:ind w:firstLine="567"/>
      <w:jc w:val="both"/>
    </w:pPr>
    <w:rPr>
      <w:rFonts w:ascii="Palatino Linotype" w:hAnsi="Palatino Linotype"/>
      <w:sz w:val="22"/>
      <w:szCs w:val="22"/>
    </w:rPr>
  </w:style>
  <w:style w:type="paragraph" w:styleId="Heading1">
    <w:name w:val="heading 1"/>
    <w:basedOn w:val="Normal"/>
    <w:next w:val="Normal"/>
    <w:link w:val="Heading1Char"/>
    <w:uiPriority w:val="9"/>
    <w:qFormat/>
    <w:rsid w:val="00C07DF5"/>
    <w:pPr>
      <w:keepNext/>
      <w:keepLines/>
      <w:spacing w:before="0" w:after="0" w:line="240" w:lineRule="auto"/>
      <w:ind w:firstLine="0"/>
      <w:jc w:val="left"/>
      <w:outlineLvl w:val="0"/>
    </w:pPr>
    <w:rPr>
      <w:rFonts w:eastAsia="Times New Roman"/>
      <w:b/>
      <w:bCs/>
      <w:sz w:val="26"/>
      <w:szCs w:val="28"/>
    </w:rPr>
  </w:style>
  <w:style w:type="paragraph" w:styleId="Heading2">
    <w:name w:val="heading 2"/>
    <w:basedOn w:val="Normal"/>
    <w:next w:val="Normal"/>
    <w:link w:val="Heading2Char"/>
    <w:uiPriority w:val="9"/>
    <w:unhideWhenUsed/>
    <w:qFormat/>
    <w:rsid w:val="00C07DF5"/>
    <w:pPr>
      <w:keepNext/>
      <w:keepLines/>
      <w:spacing w:before="0" w:after="0" w:line="26" w:lineRule="atLeast"/>
      <w:ind w:firstLine="0"/>
      <w:outlineLvl w:val="1"/>
    </w:pPr>
    <w:rPr>
      <w:rFonts w:eastAsia="Times New Roman"/>
      <w:b/>
      <w:bCs/>
      <w:szCs w:val="26"/>
    </w:rPr>
  </w:style>
  <w:style w:type="paragraph" w:styleId="Heading3">
    <w:name w:val="heading 3"/>
    <w:basedOn w:val="Normal"/>
    <w:next w:val="Normal"/>
    <w:link w:val="Heading3Char"/>
    <w:uiPriority w:val="9"/>
    <w:semiHidden/>
    <w:unhideWhenUsed/>
    <w:qFormat/>
    <w:rsid w:val="00CE7F1C"/>
    <w:pPr>
      <w:keepNext/>
      <w:keepLines/>
      <w:spacing w:before="160" w:after="80" w:line="278" w:lineRule="auto"/>
      <w:ind w:firstLine="0"/>
      <w:jc w:val="left"/>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CE7F1C"/>
    <w:pPr>
      <w:keepNext/>
      <w:keepLines/>
      <w:spacing w:before="80" w:after="40" w:line="278" w:lineRule="auto"/>
      <w:ind w:firstLine="0"/>
      <w:jc w:val="left"/>
      <w:outlineLvl w:val="3"/>
    </w:pPr>
    <w:rPr>
      <w:rFonts w:asciiTheme="minorHAnsi" w:eastAsiaTheme="majorEastAsia" w:hAnsiTheme="minorHAnsi" w:cstheme="majorBidi"/>
      <w:i/>
      <w:iCs/>
      <w:color w:val="2E74B5" w:themeColor="accent1" w:themeShade="BF"/>
      <w:kern w:val="2"/>
      <w:sz w:val="24"/>
      <w:szCs w:val="24"/>
      <w14:ligatures w14:val="standardContextual"/>
    </w:rPr>
  </w:style>
  <w:style w:type="paragraph" w:styleId="Heading5">
    <w:name w:val="heading 5"/>
    <w:aliases w:val="@ chú thích (Nguồn)"/>
    <w:basedOn w:val="Normal"/>
    <w:next w:val="Normal"/>
    <w:link w:val="Heading5Char"/>
    <w:uiPriority w:val="9"/>
    <w:qFormat/>
    <w:rsid w:val="008E5B32"/>
    <w:pPr>
      <w:widowControl w:val="0"/>
      <w:tabs>
        <w:tab w:val="left" w:pos="720"/>
        <w:tab w:val="left" w:pos="1440"/>
        <w:tab w:val="left" w:pos="2160"/>
        <w:tab w:val="center" w:pos="4253"/>
        <w:tab w:val="right" w:pos="8505"/>
      </w:tabs>
      <w:spacing w:line="240" w:lineRule="exact"/>
      <w:ind w:firstLine="0"/>
      <w:jc w:val="center"/>
      <w:outlineLvl w:val="4"/>
    </w:pPr>
    <w:rPr>
      <w:rFonts w:eastAsia="Times New Roman"/>
      <w:i/>
      <w:szCs w:val="20"/>
    </w:rPr>
  </w:style>
  <w:style w:type="paragraph" w:styleId="Heading6">
    <w:name w:val="heading 6"/>
    <w:basedOn w:val="Normal"/>
    <w:next w:val="Normal"/>
    <w:link w:val="Heading6Char"/>
    <w:uiPriority w:val="9"/>
    <w:qFormat/>
    <w:rsid w:val="00225AF3"/>
    <w:pPr>
      <w:widowControl w:val="0"/>
      <w:numPr>
        <w:ilvl w:val="5"/>
        <w:numId w:val="12"/>
      </w:numPr>
      <w:tabs>
        <w:tab w:val="left" w:pos="720"/>
        <w:tab w:val="left" w:pos="1440"/>
        <w:tab w:val="left" w:pos="2160"/>
        <w:tab w:val="center" w:pos="4253"/>
        <w:tab w:val="right" w:pos="8505"/>
      </w:tabs>
      <w:spacing w:before="240"/>
      <w:outlineLvl w:val="5"/>
    </w:pPr>
    <w:rPr>
      <w:rFonts w:ascii="Calibri" w:eastAsia="Times New Roman" w:hAnsi="Calibri"/>
      <w:b/>
      <w:bCs/>
      <w:lang w:val="x-none" w:eastAsia="x-none"/>
    </w:rPr>
  </w:style>
  <w:style w:type="paragraph" w:styleId="Heading7">
    <w:name w:val="heading 7"/>
    <w:basedOn w:val="Normal"/>
    <w:next w:val="Normal"/>
    <w:link w:val="Heading7Char"/>
    <w:uiPriority w:val="9"/>
    <w:qFormat/>
    <w:rsid w:val="00225AF3"/>
    <w:pPr>
      <w:keepNext/>
      <w:widowControl w:val="0"/>
      <w:numPr>
        <w:ilvl w:val="6"/>
        <w:numId w:val="12"/>
      </w:numPr>
      <w:tabs>
        <w:tab w:val="left" w:pos="720"/>
        <w:tab w:val="left" w:pos="1440"/>
        <w:tab w:val="left" w:pos="2160"/>
        <w:tab w:val="center" w:pos="4253"/>
        <w:tab w:val="right" w:pos="8505"/>
      </w:tabs>
      <w:jc w:val="center"/>
      <w:outlineLvl w:val="6"/>
    </w:pPr>
    <w:rPr>
      <w:rFonts w:ascii="VNtimes new roman" w:eastAsia="Times New Roman" w:hAnsi="VNtimes new roman"/>
      <w:b/>
      <w:sz w:val="26"/>
      <w:szCs w:val="20"/>
    </w:rPr>
  </w:style>
  <w:style w:type="paragraph" w:styleId="Heading8">
    <w:name w:val="heading 8"/>
    <w:basedOn w:val="Normal"/>
    <w:next w:val="Normal"/>
    <w:link w:val="Heading8Char"/>
    <w:uiPriority w:val="9"/>
    <w:qFormat/>
    <w:rsid w:val="00225AF3"/>
    <w:pPr>
      <w:keepNext/>
      <w:widowControl w:val="0"/>
      <w:numPr>
        <w:ilvl w:val="7"/>
        <w:numId w:val="12"/>
      </w:numPr>
      <w:tabs>
        <w:tab w:val="left" w:pos="720"/>
        <w:tab w:val="left" w:pos="1440"/>
        <w:tab w:val="left" w:pos="2160"/>
        <w:tab w:val="center" w:pos="4253"/>
        <w:tab w:val="right" w:pos="8505"/>
      </w:tabs>
      <w:jc w:val="center"/>
      <w:outlineLvl w:val="7"/>
    </w:pPr>
    <w:rPr>
      <w:rFonts w:ascii=".VnTime" w:eastAsia="Times New Roman" w:hAnsi=".VnTime"/>
      <w:b/>
      <w:szCs w:val="20"/>
    </w:rPr>
  </w:style>
  <w:style w:type="paragraph" w:styleId="Heading9">
    <w:name w:val="heading 9"/>
    <w:basedOn w:val="Normal"/>
    <w:next w:val="Normal"/>
    <w:link w:val="Heading9Char"/>
    <w:uiPriority w:val="9"/>
    <w:semiHidden/>
    <w:unhideWhenUsed/>
    <w:qFormat/>
    <w:rsid w:val="00CE7F1C"/>
    <w:pPr>
      <w:keepNext/>
      <w:keepLines/>
      <w:spacing w:before="0" w:after="0" w:line="278" w:lineRule="auto"/>
      <w:ind w:firstLine="0"/>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u">
    <w:name w:val="@Tiêu đề"/>
    <w:basedOn w:val="Normal"/>
    <w:link w:val="TiuChar"/>
    <w:qFormat/>
    <w:rsid w:val="00757F85"/>
    <w:pPr>
      <w:spacing w:before="120" w:after="120"/>
      <w:ind w:firstLine="0"/>
      <w:jc w:val="left"/>
    </w:pPr>
    <w:rPr>
      <w:b/>
      <w:sz w:val="32"/>
      <w:szCs w:val="26"/>
    </w:rPr>
  </w:style>
  <w:style w:type="character" w:styleId="PageNumber">
    <w:name w:val="page number"/>
    <w:semiHidden/>
    <w:rsid w:val="001F634F"/>
    <w:rPr>
      <w:sz w:val="16"/>
    </w:rPr>
  </w:style>
  <w:style w:type="character" w:customStyle="1" w:styleId="TiuChar">
    <w:name w:val="@Tiêu đề Char"/>
    <w:link w:val="Tiu"/>
    <w:rsid w:val="00757F85"/>
    <w:rPr>
      <w:rFonts w:ascii="Palatino Linotype" w:hAnsi="Palatino Linotype"/>
      <w:b/>
      <w:sz w:val="32"/>
      <w:szCs w:val="26"/>
    </w:rPr>
  </w:style>
  <w:style w:type="paragraph" w:customStyle="1" w:styleId="Tcgibibo">
    <w:name w:val="@Tác giả bài báo"/>
    <w:basedOn w:val="Normal"/>
    <w:link w:val="TcgibiboChar"/>
    <w:qFormat/>
    <w:rsid w:val="00757F85"/>
    <w:pPr>
      <w:spacing w:before="0" w:after="120" w:line="240" w:lineRule="exact"/>
      <w:ind w:firstLine="0"/>
      <w:jc w:val="left"/>
    </w:pPr>
    <w:rPr>
      <w:b/>
      <w:i/>
      <w:sz w:val="24"/>
      <w:szCs w:val="24"/>
    </w:rPr>
  </w:style>
  <w:style w:type="paragraph" w:customStyle="1" w:styleId="Els-equation">
    <w:name w:val="Els-equation"/>
    <w:next w:val="Normal"/>
    <w:rsid w:val="001F634F"/>
    <w:pPr>
      <w:widowControl w:val="0"/>
      <w:tabs>
        <w:tab w:val="right" w:pos="4320"/>
        <w:tab w:val="right" w:pos="9120"/>
      </w:tabs>
      <w:spacing w:before="240" w:after="240"/>
      <w:ind w:left="482"/>
    </w:pPr>
    <w:rPr>
      <w:rFonts w:eastAsia="SimSun"/>
      <w:i/>
      <w:noProof/>
    </w:rPr>
  </w:style>
  <w:style w:type="paragraph" w:customStyle="1" w:styleId="nvcngtc-Emailtcgi">
    <w:name w:val="@Đơn vị công tác - Email tác giả"/>
    <w:basedOn w:val="Normal"/>
    <w:link w:val="nvcngtc-EmailtcgiChar"/>
    <w:qFormat/>
    <w:rsid w:val="00757F85"/>
    <w:pPr>
      <w:spacing w:before="0" w:after="0"/>
      <w:ind w:firstLine="0"/>
      <w:jc w:val="left"/>
    </w:pPr>
    <w:rPr>
      <w:i/>
      <w:sz w:val="20"/>
      <w:szCs w:val="21"/>
    </w:rPr>
  </w:style>
  <w:style w:type="character" w:customStyle="1" w:styleId="TcgibiboChar">
    <w:name w:val="@Tác giả bài báo Char"/>
    <w:link w:val="Tcgibibo"/>
    <w:rsid w:val="00757F85"/>
    <w:rPr>
      <w:rFonts w:ascii="Palatino Linotype" w:hAnsi="Palatino Linotype"/>
      <w:b/>
      <w:i/>
      <w:sz w:val="24"/>
      <w:szCs w:val="24"/>
    </w:rPr>
  </w:style>
  <w:style w:type="character" w:styleId="Hyperlink">
    <w:name w:val="Hyperlink"/>
    <w:uiPriority w:val="99"/>
    <w:unhideWhenUsed/>
    <w:rsid w:val="00BF7643"/>
    <w:rPr>
      <w:color w:val="0000FF"/>
      <w:u w:val="single"/>
    </w:rPr>
  </w:style>
  <w:style w:type="character" w:customStyle="1" w:styleId="nvcngtc-EmailtcgiChar">
    <w:name w:val="@Đơn vị công tác - Email tác giả Char"/>
    <w:link w:val="nvcngtc-Emailtcgi"/>
    <w:rsid w:val="00757F85"/>
    <w:rPr>
      <w:rFonts w:ascii="Palatino Linotype" w:hAnsi="Palatino Linotype"/>
      <w:i/>
      <w:szCs w:val="21"/>
    </w:rPr>
  </w:style>
  <w:style w:type="paragraph" w:customStyle="1" w:styleId="Tmtt-Abstract">
    <w:name w:val="@Tóm tắt - Abstract"/>
    <w:basedOn w:val="Normal"/>
    <w:link w:val="Tmtt-AbstractChar"/>
    <w:qFormat/>
    <w:rsid w:val="001F634F"/>
    <w:pPr>
      <w:spacing w:before="120"/>
      <w:ind w:firstLine="0"/>
      <w:jc w:val="left"/>
    </w:pPr>
    <w:rPr>
      <w:rFonts w:cs="Arial"/>
      <w:b/>
      <w:szCs w:val="20"/>
    </w:rPr>
  </w:style>
  <w:style w:type="paragraph" w:customStyle="1" w:styleId="NidungTmtt-Abstract">
    <w:name w:val="@Nội dung Tóm tắt - Abstract"/>
    <w:basedOn w:val="Normal"/>
    <w:link w:val="NidungTmtt-AbstractChar"/>
    <w:qFormat/>
    <w:rsid w:val="001F634F"/>
    <w:pPr>
      <w:ind w:firstLine="0"/>
    </w:pPr>
    <w:rPr>
      <w:rFonts w:cs="Arial"/>
      <w:szCs w:val="18"/>
    </w:rPr>
  </w:style>
  <w:style w:type="character" w:customStyle="1" w:styleId="Tmtt-AbstractChar">
    <w:name w:val="@Tóm tắt - Abstract Char"/>
    <w:link w:val="Tmtt-Abstract"/>
    <w:rsid w:val="001F634F"/>
    <w:rPr>
      <w:rFonts w:ascii="Bookman Old Style" w:hAnsi="Bookman Old Style" w:cs="Arial"/>
      <w:b/>
      <w:sz w:val="24"/>
    </w:rPr>
  </w:style>
  <w:style w:type="paragraph" w:customStyle="1" w:styleId="ColorfulList-Accent11">
    <w:name w:val="Colorful List - Accent 11"/>
    <w:basedOn w:val="Normal"/>
    <w:uiPriority w:val="34"/>
    <w:qFormat/>
    <w:rsid w:val="00225AF3"/>
    <w:pPr>
      <w:ind w:left="720"/>
      <w:contextualSpacing/>
    </w:pPr>
  </w:style>
  <w:style w:type="character" w:customStyle="1" w:styleId="NidungTmtt-AbstractChar">
    <w:name w:val="@Nội dung Tóm tắt - Abstract Char"/>
    <w:link w:val="NidungTmtt-Abstract"/>
    <w:rsid w:val="001F634F"/>
    <w:rPr>
      <w:rFonts w:ascii="Bookman Old Style" w:hAnsi="Bookman Old Style" w:cs="Arial"/>
      <w:szCs w:val="18"/>
    </w:rPr>
  </w:style>
  <w:style w:type="character" w:customStyle="1" w:styleId="Heading5Char">
    <w:name w:val="Heading 5 Char"/>
    <w:aliases w:val="@ chú thích (Nguồn) Char"/>
    <w:link w:val="Heading5"/>
    <w:uiPriority w:val="9"/>
    <w:rsid w:val="008E5B32"/>
    <w:rPr>
      <w:rFonts w:eastAsia="Times New Roman"/>
      <w:i/>
      <w:lang w:eastAsia="en-US"/>
    </w:rPr>
  </w:style>
  <w:style w:type="character" w:customStyle="1" w:styleId="Heading6Char">
    <w:name w:val="Heading 6 Char"/>
    <w:link w:val="Heading6"/>
    <w:uiPriority w:val="9"/>
    <w:rsid w:val="00225AF3"/>
    <w:rPr>
      <w:rFonts w:ascii="Calibri" w:eastAsia="Times New Roman" w:hAnsi="Calibri" w:cs="Times New Roman"/>
      <w:bCs/>
      <w:sz w:val="24"/>
      <w:lang w:val="x-none" w:eastAsia="x-none"/>
    </w:rPr>
  </w:style>
  <w:style w:type="character" w:customStyle="1" w:styleId="Heading7Char">
    <w:name w:val="Heading 7 Char"/>
    <w:link w:val="Heading7"/>
    <w:uiPriority w:val="9"/>
    <w:rsid w:val="00225AF3"/>
    <w:rPr>
      <w:rFonts w:ascii="VNtimes new roman" w:eastAsia="Times New Roman" w:hAnsi="VNtimes new roman" w:cs="Times New Roman"/>
      <w:sz w:val="26"/>
      <w:szCs w:val="20"/>
    </w:rPr>
  </w:style>
  <w:style w:type="character" w:customStyle="1" w:styleId="Heading8Char">
    <w:name w:val="Heading 8 Char"/>
    <w:link w:val="Heading8"/>
    <w:uiPriority w:val="9"/>
    <w:rsid w:val="00225AF3"/>
    <w:rPr>
      <w:rFonts w:ascii=".VnTime" w:eastAsia="Times New Roman" w:hAnsi=".VnTime" w:cs="Times New Roman"/>
      <w:sz w:val="24"/>
      <w:szCs w:val="20"/>
    </w:rPr>
  </w:style>
  <w:style w:type="paragraph" w:customStyle="1" w:styleId="mcCp1">
    <w:name w:val="@ Đề mục (Cấp 1)"/>
    <w:basedOn w:val="Normal"/>
    <w:next w:val="Normal"/>
    <w:qFormat/>
    <w:rsid w:val="001F634F"/>
    <w:pPr>
      <w:widowControl w:val="0"/>
      <w:numPr>
        <w:numId w:val="12"/>
      </w:numPr>
      <w:tabs>
        <w:tab w:val="left" w:pos="720"/>
        <w:tab w:val="left" w:pos="1440"/>
        <w:tab w:val="left" w:pos="2160"/>
        <w:tab w:val="center" w:pos="4253"/>
        <w:tab w:val="right" w:pos="8505"/>
      </w:tabs>
      <w:spacing w:before="120" w:after="120"/>
      <w:outlineLvl w:val="0"/>
    </w:pPr>
    <w:rPr>
      <w:rFonts w:eastAsia="Times New Roman"/>
      <w:b/>
      <w:szCs w:val="28"/>
    </w:rPr>
  </w:style>
  <w:style w:type="paragraph" w:customStyle="1" w:styleId="mcCp2">
    <w:name w:val="@ Đề mục (Cấp 2)"/>
    <w:basedOn w:val="Normal"/>
    <w:next w:val="Normal"/>
    <w:qFormat/>
    <w:rsid w:val="001F634F"/>
    <w:pPr>
      <w:widowControl w:val="0"/>
      <w:numPr>
        <w:ilvl w:val="1"/>
        <w:numId w:val="12"/>
      </w:numPr>
      <w:tabs>
        <w:tab w:val="left" w:pos="720"/>
        <w:tab w:val="left" w:pos="1440"/>
        <w:tab w:val="left" w:pos="2160"/>
        <w:tab w:val="center" w:pos="4253"/>
        <w:tab w:val="right" w:pos="8505"/>
      </w:tabs>
      <w:spacing w:before="120"/>
      <w:ind w:left="0"/>
      <w:outlineLvl w:val="1"/>
    </w:pPr>
    <w:rPr>
      <w:rFonts w:eastAsia="Times New Roman"/>
      <w:b/>
      <w:i/>
      <w:szCs w:val="28"/>
    </w:rPr>
  </w:style>
  <w:style w:type="paragraph" w:customStyle="1" w:styleId="mcCp3">
    <w:name w:val="@ Đề mục (Cấp 3)"/>
    <w:basedOn w:val="Normal"/>
    <w:next w:val="Normal"/>
    <w:qFormat/>
    <w:rsid w:val="001F634F"/>
    <w:pPr>
      <w:widowControl w:val="0"/>
      <w:numPr>
        <w:ilvl w:val="2"/>
        <w:numId w:val="12"/>
      </w:numPr>
      <w:tabs>
        <w:tab w:val="left" w:pos="720"/>
        <w:tab w:val="left" w:pos="1440"/>
        <w:tab w:val="left" w:pos="2160"/>
        <w:tab w:val="center" w:pos="4253"/>
        <w:tab w:val="right" w:pos="8505"/>
      </w:tabs>
      <w:spacing w:before="120"/>
      <w:outlineLvl w:val="2"/>
    </w:pPr>
    <w:rPr>
      <w:rFonts w:eastAsia="Times New Roman"/>
      <w:i/>
      <w:szCs w:val="28"/>
    </w:rPr>
  </w:style>
  <w:style w:type="paragraph" w:customStyle="1" w:styleId="Tiliuthamkhonidung">
    <w:name w:val="@ Tài liệu tham khảo (nội dung)"/>
    <w:basedOn w:val="Normal"/>
    <w:next w:val="Normal"/>
    <w:qFormat/>
    <w:rsid w:val="00225AF3"/>
    <w:pPr>
      <w:widowControl w:val="0"/>
      <w:numPr>
        <w:ilvl w:val="8"/>
        <w:numId w:val="12"/>
      </w:numPr>
      <w:tabs>
        <w:tab w:val="left" w:pos="720"/>
        <w:tab w:val="left" w:pos="1440"/>
        <w:tab w:val="left" w:pos="2160"/>
        <w:tab w:val="center" w:pos="4253"/>
        <w:tab w:val="right" w:pos="8505"/>
      </w:tabs>
      <w:spacing w:before="40" w:after="40"/>
      <w:outlineLvl w:val="1"/>
    </w:pPr>
    <w:rPr>
      <w:rFonts w:eastAsia="Times New Roman"/>
      <w:szCs w:val="28"/>
    </w:rPr>
  </w:style>
  <w:style w:type="paragraph" w:customStyle="1" w:styleId="mcCp4">
    <w:name w:val="@ Đề mục (Cấp 4)"/>
    <w:basedOn w:val="Normal"/>
    <w:next w:val="Normal"/>
    <w:qFormat/>
    <w:rsid w:val="001F634F"/>
    <w:pPr>
      <w:widowControl w:val="0"/>
      <w:numPr>
        <w:ilvl w:val="3"/>
        <w:numId w:val="12"/>
      </w:numPr>
      <w:tabs>
        <w:tab w:val="left" w:pos="720"/>
        <w:tab w:val="left" w:pos="1440"/>
        <w:tab w:val="left" w:pos="2160"/>
        <w:tab w:val="center" w:pos="4253"/>
        <w:tab w:val="right" w:pos="8505"/>
      </w:tabs>
    </w:pPr>
    <w:rPr>
      <w:rFonts w:eastAsia="Times New Roman"/>
      <w:b/>
      <w:szCs w:val="28"/>
    </w:rPr>
  </w:style>
  <w:style w:type="paragraph" w:customStyle="1" w:styleId="ChthchBngbiu-Hnhv">
    <w:name w:val="@ Chú thích Bảng biểu - Hình vẽ"/>
    <w:basedOn w:val="Normal"/>
    <w:rsid w:val="008E5B32"/>
    <w:pPr>
      <w:spacing w:line="240" w:lineRule="auto"/>
      <w:ind w:firstLine="0"/>
      <w:jc w:val="center"/>
    </w:pPr>
    <w:rPr>
      <w:rFonts w:eastAsia="Times New Roman"/>
      <w:b/>
      <w:i/>
      <w:color w:val="000000"/>
      <w:szCs w:val="24"/>
    </w:rPr>
  </w:style>
  <w:style w:type="paragraph" w:customStyle="1" w:styleId="Nidungtrongbng">
    <w:name w:val="@Nội dung trong bảng"/>
    <w:basedOn w:val="Normal"/>
    <w:qFormat/>
    <w:rsid w:val="006A619C"/>
    <w:pPr>
      <w:ind w:firstLine="0"/>
    </w:pPr>
  </w:style>
  <w:style w:type="paragraph" w:styleId="BalloonText">
    <w:name w:val="Balloon Text"/>
    <w:basedOn w:val="Normal"/>
    <w:link w:val="BalloonTextChar"/>
    <w:uiPriority w:val="99"/>
    <w:semiHidden/>
    <w:unhideWhenUsed/>
    <w:rsid w:val="001710C0"/>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1710C0"/>
    <w:rPr>
      <w:rFonts w:ascii="Tahoma" w:hAnsi="Tahoma" w:cs="Tahoma"/>
      <w:b/>
      <w:sz w:val="16"/>
      <w:szCs w:val="16"/>
    </w:rPr>
  </w:style>
  <w:style w:type="paragraph" w:styleId="Caption">
    <w:name w:val="caption"/>
    <w:aliases w:val="@Chú thích hình"/>
    <w:basedOn w:val="Normal"/>
    <w:next w:val="Normal"/>
    <w:uiPriority w:val="35"/>
    <w:qFormat/>
    <w:rsid w:val="001C00A9"/>
    <w:pPr>
      <w:spacing w:before="0" w:after="0" w:line="240" w:lineRule="auto"/>
      <w:ind w:firstLine="0"/>
      <w:jc w:val="center"/>
    </w:pPr>
    <w:rPr>
      <w:bCs/>
      <w:i/>
      <w:szCs w:val="18"/>
    </w:rPr>
  </w:style>
  <w:style w:type="paragraph" w:styleId="Header">
    <w:name w:val="header"/>
    <w:basedOn w:val="Normal"/>
    <w:link w:val="HeaderChar"/>
    <w:uiPriority w:val="99"/>
    <w:unhideWhenUsed/>
    <w:rsid w:val="00E96470"/>
    <w:pPr>
      <w:tabs>
        <w:tab w:val="center" w:pos="4680"/>
        <w:tab w:val="right" w:pos="9360"/>
      </w:tabs>
    </w:pPr>
  </w:style>
  <w:style w:type="character" w:customStyle="1" w:styleId="HeaderChar">
    <w:name w:val="Header Char"/>
    <w:link w:val="Header"/>
    <w:uiPriority w:val="99"/>
    <w:rsid w:val="00E96470"/>
    <w:rPr>
      <w:sz w:val="22"/>
      <w:szCs w:val="22"/>
    </w:rPr>
  </w:style>
  <w:style w:type="paragraph" w:styleId="Footer">
    <w:name w:val="footer"/>
    <w:basedOn w:val="Normal"/>
    <w:link w:val="FooterChar"/>
    <w:uiPriority w:val="99"/>
    <w:unhideWhenUsed/>
    <w:rsid w:val="00E96470"/>
    <w:pPr>
      <w:tabs>
        <w:tab w:val="center" w:pos="4680"/>
        <w:tab w:val="right" w:pos="9360"/>
      </w:tabs>
    </w:pPr>
  </w:style>
  <w:style w:type="character" w:customStyle="1" w:styleId="FooterChar">
    <w:name w:val="Footer Char"/>
    <w:link w:val="Footer"/>
    <w:uiPriority w:val="99"/>
    <w:rsid w:val="00E96470"/>
    <w:rPr>
      <w:sz w:val="22"/>
      <w:szCs w:val="22"/>
    </w:rPr>
  </w:style>
  <w:style w:type="paragraph" w:customStyle="1" w:styleId="Danhmctiliuthamkho">
    <w:name w:val="@Danh mục tài liệu tham khảo"/>
    <w:basedOn w:val="Normal"/>
    <w:link w:val="DanhmctiliuthamkhoChar"/>
    <w:qFormat/>
    <w:rsid w:val="00EC7CF1"/>
    <w:pPr>
      <w:spacing w:before="240" w:after="240"/>
      <w:ind w:firstLine="0"/>
      <w:jc w:val="center"/>
    </w:pPr>
    <w:rPr>
      <w:b/>
    </w:rPr>
  </w:style>
  <w:style w:type="table" w:styleId="TableGrid">
    <w:name w:val="Table Grid"/>
    <w:basedOn w:val="TableNormal"/>
    <w:uiPriority w:val="59"/>
    <w:rsid w:val="009737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nhmctiliuthamkhoChar">
    <w:name w:val="@Danh mục tài liệu tham khảo Char"/>
    <w:link w:val="Danhmctiliuthamkho"/>
    <w:rsid w:val="00EC7CF1"/>
    <w:rPr>
      <w:b/>
      <w:sz w:val="22"/>
      <w:szCs w:val="22"/>
    </w:rPr>
  </w:style>
  <w:style w:type="paragraph" w:styleId="HTMLPreformatted">
    <w:name w:val="HTML Preformatted"/>
    <w:basedOn w:val="Normal"/>
    <w:link w:val="HTMLPreformattedChar"/>
    <w:uiPriority w:val="99"/>
    <w:unhideWhenUsed/>
    <w:qFormat/>
    <w:rsid w:val="0093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w:hAnsi="Courier" w:cs="Courier"/>
      <w:szCs w:val="20"/>
      <w:lang w:val="vi-VN"/>
    </w:rPr>
  </w:style>
  <w:style w:type="character" w:customStyle="1" w:styleId="HTMLPreformattedChar">
    <w:name w:val="HTML Preformatted Char"/>
    <w:link w:val="HTMLPreformatted"/>
    <w:uiPriority w:val="99"/>
    <w:rsid w:val="009367CC"/>
    <w:rPr>
      <w:rFonts w:ascii="Courier" w:hAnsi="Courier" w:cs="Courier"/>
    </w:rPr>
  </w:style>
  <w:style w:type="character" w:styleId="FollowedHyperlink">
    <w:name w:val="FollowedHyperlink"/>
    <w:uiPriority w:val="99"/>
    <w:semiHidden/>
    <w:unhideWhenUsed/>
    <w:rsid w:val="009367CC"/>
    <w:rPr>
      <w:color w:val="800080"/>
      <w:u w:val="single"/>
    </w:rPr>
  </w:style>
  <w:style w:type="paragraph" w:styleId="NormalWeb">
    <w:name w:val="Normal (Web)"/>
    <w:basedOn w:val="Normal"/>
    <w:uiPriority w:val="99"/>
    <w:unhideWhenUsed/>
    <w:rsid w:val="00D62B16"/>
    <w:pPr>
      <w:spacing w:before="100" w:beforeAutospacing="1" w:after="100" w:afterAutospacing="1" w:line="240" w:lineRule="auto"/>
      <w:ind w:firstLine="0"/>
      <w:jc w:val="left"/>
    </w:pPr>
    <w:rPr>
      <w:rFonts w:ascii="Times" w:eastAsia="MS Mincho" w:hAnsi="Times"/>
      <w:szCs w:val="20"/>
      <w:lang w:val="vi-VN"/>
    </w:rPr>
  </w:style>
  <w:style w:type="character" w:styleId="Strong">
    <w:name w:val="Strong"/>
    <w:uiPriority w:val="22"/>
    <w:qFormat/>
    <w:rsid w:val="00D62B16"/>
    <w:rPr>
      <w:b/>
      <w:bCs/>
    </w:rPr>
  </w:style>
  <w:style w:type="character" w:styleId="Emphasis">
    <w:name w:val="Emphasis"/>
    <w:uiPriority w:val="20"/>
    <w:qFormat/>
    <w:rsid w:val="007D3C46"/>
    <w:rPr>
      <w:i/>
      <w:iCs/>
    </w:rPr>
  </w:style>
  <w:style w:type="paragraph" w:styleId="ListParagraph">
    <w:name w:val="List Paragraph"/>
    <w:basedOn w:val="Normal"/>
    <w:uiPriority w:val="34"/>
    <w:qFormat/>
    <w:rsid w:val="00BB5612"/>
    <w:pPr>
      <w:suppressAutoHyphens/>
      <w:ind w:leftChars="-1" w:left="720" w:hangingChars="1" w:hanging="1"/>
      <w:contextualSpacing/>
      <w:textDirection w:val="btLr"/>
      <w:textAlignment w:val="top"/>
      <w:outlineLvl w:val="0"/>
    </w:pPr>
    <w:rPr>
      <w:rFonts w:eastAsia="Times New Roman"/>
      <w:position w:val="-1"/>
    </w:rPr>
  </w:style>
  <w:style w:type="character" w:customStyle="1" w:styleId="Heading1Char">
    <w:name w:val="Heading 1 Char"/>
    <w:link w:val="Heading1"/>
    <w:uiPriority w:val="9"/>
    <w:rsid w:val="00C07DF5"/>
    <w:rPr>
      <w:rFonts w:eastAsia="Times New Roman"/>
      <w:b/>
      <w:bCs/>
      <w:sz w:val="26"/>
      <w:szCs w:val="28"/>
    </w:rPr>
  </w:style>
  <w:style w:type="paragraph" w:styleId="CommentText">
    <w:name w:val="annotation text"/>
    <w:basedOn w:val="Normal"/>
    <w:link w:val="CommentTextChar"/>
    <w:uiPriority w:val="99"/>
    <w:semiHidden/>
    <w:unhideWhenUsed/>
    <w:rsid w:val="00CB0C66"/>
    <w:rPr>
      <w:szCs w:val="20"/>
    </w:rPr>
  </w:style>
  <w:style w:type="character" w:customStyle="1" w:styleId="CommentTextChar">
    <w:name w:val="Comment Text Char"/>
    <w:link w:val="CommentText"/>
    <w:uiPriority w:val="99"/>
    <w:semiHidden/>
    <w:rsid w:val="00CB0C66"/>
    <w:rPr>
      <w:lang w:eastAsia="en-US"/>
    </w:rPr>
  </w:style>
  <w:style w:type="paragraph" w:styleId="CommentSubject">
    <w:name w:val="annotation subject"/>
    <w:basedOn w:val="CommentText"/>
    <w:next w:val="CommentText"/>
    <w:link w:val="CommentSubjectChar"/>
    <w:uiPriority w:val="99"/>
    <w:semiHidden/>
    <w:unhideWhenUsed/>
    <w:rsid w:val="00CB0C66"/>
    <w:pPr>
      <w:spacing w:before="0" w:after="200" w:line="240" w:lineRule="auto"/>
      <w:ind w:firstLine="0"/>
      <w:jc w:val="left"/>
    </w:pPr>
    <w:rPr>
      <w:rFonts w:ascii="Calibri" w:hAnsi="Calibri"/>
      <w:b/>
      <w:bCs/>
    </w:rPr>
  </w:style>
  <w:style w:type="character" w:customStyle="1" w:styleId="CommentSubjectChar">
    <w:name w:val="Comment Subject Char"/>
    <w:link w:val="CommentSubject"/>
    <w:uiPriority w:val="99"/>
    <w:semiHidden/>
    <w:rsid w:val="00CB0C66"/>
    <w:rPr>
      <w:rFonts w:ascii="Calibri" w:hAnsi="Calibri"/>
      <w:b/>
      <w:bCs/>
      <w:lang w:eastAsia="en-US"/>
    </w:rPr>
  </w:style>
  <w:style w:type="character" w:customStyle="1" w:styleId="Heading2Char">
    <w:name w:val="Heading 2 Char"/>
    <w:link w:val="Heading2"/>
    <w:uiPriority w:val="9"/>
    <w:rsid w:val="00C07DF5"/>
    <w:rPr>
      <w:rFonts w:eastAsia="Times New Roman"/>
      <w:b/>
      <w:bCs/>
      <w:sz w:val="24"/>
      <w:szCs w:val="26"/>
    </w:rPr>
  </w:style>
  <w:style w:type="paragraph" w:styleId="FootnoteText">
    <w:name w:val="footnote text"/>
    <w:aliases w:val="Footnote Text Char Char Char Char Char,Footnote Text Char Char Char Char Char Char Ch,fn,Footnote Text Char1 Char,Footnote Text Char Char1 Char,DTKH-ftnote,single space,footnote text,Table_Footnote_last, Char Char Char Char Char Char Char"/>
    <w:basedOn w:val="Normal"/>
    <w:link w:val="FootnoteTextChar"/>
    <w:unhideWhenUsed/>
    <w:rsid w:val="00C07DF5"/>
    <w:pPr>
      <w:spacing w:before="0" w:after="0" w:line="240" w:lineRule="auto"/>
      <w:ind w:firstLine="0"/>
    </w:pPr>
    <w:rPr>
      <w:szCs w:val="20"/>
    </w:rPr>
  </w:style>
  <w:style w:type="character" w:customStyle="1" w:styleId="FootnoteTextChar">
    <w:name w:val="Footnote Text Char"/>
    <w:aliases w:val="Footnote Text Char Char Char Char Char Char,Footnote Text Char Char Char Char Char Char Ch Char,fn Char,Footnote Text Char1 Char Char,Footnote Text Char Char1 Char Char,DTKH-ftnote Char,single space Char,footnote text Char"/>
    <w:basedOn w:val="DefaultParagraphFont"/>
    <w:link w:val="FootnoteText"/>
    <w:rsid w:val="00C07DF5"/>
  </w:style>
  <w:style w:type="character" w:styleId="FootnoteReference">
    <w:name w:val="footnote reference"/>
    <w:aliases w:val="Footnote dich,SUPERS,Footnote,chu_thich,ftref,BVI fnr,footnote ref,Footnote text,Footnote Reference Number,Знак сноски 1,(NECG) Footnote Reference,16 Point,Superscript 6 Point,Footnote + Arial,10 pt,Black,Ref,de nota al pie, BVI fnr,f"/>
    <w:semiHidden/>
    <w:unhideWhenUsed/>
    <w:rsid w:val="00C07DF5"/>
    <w:rPr>
      <w:vertAlign w:val="superscript"/>
    </w:rPr>
  </w:style>
  <w:style w:type="paragraph" w:customStyle="1" w:styleId="NgunBngbiu-Hnhv">
    <w:name w:val="@ Nguồn Bảng biểu - Hình vẽ"/>
    <w:basedOn w:val="ChthchBngbiu-Hnhv"/>
    <w:qFormat/>
    <w:rsid w:val="00480B9C"/>
    <w:pPr>
      <w:jc w:val="right"/>
    </w:pPr>
    <w:rPr>
      <w:b w:val="0"/>
      <w:sz w:val="20"/>
    </w:rPr>
  </w:style>
  <w:style w:type="paragraph" w:customStyle="1" w:styleId="Els-1storder-head">
    <w:name w:val="Els-1storder-head"/>
    <w:next w:val="Normal"/>
    <w:rsid w:val="00462BC4"/>
    <w:pPr>
      <w:keepNext/>
      <w:numPr>
        <w:numId w:val="14"/>
      </w:numPr>
      <w:suppressAutoHyphens/>
      <w:spacing w:before="240" w:after="240" w:line="240" w:lineRule="exact"/>
    </w:pPr>
    <w:rPr>
      <w:rFonts w:eastAsia="SimSun"/>
      <w:b/>
    </w:rPr>
  </w:style>
  <w:style w:type="paragraph" w:customStyle="1" w:styleId="Els-2ndorder-head">
    <w:name w:val="Els-2ndorder-head"/>
    <w:next w:val="Normal"/>
    <w:rsid w:val="00462BC4"/>
    <w:pPr>
      <w:keepNext/>
      <w:numPr>
        <w:ilvl w:val="1"/>
        <w:numId w:val="14"/>
      </w:numPr>
      <w:suppressAutoHyphens/>
      <w:spacing w:before="240" w:after="240" w:line="240" w:lineRule="exact"/>
    </w:pPr>
    <w:rPr>
      <w:rFonts w:eastAsia="SimSun"/>
      <w:i/>
    </w:rPr>
  </w:style>
  <w:style w:type="paragraph" w:customStyle="1" w:styleId="Els-3rdorder-head">
    <w:name w:val="Els-3rdorder-head"/>
    <w:next w:val="Normal"/>
    <w:rsid w:val="00462BC4"/>
    <w:pPr>
      <w:keepNext/>
      <w:numPr>
        <w:ilvl w:val="2"/>
        <w:numId w:val="14"/>
      </w:numPr>
      <w:suppressAutoHyphens/>
      <w:spacing w:before="240" w:line="240" w:lineRule="exact"/>
    </w:pPr>
    <w:rPr>
      <w:rFonts w:eastAsia="SimSun"/>
      <w:i/>
    </w:rPr>
  </w:style>
  <w:style w:type="paragraph" w:customStyle="1" w:styleId="Els-4thorder-head">
    <w:name w:val="Els-4thorder-head"/>
    <w:next w:val="Normal"/>
    <w:rsid w:val="00462BC4"/>
    <w:pPr>
      <w:keepNext/>
      <w:numPr>
        <w:ilvl w:val="3"/>
        <w:numId w:val="14"/>
      </w:numPr>
      <w:suppressAutoHyphens/>
      <w:spacing w:before="240" w:line="240" w:lineRule="exact"/>
    </w:pPr>
    <w:rPr>
      <w:rFonts w:eastAsia="SimSun"/>
      <w:i/>
    </w:rPr>
  </w:style>
  <w:style w:type="paragraph" w:customStyle="1" w:styleId="Els-Author">
    <w:name w:val="Els-Author"/>
    <w:next w:val="Normal"/>
    <w:rsid w:val="000A6288"/>
    <w:pPr>
      <w:keepNext/>
      <w:suppressAutoHyphens/>
      <w:spacing w:after="160" w:line="300" w:lineRule="exact"/>
      <w:jc w:val="center"/>
    </w:pPr>
    <w:rPr>
      <w:rFonts w:eastAsia="SimSun"/>
      <w:noProof/>
      <w:sz w:val="26"/>
    </w:rPr>
  </w:style>
  <w:style w:type="paragraph" w:customStyle="1" w:styleId="Els-footnote">
    <w:name w:val="Els-footnote"/>
    <w:rsid w:val="000A6288"/>
    <w:pPr>
      <w:keepLines/>
      <w:widowControl w:val="0"/>
      <w:spacing w:line="200" w:lineRule="exact"/>
      <w:ind w:firstLine="245"/>
      <w:jc w:val="both"/>
    </w:pPr>
    <w:rPr>
      <w:rFonts w:eastAsia="SimSun"/>
      <w:sz w:val="16"/>
    </w:rPr>
  </w:style>
  <w:style w:type="paragraph" w:customStyle="1" w:styleId="Els-Affiliation">
    <w:name w:val="Els-Affiliation"/>
    <w:next w:val="Normal"/>
    <w:rsid w:val="000A6288"/>
    <w:pPr>
      <w:suppressAutoHyphens/>
      <w:spacing w:line="200" w:lineRule="exact"/>
      <w:jc w:val="center"/>
    </w:pPr>
    <w:rPr>
      <w:rFonts w:eastAsia="SimSun"/>
      <w:i/>
      <w:noProof/>
      <w:sz w:val="16"/>
    </w:rPr>
  </w:style>
  <w:style w:type="paragraph" w:customStyle="1" w:styleId="Els-body-text">
    <w:name w:val="Els-body-text"/>
    <w:rsid w:val="00963038"/>
    <w:pPr>
      <w:spacing w:line="240" w:lineRule="exact"/>
      <w:ind w:firstLine="238"/>
      <w:jc w:val="both"/>
    </w:pPr>
    <w:rPr>
      <w:rFonts w:eastAsia="SimSun"/>
    </w:rPr>
  </w:style>
  <w:style w:type="table" w:customStyle="1" w:styleId="PlainTable21">
    <w:name w:val="Plain Table 21"/>
    <w:basedOn w:val="TableNormal"/>
    <w:next w:val="PlainTable2"/>
    <w:uiPriority w:val="42"/>
    <w:rsid w:val="00B804F9"/>
    <w:rPr>
      <w:rFonts w:ascii="Cambria" w:eastAsia="Cambria" w:hAnsi="Cambria"/>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73"/>
    <w:rsid w:val="00B804F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ocHead">
    <w:name w:val="DocHead"/>
    <w:rsid w:val="00EC3C65"/>
    <w:pPr>
      <w:spacing w:before="240" w:after="240"/>
      <w:jc w:val="center"/>
    </w:pPr>
    <w:rPr>
      <w:rFonts w:eastAsia="SimSun"/>
      <w:sz w:val="24"/>
    </w:rPr>
  </w:style>
  <w:style w:type="paragraph" w:customStyle="1" w:styleId="Figure">
    <w:name w:val="Figure"/>
    <w:qFormat/>
    <w:rsid w:val="00EC3C65"/>
    <w:pPr>
      <w:spacing w:after="120"/>
      <w:jc w:val="center"/>
    </w:pPr>
    <w:rPr>
      <w:rFonts w:ascii="Palatino Linotype" w:eastAsia="SimSun" w:hAnsi="Palatino Linotype"/>
      <w:sz w:val="22"/>
      <w:szCs w:val="22"/>
    </w:rPr>
  </w:style>
  <w:style w:type="table" w:customStyle="1" w:styleId="TableGrid1">
    <w:name w:val="Table Grid1"/>
    <w:basedOn w:val="TableNormal"/>
    <w:next w:val="TableGrid"/>
    <w:uiPriority w:val="39"/>
    <w:rsid w:val="004F193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2438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F482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903BC"/>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1597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82A0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17A91"/>
    <w:rPr>
      <w:color w:val="605E5C"/>
      <w:shd w:val="clear" w:color="auto" w:fill="E1DFDD"/>
    </w:rPr>
  </w:style>
  <w:style w:type="character" w:customStyle="1" w:styleId="Heading3Char">
    <w:name w:val="Heading 3 Char"/>
    <w:basedOn w:val="DefaultParagraphFont"/>
    <w:link w:val="Heading3"/>
    <w:uiPriority w:val="9"/>
    <w:semiHidden/>
    <w:rsid w:val="00CE7F1C"/>
    <w:rPr>
      <w:rFonts w:asciiTheme="minorHAnsi" w:eastAsiaTheme="majorEastAsia" w:hAnsiTheme="minorHAnsi"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CE7F1C"/>
    <w:rPr>
      <w:rFonts w:asciiTheme="minorHAnsi" w:eastAsiaTheme="majorEastAsia" w:hAnsiTheme="minorHAnsi" w:cstheme="majorBidi"/>
      <w:i/>
      <w:iCs/>
      <w:color w:val="2E74B5" w:themeColor="accent1" w:themeShade="BF"/>
      <w:kern w:val="2"/>
      <w:sz w:val="24"/>
      <w:szCs w:val="24"/>
      <w14:ligatures w14:val="standardContextual"/>
    </w:rPr>
  </w:style>
  <w:style w:type="character" w:customStyle="1" w:styleId="Heading9Char">
    <w:name w:val="Heading 9 Char"/>
    <w:basedOn w:val="DefaultParagraphFont"/>
    <w:link w:val="Heading9"/>
    <w:uiPriority w:val="9"/>
    <w:semiHidden/>
    <w:rsid w:val="00CE7F1C"/>
    <w:rPr>
      <w:rFonts w:asciiTheme="minorHAnsi" w:eastAsiaTheme="majorEastAsia" w:hAnsiTheme="minorHAnsi"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CE7F1C"/>
    <w:pPr>
      <w:spacing w:before="0"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E7F1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CE7F1C"/>
    <w:pPr>
      <w:numPr>
        <w:ilvl w:val="1"/>
      </w:numPr>
      <w:spacing w:before="0" w:after="160" w:line="278" w:lineRule="auto"/>
      <w:ind w:firstLine="567"/>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E7F1C"/>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CE7F1C"/>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E7F1C"/>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CE7F1C"/>
    <w:rPr>
      <w:i/>
      <w:iCs/>
      <w:color w:val="2E74B5" w:themeColor="accent1" w:themeShade="BF"/>
    </w:rPr>
  </w:style>
  <w:style w:type="paragraph" w:styleId="IntenseQuote">
    <w:name w:val="Intense Quote"/>
    <w:basedOn w:val="Normal"/>
    <w:next w:val="Normal"/>
    <w:link w:val="IntenseQuoteChar"/>
    <w:uiPriority w:val="30"/>
    <w:qFormat/>
    <w:rsid w:val="00CE7F1C"/>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E7F1C"/>
    <w:rPr>
      <w:rFonts w:asciiTheme="minorHAnsi" w:eastAsiaTheme="minorHAnsi" w:hAnsiTheme="minorHAnsi" w:cstheme="minorBidi"/>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CE7F1C"/>
    <w:rPr>
      <w:b/>
      <w:bCs/>
      <w:smallCaps/>
      <w:color w:val="2E74B5" w:themeColor="accent1" w:themeShade="BF"/>
      <w:spacing w:val="5"/>
    </w:rPr>
  </w:style>
  <w:style w:type="paragraph" w:customStyle="1" w:styleId="msonormal0">
    <w:name w:val="msonormal"/>
    <w:basedOn w:val="Normal"/>
    <w:rsid w:val="00CE7F1C"/>
    <w:pPr>
      <w:spacing w:before="100" w:beforeAutospacing="1" w:after="100" w:afterAutospacing="1" w:line="240" w:lineRule="auto"/>
      <w:ind w:firstLine="0"/>
      <w:jc w:val="left"/>
    </w:pPr>
    <w:rPr>
      <w:rFonts w:ascii="Times New Roman" w:eastAsia="Times New Roman" w:hAnsi="Times New Roman"/>
      <w:sz w:val="24"/>
      <w:szCs w:val="24"/>
    </w:rPr>
  </w:style>
  <w:style w:type="paragraph" w:customStyle="1" w:styleId="font-claude-response-body">
    <w:name w:val="font-claude-response-body"/>
    <w:basedOn w:val="Normal"/>
    <w:rsid w:val="00CE7F1C"/>
    <w:pPr>
      <w:spacing w:before="100" w:beforeAutospacing="1" w:after="100" w:afterAutospacing="1" w:line="240" w:lineRule="auto"/>
      <w:ind w:firstLine="0"/>
      <w:jc w:val="left"/>
    </w:pPr>
    <w:rPr>
      <w:rFonts w:ascii="Times New Roman" w:eastAsia="Times New Roman" w:hAnsi="Times New Roman"/>
      <w:sz w:val="24"/>
      <w:szCs w:val="24"/>
    </w:rPr>
  </w:style>
  <w:style w:type="character" w:customStyle="1" w:styleId="katex">
    <w:name w:val="katex"/>
    <w:basedOn w:val="DefaultParagraphFont"/>
    <w:rsid w:val="00CE7F1C"/>
  </w:style>
  <w:style w:type="character" w:customStyle="1" w:styleId="katex-mathml">
    <w:name w:val="katex-mathml"/>
    <w:basedOn w:val="DefaultParagraphFont"/>
    <w:rsid w:val="00CE7F1C"/>
  </w:style>
  <w:style w:type="character" w:customStyle="1" w:styleId="katex-html">
    <w:name w:val="katex-html"/>
    <w:basedOn w:val="DefaultParagraphFont"/>
    <w:rsid w:val="00CE7F1C"/>
  </w:style>
  <w:style w:type="character" w:customStyle="1" w:styleId="base">
    <w:name w:val="base"/>
    <w:basedOn w:val="DefaultParagraphFont"/>
    <w:rsid w:val="00CE7F1C"/>
  </w:style>
  <w:style w:type="character" w:customStyle="1" w:styleId="strut">
    <w:name w:val="strut"/>
    <w:basedOn w:val="DefaultParagraphFont"/>
    <w:rsid w:val="00CE7F1C"/>
  </w:style>
  <w:style w:type="character" w:customStyle="1" w:styleId="mord">
    <w:name w:val="mord"/>
    <w:basedOn w:val="DefaultParagraphFont"/>
    <w:rsid w:val="00CE7F1C"/>
  </w:style>
  <w:style w:type="character" w:customStyle="1" w:styleId="mspace">
    <w:name w:val="mspace"/>
    <w:basedOn w:val="DefaultParagraphFont"/>
    <w:rsid w:val="00CE7F1C"/>
  </w:style>
  <w:style w:type="character" w:customStyle="1" w:styleId="mbin">
    <w:name w:val="mbin"/>
    <w:basedOn w:val="DefaultParagraphFont"/>
    <w:rsid w:val="00CE7F1C"/>
  </w:style>
  <w:style w:type="character" w:customStyle="1" w:styleId="mrel">
    <w:name w:val="mrel"/>
    <w:basedOn w:val="DefaultParagraphFont"/>
    <w:rsid w:val="00CE7F1C"/>
  </w:style>
  <w:style w:type="character" w:customStyle="1" w:styleId="mopen">
    <w:name w:val="mopen"/>
    <w:basedOn w:val="DefaultParagraphFont"/>
    <w:rsid w:val="00CE7F1C"/>
  </w:style>
  <w:style w:type="character" w:customStyle="1" w:styleId="mpunct">
    <w:name w:val="mpunct"/>
    <w:basedOn w:val="DefaultParagraphFont"/>
    <w:rsid w:val="00CE7F1C"/>
  </w:style>
  <w:style w:type="character" w:customStyle="1" w:styleId="mclose">
    <w:name w:val="mclose"/>
    <w:basedOn w:val="DefaultParagraphFont"/>
    <w:rsid w:val="00CE7F1C"/>
  </w:style>
  <w:style w:type="character" w:customStyle="1" w:styleId="msupsub">
    <w:name w:val="msupsub"/>
    <w:basedOn w:val="DefaultParagraphFont"/>
    <w:rsid w:val="00CE7F1C"/>
  </w:style>
  <w:style w:type="character" w:customStyle="1" w:styleId="vlist-t">
    <w:name w:val="vlist-t"/>
    <w:basedOn w:val="DefaultParagraphFont"/>
    <w:rsid w:val="00CE7F1C"/>
  </w:style>
  <w:style w:type="character" w:customStyle="1" w:styleId="vlist-r">
    <w:name w:val="vlist-r"/>
    <w:basedOn w:val="DefaultParagraphFont"/>
    <w:rsid w:val="00CE7F1C"/>
  </w:style>
  <w:style w:type="character" w:customStyle="1" w:styleId="vlist">
    <w:name w:val="vlist"/>
    <w:basedOn w:val="DefaultParagraphFont"/>
    <w:rsid w:val="00CE7F1C"/>
  </w:style>
  <w:style w:type="character" w:customStyle="1" w:styleId="pstrut">
    <w:name w:val="pstrut"/>
    <w:basedOn w:val="DefaultParagraphFont"/>
    <w:rsid w:val="00CE7F1C"/>
  </w:style>
  <w:style w:type="character" w:customStyle="1" w:styleId="sizing">
    <w:name w:val="sizing"/>
    <w:basedOn w:val="DefaultParagraphFont"/>
    <w:rsid w:val="00CE7F1C"/>
  </w:style>
  <w:style w:type="character" w:customStyle="1" w:styleId="vlist-s">
    <w:name w:val="vlist-s"/>
    <w:basedOn w:val="DefaultParagraphFont"/>
    <w:rsid w:val="00CE7F1C"/>
  </w:style>
  <w:style w:type="character" w:customStyle="1" w:styleId="minner">
    <w:name w:val="minner"/>
    <w:basedOn w:val="DefaultParagraphFont"/>
    <w:rsid w:val="00CE7F1C"/>
  </w:style>
  <w:style w:type="character" w:customStyle="1" w:styleId="katex-display">
    <w:name w:val="katex-display"/>
    <w:basedOn w:val="DefaultParagraphFont"/>
    <w:rsid w:val="00CE7F1C"/>
  </w:style>
  <w:style w:type="character" w:customStyle="1" w:styleId="tag">
    <w:name w:val="tag"/>
    <w:basedOn w:val="DefaultParagraphFont"/>
    <w:rsid w:val="00CE7F1C"/>
  </w:style>
  <w:style w:type="character" w:customStyle="1" w:styleId="svg-align">
    <w:name w:val="svg-align"/>
    <w:basedOn w:val="DefaultParagraphFont"/>
    <w:rsid w:val="00CE7F1C"/>
  </w:style>
  <w:style w:type="character" w:customStyle="1" w:styleId="hide-tail">
    <w:name w:val="hide-tail"/>
    <w:basedOn w:val="DefaultParagraphFont"/>
    <w:rsid w:val="00CE7F1C"/>
  </w:style>
  <w:style w:type="character" w:customStyle="1" w:styleId="mop">
    <w:name w:val="mop"/>
    <w:basedOn w:val="DefaultParagraphFont"/>
    <w:rsid w:val="00CE7F1C"/>
  </w:style>
  <w:style w:type="character" w:customStyle="1" w:styleId="delimsizing">
    <w:name w:val="delimsizing"/>
    <w:basedOn w:val="DefaultParagraphFont"/>
    <w:rsid w:val="00CE7F1C"/>
  </w:style>
  <w:style w:type="character" w:customStyle="1" w:styleId="mfrac">
    <w:name w:val="mfrac"/>
    <w:basedOn w:val="DefaultParagraphFont"/>
    <w:rsid w:val="00CE7F1C"/>
  </w:style>
  <w:style w:type="character" w:customStyle="1" w:styleId="frac-line">
    <w:name w:val="frac-line"/>
    <w:basedOn w:val="DefaultParagraphFont"/>
    <w:rsid w:val="00CE7F1C"/>
  </w:style>
  <w:style w:type="character" w:customStyle="1" w:styleId="accent-body">
    <w:name w:val="accent-body"/>
    <w:basedOn w:val="DefaultParagraphFont"/>
    <w:rsid w:val="00CE7F1C"/>
  </w:style>
  <w:style w:type="character" w:styleId="PlaceholderText">
    <w:name w:val="Placeholder Text"/>
    <w:basedOn w:val="DefaultParagraphFont"/>
    <w:uiPriority w:val="99"/>
    <w:semiHidden/>
    <w:rsid w:val="00A553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7062">
      <w:bodyDiv w:val="1"/>
      <w:marLeft w:val="0"/>
      <w:marRight w:val="0"/>
      <w:marTop w:val="0"/>
      <w:marBottom w:val="0"/>
      <w:divBdr>
        <w:top w:val="none" w:sz="0" w:space="0" w:color="auto"/>
        <w:left w:val="none" w:sz="0" w:space="0" w:color="auto"/>
        <w:bottom w:val="none" w:sz="0" w:space="0" w:color="auto"/>
        <w:right w:val="none" w:sz="0" w:space="0" w:color="auto"/>
      </w:divBdr>
    </w:div>
    <w:div w:id="700323815">
      <w:bodyDiv w:val="1"/>
      <w:marLeft w:val="0"/>
      <w:marRight w:val="0"/>
      <w:marTop w:val="0"/>
      <w:marBottom w:val="0"/>
      <w:divBdr>
        <w:top w:val="none" w:sz="0" w:space="0" w:color="auto"/>
        <w:left w:val="none" w:sz="0" w:space="0" w:color="auto"/>
        <w:bottom w:val="none" w:sz="0" w:space="0" w:color="auto"/>
        <w:right w:val="none" w:sz="0" w:space="0" w:color="auto"/>
      </w:divBdr>
    </w:div>
    <w:div w:id="782381944">
      <w:bodyDiv w:val="1"/>
      <w:marLeft w:val="0"/>
      <w:marRight w:val="0"/>
      <w:marTop w:val="0"/>
      <w:marBottom w:val="0"/>
      <w:divBdr>
        <w:top w:val="none" w:sz="0" w:space="0" w:color="auto"/>
        <w:left w:val="none" w:sz="0" w:space="0" w:color="auto"/>
        <w:bottom w:val="none" w:sz="0" w:space="0" w:color="auto"/>
        <w:right w:val="none" w:sz="0" w:space="0" w:color="auto"/>
      </w:divBdr>
    </w:div>
    <w:div w:id="1203516497">
      <w:bodyDiv w:val="1"/>
      <w:marLeft w:val="0"/>
      <w:marRight w:val="0"/>
      <w:marTop w:val="0"/>
      <w:marBottom w:val="0"/>
      <w:divBdr>
        <w:top w:val="none" w:sz="0" w:space="0" w:color="auto"/>
        <w:left w:val="none" w:sz="0" w:space="0" w:color="auto"/>
        <w:bottom w:val="none" w:sz="0" w:space="0" w:color="auto"/>
        <w:right w:val="none" w:sz="0" w:space="0" w:color="auto"/>
      </w:divBdr>
    </w:div>
    <w:div w:id="1242955939">
      <w:bodyDiv w:val="1"/>
      <w:marLeft w:val="0"/>
      <w:marRight w:val="0"/>
      <w:marTop w:val="0"/>
      <w:marBottom w:val="0"/>
      <w:divBdr>
        <w:top w:val="none" w:sz="0" w:space="0" w:color="auto"/>
        <w:left w:val="none" w:sz="0" w:space="0" w:color="auto"/>
        <w:bottom w:val="none" w:sz="0" w:space="0" w:color="auto"/>
        <w:right w:val="none" w:sz="0" w:space="0" w:color="auto"/>
      </w:divBdr>
    </w:div>
    <w:div w:id="1266379207">
      <w:bodyDiv w:val="1"/>
      <w:marLeft w:val="0"/>
      <w:marRight w:val="0"/>
      <w:marTop w:val="0"/>
      <w:marBottom w:val="0"/>
      <w:divBdr>
        <w:top w:val="none" w:sz="0" w:space="0" w:color="auto"/>
        <w:left w:val="none" w:sz="0" w:space="0" w:color="auto"/>
        <w:bottom w:val="none" w:sz="0" w:space="0" w:color="auto"/>
        <w:right w:val="none" w:sz="0" w:space="0" w:color="auto"/>
      </w:divBdr>
    </w:div>
    <w:div w:id="1342389488">
      <w:bodyDiv w:val="1"/>
      <w:marLeft w:val="0"/>
      <w:marRight w:val="0"/>
      <w:marTop w:val="0"/>
      <w:marBottom w:val="0"/>
      <w:divBdr>
        <w:top w:val="none" w:sz="0" w:space="0" w:color="auto"/>
        <w:left w:val="none" w:sz="0" w:space="0" w:color="auto"/>
        <w:bottom w:val="none" w:sz="0" w:space="0" w:color="auto"/>
        <w:right w:val="none" w:sz="0" w:space="0" w:color="auto"/>
      </w:divBdr>
    </w:div>
    <w:div w:id="1408308494">
      <w:bodyDiv w:val="1"/>
      <w:marLeft w:val="0"/>
      <w:marRight w:val="0"/>
      <w:marTop w:val="0"/>
      <w:marBottom w:val="0"/>
      <w:divBdr>
        <w:top w:val="none" w:sz="0" w:space="0" w:color="auto"/>
        <w:left w:val="none" w:sz="0" w:space="0" w:color="auto"/>
        <w:bottom w:val="none" w:sz="0" w:space="0" w:color="auto"/>
        <w:right w:val="none" w:sz="0" w:space="0" w:color="auto"/>
      </w:divBdr>
    </w:div>
    <w:div w:id="1512716745">
      <w:bodyDiv w:val="1"/>
      <w:marLeft w:val="0"/>
      <w:marRight w:val="0"/>
      <w:marTop w:val="0"/>
      <w:marBottom w:val="0"/>
      <w:divBdr>
        <w:top w:val="none" w:sz="0" w:space="0" w:color="auto"/>
        <w:left w:val="none" w:sz="0" w:space="0" w:color="auto"/>
        <w:bottom w:val="none" w:sz="0" w:space="0" w:color="auto"/>
        <w:right w:val="none" w:sz="0" w:space="0" w:color="auto"/>
      </w:divBdr>
    </w:div>
    <w:div w:id="1727988079">
      <w:bodyDiv w:val="1"/>
      <w:marLeft w:val="0"/>
      <w:marRight w:val="0"/>
      <w:marTop w:val="0"/>
      <w:marBottom w:val="0"/>
      <w:divBdr>
        <w:top w:val="none" w:sz="0" w:space="0" w:color="auto"/>
        <w:left w:val="none" w:sz="0" w:space="0" w:color="auto"/>
        <w:bottom w:val="none" w:sz="0" w:space="0" w:color="auto"/>
        <w:right w:val="none" w:sz="0" w:space="0" w:color="auto"/>
      </w:divBdr>
    </w:div>
    <w:div w:id="207935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doi.org/10.48550/arXiv.2407.15788" TargetMode="External"/><Relationship Id="rId39" Type="http://schemas.openxmlformats.org/officeDocument/2006/relationships/hyperlink" Target="https://doi.org/10.48550/arXiv.1706.03762" TargetMode="External"/><Relationship Id="rId3" Type="http://schemas.openxmlformats.org/officeDocument/2006/relationships/numbering" Target="numbering.xml"/><Relationship Id="rId21" Type="http://schemas.openxmlformats.org/officeDocument/2006/relationships/hyperlink" Target="https://doi.org/10.1016/0304-4076(86)90063-1" TargetMode="External"/><Relationship Id="rId34" Type="http://schemas.openxmlformats.org/officeDocument/2006/relationships/hyperlink" Target="https://doi.org/10.1145/3539597.3570427" TargetMode="External"/><Relationship Id="rId42" Type="http://schemas.openxmlformats.org/officeDocument/2006/relationships/hyperlink" Target="https://doi.org/10.48550/arXiv.2006.08097"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ijcai.org/Proceedings/15/Papers/329.pdf" TargetMode="External"/><Relationship Id="rId33" Type="http://schemas.openxmlformats.org/officeDocument/2006/relationships/hyperlink" Target="https://doi.org/10.1145/3159652.3159690" TargetMode="External"/><Relationship Id="rId38" Type="http://schemas.openxmlformats.org/officeDocument/2006/relationships/hyperlink" Target="https://doi.org/10.1109/BigData55660.2022.10020720&#160;" TargetMode="External"/><Relationship Id="rId46"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hyperlink" Target="https://doi.org/10.48550/arXiv.1607.06450" TargetMode="External"/><Relationship Id="rId29" Type="http://schemas.openxmlformats.org/officeDocument/2006/relationships/hyperlink" Target="https://doi.org/10.1016/j.ejor.2017.11.054" TargetMode="External"/><Relationship Id="rId41" Type="http://schemas.openxmlformats.org/officeDocument/2006/relationships/hyperlink" Target="https://doi.org/10.18653/v1/P18-1183"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oi.org/10.48550/arXiv.1612.08083" TargetMode="External"/><Relationship Id="rId32" Type="http://schemas.openxmlformats.org/officeDocument/2006/relationships/hyperlink" Target="https://doi.org/10.1162/neco.1997.9.8.1735" TargetMode="External"/><Relationship Id="rId37" Type="http://schemas.openxmlformats.org/officeDocument/2006/relationships/hyperlink" Target="https://doi.org/10.24963/ijcai.2017/366" TargetMode="External"/><Relationship Id="rId40" Type="http://schemas.openxmlformats.org/officeDocument/2006/relationships/hyperlink" Target="https://doi.org/10.1145/3625007.3627488" TargetMode="External"/><Relationship Id="rId45"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3115/v1/D14-1179" TargetMode="External"/><Relationship Id="rId28" Type="http://schemas.openxmlformats.org/officeDocument/2006/relationships/hyperlink" Target="https://doi.org/10.24963/ijcai.2019/810" TargetMode="External"/><Relationship Id="rId36" Type="http://schemas.openxmlformats.org/officeDocument/2006/relationships/hyperlink" Target="https://doi.org/10.1016/0005-2795(75)90109-9" TargetMode="External"/><Relationship Id="rId10" Type="http://schemas.openxmlformats.org/officeDocument/2006/relationships/header" Target="header1.xml"/><Relationship Id="rId19" Type="http://schemas.openxmlformats.org/officeDocument/2006/relationships/hyperlink" Target="https://doi.org/10.1109/UKSim.2014.67" TargetMode="External"/><Relationship Id="rId31" Type="http://schemas.openxmlformats.org/officeDocument/2006/relationships/hyperlink" Target="https://doi.org/10.48550/arXiv.1606.08415" TargetMode="External"/><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doi.org/10.1080/0015198X.2025.2602524" TargetMode="External"/><Relationship Id="rId27" Type="http://schemas.openxmlformats.org/officeDocument/2006/relationships/hyperlink" Target="https://doi.org/10.2307/1912773" TargetMode="External"/><Relationship Id="rId30" Type="http://schemas.openxmlformats.org/officeDocument/2006/relationships/hyperlink" Target="https://doi.org/10.1109/CVPR.2016.90" TargetMode="External"/><Relationship Id="rId35" Type="http://schemas.openxmlformats.org/officeDocument/2006/relationships/hyperlink" Target="https://doi.org/10.48550/arXiv.1711.05101" TargetMode="External"/><Relationship Id="rId43" Type="http://schemas.openxmlformats.org/officeDocument/2006/relationships/hyperlink" Target="https://doi.org/10.1145/3447548.3467297" TargetMode="External"/><Relationship Id="rId48"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ledientuan@due.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70410-0223-4B45-A9FB-685DEB239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21</Pages>
  <Words>8129</Words>
  <Characters>46336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TRƯỜNG ĐẠI HỌC KINH TẾ - ĐẠI HỌC ĐÀ NẴNG</vt:lpstr>
    </vt:vector>
  </TitlesOfParts>
  <Company>VietForum.vn</Company>
  <LinksUpToDate>false</LinksUpToDate>
  <CharactersWithSpaces>54357</CharactersWithSpaces>
  <SharedDoc>false</SharedDoc>
  <HLinks>
    <vt:vector size="18" baseType="variant">
      <vt:variant>
        <vt:i4>5242908</vt:i4>
      </vt:variant>
      <vt:variant>
        <vt:i4>45</vt:i4>
      </vt:variant>
      <vt:variant>
        <vt:i4>0</vt:i4>
      </vt:variant>
      <vt:variant>
        <vt:i4>5</vt:i4>
      </vt:variant>
      <vt:variant>
        <vt:lpwstr>https://ideas.repec.org/s/une/wpaper.html</vt:lpwstr>
      </vt:variant>
      <vt:variant>
        <vt:lpwstr/>
      </vt:variant>
      <vt:variant>
        <vt:i4>5767175</vt:i4>
      </vt:variant>
      <vt:variant>
        <vt:i4>42</vt:i4>
      </vt:variant>
      <vt:variant>
        <vt:i4>0</vt:i4>
      </vt:variant>
      <vt:variant>
        <vt:i4>5</vt:i4>
      </vt:variant>
      <vt:variant>
        <vt:lpwstr>https://ideas.repec.org/s/hhs/cesisp.html</vt:lpwstr>
      </vt:variant>
      <vt:variant>
        <vt:lpwstr/>
      </vt:variant>
      <vt:variant>
        <vt:i4>7209084</vt:i4>
      </vt:variant>
      <vt:variant>
        <vt:i4>39</vt:i4>
      </vt:variant>
      <vt:variant>
        <vt:i4>0</vt:i4>
      </vt:variant>
      <vt:variant>
        <vt:i4>5</vt:i4>
      </vt:variant>
      <vt:variant>
        <vt:lpwstr>https://ideas.repec.org/p/hhs/cesisp/0058.html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KINH TẾ - ĐẠI HỌC ĐÀ NẴNG</dc:title>
  <dc:subject/>
  <dc:creator>AdminSysTem</dc:creator>
  <cp:keywords/>
  <dc:description/>
  <cp:lastModifiedBy> </cp:lastModifiedBy>
  <cp:revision>53</cp:revision>
  <cp:lastPrinted>2026-06-02T04:40:00Z</cp:lastPrinted>
  <dcterms:created xsi:type="dcterms:W3CDTF">2026-06-01T10:05:00Z</dcterms:created>
  <dcterms:modified xsi:type="dcterms:W3CDTF">2026-06-30T11:59:00Z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91fe02972251c03f76e06744cf494812c8dd01a7677762df349a147b87d7a1e6</vt:lpwstr>
  </property>
</Properties>
</file>