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48"/>
          <w:szCs w:val="48"/>
        </w:rPr>
        <w:t xml:space="preserve">Mimi-VC: Voice Conversion via Disentangled</w:t>
      </w:r>
    </w:p>
    <w:p>
      <w:pPr>
        <w:spacing w:after="300"/>
        <w:jc w:val="center"/>
      </w:pPr>
      <w:r>
        <w:rPr>
          <w:rFonts w:ascii="Times New Roman" w:cs="Times New Roman" w:eastAsia="Times New Roman" w:hAnsi="Times New Roman"/>
          <w:b/>
          <w:bCs/>
          <w:sz w:val="48"/>
          <w:szCs w:val="48"/>
        </w:rPr>
        <w:t xml:space="preserve">Neural Audio Codec Token Manipulation</w:t>
      </w:r>
    </w:p>
    <w:p>
      <w:pPr>
        <w:spacing w:after="40"/>
        <w:jc w:val="center"/>
      </w:pPr>
      <w:r>
        <w:rPr>
          <w:rFonts w:ascii="Times New Roman" w:cs="Times New Roman" w:eastAsia="Times New Roman" w:hAnsi="Times New Roman"/>
          <w:sz w:val="22"/>
          <w:szCs w:val="22"/>
        </w:rPr>
        <w:t xml:space="preserve">Quoc V. Nguyen</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sz w:val="22"/>
          <w:szCs w:val="22"/>
        </w:rPr>
        <w:t xml:space="preserve">, Harry Nguyen</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sz w:val="22"/>
          <w:szCs w:val="22"/>
        </w:rPr>
        <w:t xml:space="preserve">, Lung Duc Vu</w:t>
      </w:r>
      <w:r>
        <w:rPr>
          <w:rFonts w:ascii="Times New Roman" w:cs="Times New Roman" w:eastAsia="Times New Roman" w:hAnsi="Times New Roman"/>
          <w:sz w:val="22"/>
          <w:szCs w:val="22"/>
          <w:vertAlign w:val="superscript"/>
        </w:rPr>
        <w:t xml:space="preserve">*</w:t>
      </w:r>
    </w:p>
    <w:p>
      <w:pPr>
        <w:spacing w:after="20"/>
        <w:jc w:val="center"/>
      </w:pP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i/>
          <w:iCs/>
          <w:sz w:val="20"/>
          <w:szCs w:val="20"/>
        </w:rPr>
        <w:t xml:space="preserve">University of Information Technology (UIT), Vietnam National University Ho Chi Minh City, Vietnam</w:t>
      </w:r>
    </w:p>
    <w:p>
      <w:pPr>
        <w:spacing w:after="20"/>
        <w:jc w:val="center"/>
      </w:pP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i/>
          <w:iCs/>
          <w:sz w:val="20"/>
          <w:szCs w:val="20"/>
        </w:rPr>
        <w:t xml:space="preserve">Kyndryl, United States</w:t>
      </w:r>
    </w:p>
    <w:p>
      <w:pPr>
        <w:spacing w:after="300"/>
        <w:jc w:val="center"/>
      </w:pPr>
      <w:r>
        <w:rPr>
          <w:rFonts w:ascii="Times New Roman" w:cs="Times New Roman" w:eastAsia="Times New Roman" w:hAnsi="Times New Roman"/>
          <w:sz w:val="20"/>
          <w:szCs w:val="20"/>
        </w:rPr>
        <w:t xml:space="preserve">quocnv@uit.edu.vn, harry.nguyen@kyndryl.com, lungvd@uit.edu.vn</w:t>
      </w:r>
    </w:p>
    <w:p>
      <w:pPr>
        <w:sectPr>
          <w:pgSz w:w="12240" w:h="15840" w:orient="portrait"/>
          <w:pgMar w:top="1080" w:right="900" w:bottom="1440" w:left="900" w:header="708" w:footer="708" w:gutter="0"/>
          <w:pgNumType/>
          <w:docGrid w:linePitch="360"/>
        </w:sectPr>
      </w:pPr>
    </w:p>
    <w:p>
      <w:pPr>
        <w:spacing w:after="60"/>
        <w:jc w:val="center"/>
      </w:pPr>
      <w:r>
        <w:rPr>
          <w:rFonts w:ascii="Times New Roman" w:cs="Times New Roman" w:eastAsia="Times New Roman" w:hAnsi="Times New Roman"/>
          <w:b/>
          <w:bCs/>
          <w:i/>
          <w:iCs/>
          <w:sz w:val="20"/>
          <w:szCs w:val="20"/>
        </w:rPr>
        <w:t xml:space="preserve">Abstract</w:t>
      </w:r>
    </w:p>
    <w:p>
      <w:pPr>
        <w:spacing w:after="60" w:line="252"/>
        <w:ind/>
        <w:jc w:val="both"/>
      </w:pPr>
      <w:r>
        <w:rPr>
          <w:rFonts w:ascii="Times New Roman" w:cs="Times New Roman" w:eastAsia="Times New Roman" w:hAnsi="Times New Roman"/>
          <w:sz w:val="18"/>
          <w:szCs w:val="18"/>
        </w:rPr>
        <w:t xml:space="preserve">We present Mimi-VC, a novel voice conversion framework that operates entirely in discrete token space by exploiting the disentangled codebook structure of the Mimi neural audio codec. Mimi employs residual vector quantization where the first codebook is trained via knowledge distillation from WavLM to capture semantic and linguistic content, while the remaining codebooks encode acoustic details including speaker identity and timbre. We propose two complementary approaches: (1) a training-free retrieval-based method that uses FAISS indexing over codebook embeddings with temporal smoothing to find compatible target speaker tokens, and (2) a lightweight Transformer-based acoustic token translator (~5M parameters) that learns to predict target speaker acoustic tokens conditioned on semantic tokens. Operating at 12.5 Hz in compact discrete token space, our framework enables efficient real-time voice conversion with RTF &lt; 0.01 on GPU. Experimental evaluation on LibriSpeech demonstrates that our retrieval-based approach with temporal smoothing achieves SECS of 0.884 for speaker similarity and CER of 24.6% for content preservation, with PESQ of 2.26. Ablation studies confirm that Mimi’s codebook 0 encodes speaker-independent content while codebooks 1–7 progressively capture speaker characteristics. Our results demonstrate that pretrained neural audio codecs with semantic-acoustic disentanglement provide a powerful and efficient foundation for voice conversion without requiring purpose-built architectures.</w:t>
      </w:r>
    </w:p>
    <w:p>
      <w:pPr>
        <w:spacing w:after="120" w:before="60"/>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—voice conversion, neural audio codec, Mimi, disentangled representation, retrieval-based synthesis, discrete token manipulation</w:t>
      </w:r>
    </w:p>
    <w:p>
      <w:pPr>
        <w:spacing w:after="120" w:before="240"/>
        <w:jc w:val="center"/>
      </w:pPr>
      <w:r>
        <w:rPr>
          <w:rFonts w:ascii="Times New Roman" w:cs="Times New Roman" w:eastAsia="Times New Roman" w:hAnsi="Times New Roman"/>
          <w:b/>
          <w:bCs/>
          <w:caps w:val="false"/>
          <w:sz w:val="20"/>
          <w:szCs w:val="20"/>
        </w:rPr>
        <w:t xml:space="preserve">I. INTRODUCTION</w:t>
      </w:r>
    </w:p>
    <w:p>
      <w:pPr>
        <w:spacing w:after="60" w:line="252"/>
        <w:ind w:firstLine="240"/>
        <w:jc w:val="both"/>
      </w:pPr>
      <w:r>
        <w:rPr>
          <w:rFonts w:ascii="Times New Roman" w:cs="Times New Roman" w:eastAsia="Times New Roman" w:hAnsi="Times New Roman"/>
          <w:sz w:val="20"/>
          <w:szCs w:val="20"/>
        </w:rPr>
        <w:t xml:space="preserve">Voice conversion (VC) aims to transform the perceived speaker identity of a speech utterance while preserving its linguistic content, prosody, and naturalness [9]. This technology has broad applications in privacy protection, personalized speech synthesis, entertainment, and assistive communication systems. Traditional VC approaches rely on parallel training data with aligned utterances from source and target speakers, which severely limits their practical applicability.</w:t>
      </w:r>
    </w:p>
    <w:p>
      <w:pPr>
        <w:spacing w:after="60" w:line="252"/>
        <w:ind w:firstLine="240"/>
        <w:jc w:val="both"/>
      </w:pPr>
      <w:r>
        <w:rPr>
          <w:rFonts w:ascii="Times New Roman" w:cs="Times New Roman" w:eastAsia="Times New Roman" w:hAnsi="Times New Roman"/>
          <w:sz w:val="20"/>
          <w:szCs w:val="20"/>
        </w:rPr>
        <w:t xml:space="preserve">Recent advances in neural audio codecs [2], [3] have introduced a new paradigm for speech processing. These codecs compress audio into sequences of discrete tokens using residual vector quantization (RVQ), achieving high-fidelity reconstruction at extremely low bitrates. A key observation, first explored in SpeechTokenizer [4], is that the hierarchical structure of RVQ naturally separates speech into different levels of abstraction: the first codebook captures high-level semantic and phonetic information, while subsequent codebooks progressively encode fine-grained acoustic details including speaker characteristics and recording conditions.</w:t>
      </w:r>
    </w:p>
    <w:p>
      <w:pPr>
        <w:spacing w:after="60" w:line="252"/>
        <w:ind w:firstLine="240"/>
        <w:jc w:val="both"/>
      </w:pPr>
      <w:r>
        <w:rPr>
          <w:rFonts w:ascii="Times New Roman" w:cs="Times New Roman" w:eastAsia="Times New Roman" w:hAnsi="Times New Roman"/>
          <w:sz w:val="20"/>
          <w:szCs w:val="20"/>
        </w:rPr>
        <w:t xml:space="preserve">The Mimi codec [1], developed by Kyutai for the Moshi conversational AI system, advances this principle further by explicitly training the first codebook to match self-supervised representations from WavLM [5] through knowledge distillation. This produces a clean semantic-acoustic disentanglement within the codec itself: codebook 0 encodes </w:t>
      </w:r>
      <w:r>
        <w:rPr>
          <w:rFonts w:ascii="Times New Roman" w:cs="Times New Roman" w:eastAsia="Times New Roman" w:hAnsi="Times New Roman"/>
          <w:i/>
          <w:iCs/>
          <w:sz w:val="20"/>
          <w:szCs w:val="20"/>
        </w:rPr>
        <w:t xml:space="preserve">what</w:t>
      </w:r>
      <w:r>
        <w:rPr>
          <w:rFonts w:ascii="Times New Roman" w:cs="Times New Roman" w:eastAsia="Times New Roman" w:hAnsi="Times New Roman"/>
          <w:sz w:val="20"/>
          <w:szCs w:val="20"/>
        </w:rPr>
        <w:t xml:space="preserve"> is said (speaker-independent content), while codebooks 1–7 encode </w:t>
      </w:r>
      <w:r>
        <w:rPr>
          <w:rFonts w:ascii="Times New Roman" w:cs="Times New Roman" w:eastAsia="Times New Roman" w:hAnsi="Times New Roman"/>
          <w:i/>
          <w:iCs/>
          <w:sz w:val="20"/>
          <w:szCs w:val="20"/>
        </w:rPr>
        <w:t xml:space="preserve">how</w:t>
      </w:r>
      <w:r>
        <w:rPr>
          <w:rFonts w:ascii="Times New Roman" w:cs="Times New Roman" w:eastAsia="Times New Roman" w:hAnsi="Times New Roman"/>
          <w:sz w:val="20"/>
          <w:szCs w:val="20"/>
        </w:rPr>
        <w:t xml:space="preserve"> it sounds (speaker identity, timbre, prosody details). This disentanglement is achieved without any explicit speaker labels or parallel data during codec training.</w:t>
      </w:r>
    </w:p>
    <w:p>
      <w:pPr>
        <w:spacing w:after="60" w:line="252"/>
        <w:ind w:firstLine="240"/>
        <w:jc w:val="both"/>
      </w:pPr>
      <w:r>
        <w:rPr>
          <w:rFonts w:ascii="Times New Roman" w:cs="Times New Roman" w:eastAsia="Times New Roman" w:hAnsi="Times New Roman"/>
          <w:sz w:val="20"/>
          <w:szCs w:val="20"/>
        </w:rPr>
        <w:t xml:space="preserve">We propose Mimi-VC, a voice conversion framework that directly exploits this disentanglement by manipulating tokens in the discrete codec space. Our key insight is that voice conversion can be reformulated as a token translation problem: given source speech encoded into Mimi tokens, we preserve the semantic tokens (codebook 0) that carry linguistic content and replace or translate the acoustic tokens (codebooks 1–7) to match a target speaker’s characteristics. We implement this through two complementary approaches:</w:t>
      </w:r>
    </w:p>
    <w:p>
      <w:pPr>
        <w:spacing w:after="60" w:line="252"/>
        <w:ind w:firstLine="240"/>
        <w:jc w:val="both"/>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Retrieval-based VC: </w:t>
      </w:r>
      <w:r>
        <w:rPr>
          <w:rFonts w:ascii="Times New Roman" w:cs="Times New Roman" w:eastAsia="Times New Roman" w:hAnsi="Times New Roman"/>
          <w:sz w:val="20"/>
          <w:szCs w:val="20"/>
        </w:rPr>
        <w:t xml:space="preserve">We build a FAISS [8] index over the target speaker’s codebook embeddings. For each source frame, we retrieve the most semantically similar target frame and adopt its paired acoustic tokens, ensuring residual coherence. Temporal smoothing is applied to maintain continuity. This approach requires no training.</w:t>
      </w:r>
    </w:p>
    <w:p>
      <w:pPr>
        <w:spacing w:after="60" w:line="252"/>
        <w:ind w:firstLine="240"/>
        <w:jc w:val="both"/>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Transformer-based VC: </w:t>
      </w:r>
      <w:r>
        <w:rPr>
          <w:rFonts w:ascii="Times New Roman" w:cs="Times New Roman" w:eastAsia="Times New Roman" w:hAnsi="Times New Roman"/>
          <w:sz w:val="20"/>
          <w:szCs w:val="20"/>
        </w:rPr>
        <w:t xml:space="preserve">We train a lightweight causal Transformer that learns to predict target speaker acoustic tokens conditioned on semantic tokens. This model captures the target speaker’s acoustic patterns and generalizes to unseen phonetic contexts.</w:t>
      </w:r>
    </w:p>
    <w:p>
      <w:pPr>
        <w:spacing w:after="60" w:line="252"/>
        <w:ind w:firstLine="240"/>
        <w:jc w:val="both"/>
      </w:pPr>
      <w:r>
        <w:rPr>
          <w:rFonts w:ascii="Times New Roman" w:cs="Times New Roman" w:eastAsia="Times New Roman" w:hAnsi="Times New Roman"/>
          <w:sz w:val="20"/>
          <w:szCs w:val="20"/>
        </w:rPr>
        <w:t xml:space="preserve">Operating entirely at 12.5 Hz in discrete token space, Mimi-VC offers significant computational advantages over waveform-domain approaches. The framework eliminates the need for separate content extractors (e.g., HuBERT [5]) and vocoders (e.g., HiFi-GAN [6]) by reusing the pretrained Mimi codec for both analysis and synthesis.</w:t>
      </w:r>
    </w:p>
    <w:p>
      <w:pPr>
        <w:spacing w:after="60" w:line="252"/>
        <w:ind w:firstLine="240"/>
        <w:jc w:val="both"/>
      </w:pPr>
      <w:r>
        <w:rPr>
          <w:rFonts w:ascii="Times New Roman" w:cs="Times New Roman" w:eastAsia="Times New Roman" w:hAnsi="Times New Roman"/>
          <w:sz w:val="20"/>
          <w:szCs w:val="20"/>
        </w:rPr>
        <w:t xml:space="preserve">Our main contributions are: (1) We demonstrate that the pretrained Mimi codec’s disentangled codebook structure can be directly exploited for voice conversion without any codec modifications; (2) We propose a retrieval-based approach with temporal smoothing that achieves voice conversion with zero training; (3) We introduce a compact Transformer-based acoustic token translator for learned voice conversion; (4) We provide comprehensive ablation studies revealing the role of individual codebooks in encoding speaker identity.</w:t>
      </w:r>
    </w:p>
    <w:p>
      <w:pPr>
        <w:spacing w:after="120" w:before="240"/>
        <w:jc w:val="center"/>
      </w:pPr>
      <w:r>
        <w:rPr>
          <w:rFonts w:ascii="Times New Roman" w:cs="Times New Roman" w:eastAsia="Times New Roman" w:hAnsi="Times New Roman"/>
          <w:b/>
          <w:bCs/>
          <w:caps w:val="false"/>
          <w:sz w:val="20"/>
          <w:szCs w:val="20"/>
        </w:rPr>
        <w:t xml:space="preserve">II. RELATED WORK</w:t>
      </w:r>
    </w:p>
    <w:p>
      <w:pPr>
        <w:spacing w:after="60" w:before="180"/>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i/>
          <w:iCs/>
          <w:sz w:val="20"/>
          <w:szCs w:val="20"/>
        </w:rPr>
        <w:t xml:space="preserve">Neural Audio Codecs</w:t>
      </w:r>
    </w:p>
    <w:p>
      <w:pPr>
        <w:spacing w:after="60" w:line="252"/>
        <w:ind w:firstLine="240"/>
        <w:jc w:val="both"/>
      </w:pPr>
      <w:r>
        <w:rPr>
          <w:rFonts w:ascii="Times New Roman" w:cs="Times New Roman" w:eastAsia="Times New Roman" w:hAnsi="Times New Roman"/>
          <w:sz w:val="20"/>
          <w:szCs w:val="20"/>
        </w:rPr>
        <w:t xml:space="preserve">Neural audio codecs transform continuous audio waveforms into compact discrete token sequences through learned compression. SoundStream [3] introduced the encoder-decoder architecture with residual vector quantization (RVQ), where multiple codebooks progressively refine the reconstruction. EnCodec [2] extended this with improved training objectives and multi-bandwidth support. Both operate at high frame rates (50–75 Hz) and use multiple codebooks (8–32) to achieve high-fidelity reconstruction.</w:t>
      </w:r>
    </w:p>
    <w:p>
      <w:pPr>
        <w:spacing w:after="60" w:line="252"/>
        <w:ind w:firstLine="240"/>
        <w:jc w:val="both"/>
      </w:pPr>
      <w:r>
        <w:rPr>
          <w:rFonts w:ascii="Times New Roman" w:cs="Times New Roman" w:eastAsia="Times New Roman" w:hAnsi="Times New Roman"/>
          <w:sz w:val="20"/>
          <w:szCs w:val="20"/>
        </w:rPr>
        <w:t xml:space="preserve">SpeechTokenizer [4] first demonstrated that distilling self-supervised speech representations (HuBERT) into the first RVQ codebook creates a natural separation between semantic content and acoustic details. This insight was adopted by the Mimi codec [1], which uses WavLM [5] distillation at a compact 12.5 Hz frame rate with 8 codebooks of size 2048, achieving state-of-the-art compression at 1.1 kbps. FreeCodec [12] and DualCodec further explored disentangled codec architectures with reduced token counts.</w:t>
      </w:r>
    </w:p>
    <w:p>
      <w:pPr>
        <w:spacing w:after="60" w:before="180"/>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i/>
          <w:iCs/>
          <w:sz w:val="20"/>
          <w:szCs w:val="20"/>
        </w:rPr>
        <w:t xml:space="preserve">Voice Conversion Methods</w:t>
      </w:r>
    </w:p>
    <w:p>
      <w:pPr>
        <w:spacing w:after="60" w:line="252"/>
        <w:ind w:firstLine="240"/>
        <w:jc w:val="both"/>
      </w:pPr>
      <w:r>
        <w:rPr>
          <w:rFonts w:ascii="Times New Roman" w:cs="Times New Roman" w:eastAsia="Times New Roman" w:hAnsi="Times New Roman"/>
          <w:sz w:val="20"/>
          <w:szCs w:val="20"/>
        </w:rPr>
        <w:t xml:space="preserve">Voice conversion has evolved from statistical parametric approaches to deep learning methods. Modern VC systems typically consist of three components: a content encoder, a speaker encoder, and a decoder/vocoder. RVC [9] combines HuBERT features with FAISS-based retrieval and a VITS [7] decoder, achieving high-quality conversion with minimal training data. So-vits-svc applies a similar approach to singing voice conversion. These systems operate in continuous feature space and require separate pretrained models for each component.</w:t>
      </w:r>
    </w:p>
    <w:p>
      <w:pPr>
        <w:spacing w:after="60" w:line="252"/>
        <w:ind w:firstLine="240"/>
        <w:jc w:val="both"/>
      </w:pPr>
      <w:r>
        <w:rPr>
          <w:rFonts w:ascii="Times New Roman" w:cs="Times New Roman" w:eastAsia="Times New Roman" w:hAnsi="Times New Roman"/>
          <w:sz w:val="20"/>
          <w:szCs w:val="20"/>
        </w:rPr>
        <w:t xml:space="preserve">Zero-shot voice conversion methods, including VQMIVC, QuickVC, and DDDM-VC, aim to convert to unseen speakers using a single reference utterance. These approaches typically require large-scale multi-speaker training and speaker embedding networks. Recent work on diffusion-based VC has shown promise in quality but at the cost of inference speed.</w:t>
      </w:r>
    </w:p>
    <w:p>
      <w:pPr>
        <w:spacing w:after="60" w:before="180"/>
      </w:pPr>
      <w:r>
        <w:rPr>
          <w:rFonts w:ascii="Times New Roman" w:cs="Times New Roman" w:eastAsia="Times New Roman" w:hAnsi="Times New Roman"/>
          <w:b/>
          <w:bCs/>
          <w:i/>
          <w:iCs/>
          <w:sz w:val="20"/>
          <w:szCs w:val="20"/>
        </w:rPr>
        <w:t xml:space="preserve">C. </w:t>
      </w:r>
      <w:r>
        <w:rPr>
          <w:rFonts w:ascii="Times New Roman" w:cs="Times New Roman" w:eastAsia="Times New Roman" w:hAnsi="Times New Roman"/>
          <w:i/>
          <w:iCs/>
          <w:sz w:val="20"/>
          <w:szCs w:val="20"/>
        </w:rPr>
        <w:t xml:space="preserve">Codec-Based Voice Conversion</w:t>
      </w:r>
    </w:p>
    <w:p>
      <w:pPr>
        <w:spacing w:after="60" w:line="252"/>
        <w:ind w:firstLine="240"/>
        <w:jc w:val="both"/>
      </w:pPr>
      <w:r>
        <w:rPr>
          <w:rFonts w:ascii="Times New Roman" w:cs="Times New Roman" w:eastAsia="Times New Roman" w:hAnsi="Times New Roman"/>
          <w:sz w:val="20"/>
          <w:szCs w:val="20"/>
        </w:rPr>
        <w:t xml:space="preserve">The emergence of disentangled neural codecs has inspired codec-based approaches to voice conversion. FACodec [10], used in NaturalSpeech 3, explicitly decomposes speech into content, prosody, timbre, and acoustic detail through supervised factorization with dedicated RVQ modules. VChangeCodec [11] integrates a voice changer directly into a speech codec using a lightweight causal projection network, achieving 40 ms latency for real-time communication. However, these approaches require training specialized codec architectures from scratch.</w:t>
      </w:r>
    </w:p>
    <w:p>
      <w:pPr>
        <w:spacing w:after="60" w:line="252"/>
        <w:ind w:firstLine="240"/>
        <w:jc w:val="both"/>
      </w:pPr>
      <w:r>
        <w:rPr>
          <w:rFonts w:ascii="Times New Roman" w:cs="Times New Roman" w:eastAsia="Times New Roman" w:hAnsi="Times New Roman"/>
          <w:sz w:val="20"/>
          <w:szCs w:val="20"/>
        </w:rPr>
        <w:t xml:space="preserve">Our approach differs fundamentally: we leverage the </w:t>
      </w:r>
      <w:r>
        <w:rPr>
          <w:rFonts w:ascii="Times New Roman" w:cs="Times New Roman" w:eastAsia="Times New Roman" w:hAnsi="Times New Roman"/>
          <w:i/>
          <w:iCs/>
          <w:sz w:val="20"/>
          <w:szCs w:val="20"/>
        </w:rPr>
        <w:t xml:space="preserve">existing</w:t>
      </w:r>
      <w:r>
        <w:rPr>
          <w:rFonts w:ascii="Times New Roman" w:cs="Times New Roman" w:eastAsia="Times New Roman" w:hAnsi="Times New Roman"/>
          <w:sz w:val="20"/>
          <w:szCs w:val="20"/>
        </w:rPr>
        <w:t xml:space="preserve"> disentanglement in a pretrained general-purpose codec (Mimi) without any architectural modifications or additional codec training. This makes our method immediately applicable to any codec with semantic-acoustic separation and avoids the substantial cost of training a new codec from scratch.</w:t>
      </w:r>
    </w:p>
    <w:p>
      <w:pPr>
        <w:spacing w:after="120" w:before="240"/>
        <w:jc w:val="center"/>
      </w:pPr>
      <w:r>
        <w:rPr>
          <w:rFonts w:ascii="Times New Roman" w:cs="Times New Roman" w:eastAsia="Times New Roman" w:hAnsi="Times New Roman"/>
          <w:b/>
          <w:bCs/>
          <w:caps w:val="false"/>
          <w:sz w:val="20"/>
          <w:szCs w:val="20"/>
        </w:rPr>
        <w:t xml:space="preserve">III. PROPOSED METHOD</w:t>
      </w:r>
    </w:p>
    <w:p>
      <w:pPr>
        <w:spacing w:after="60" w:before="180"/>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i/>
          <w:iCs/>
          <w:sz w:val="20"/>
          <w:szCs w:val="20"/>
        </w:rPr>
        <w:t xml:space="preserve">System Overview</w:t>
      </w:r>
    </w:p>
    <w:p>
      <w:pPr>
        <w:spacing w:after="60" w:line="252"/>
        <w:ind w:firstLine="240"/>
        <w:jc w:val="both"/>
      </w:pPr>
      <w:r>
        <w:rPr>
          <w:rFonts w:ascii="Times New Roman" w:cs="Times New Roman" w:eastAsia="Times New Roman" w:hAnsi="Times New Roman"/>
          <w:sz w:val="20"/>
          <w:szCs w:val="20"/>
        </w:rPr>
        <w:t xml:space="preserve">Fig. 1 illustrates the overall architecture of Mimi-VC. The system consists of three stages: (1) encoding source audio into Mimi tokens, (2) transforming acoustic tokens to match the target speaker while preserving semantic tokens, and (3) decoding the modified tokens back to audio using the Mimi decoder.</w:t>
      </w:r>
    </w:p>
    <w:p>
      <w:pPr>
        <w:spacing w:after="60" w:before="120"/>
        <w:jc w:val="center"/>
      </w:pPr>
      <w:r>
        <w:drawing>
          <wp:inline distT="0" distB="0" distL="0" distR="0">
            <wp:extent cx="4572000" cy="2190750"/>
            <wp:effectExtent t="0" r="0" b="0" l="0"/>
            <wp:docPr id="1" name="fig1" descr="Mimi-VC system architectu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190750"/>
                    </a:xfrm>
                    <a:prstGeom prst="rect">
                      <a:avLst/>
                    </a:prstGeom>
                  </pic:spPr>
                </pic:pic>
              </a:graphicData>
            </a:graphic>
          </wp:inline>
        </w:drawing>
      </w:r>
    </w:p>
    <w:p>
      <w:pPr>
        <w:spacing w:after="120" w:before="60"/>
        <w:jc w:val="center"/>
      </w:pPr>
      <w:r>
        <w:rPr>
          <w:rFonts w:ascii="Times New Roman" w:cs="Times New Roman" w:eastAsia="Times New Roman" w:hAnsi="Times New Roman"/>
          <w:b/>
          <w:bCs/>
          <w:sz w:val="16"/>
          <w:szCs w:val="16"/>
        </w:rPr>
        <w:t xml:space="preserve">Fig. 1. </w:t>
      </w:r>
      <w:r>
        <w:rPr>
          <w:rFonts w:ascii="Times New Roman" w:cs="Times New Roman" w:eastAsia="Times New Roman" w:hAnsi="Times New Roman"/>
          <w:sz w:val="16"/>
          <w:szCs w:val="16"/>
        </w:rPr>
        <w:t xml:space="preserve">Overview of the Mimi-VC pipeline. Source audio is encoded into Mimi tokens. The semantic tokens (CB0) are preserved while acoustic tokens (CB1–7) are replaced via retrieval or learned translation. The modified tokens are decoded by the Mimi decoder.</w:t>
      </w:r>
    </w:p>
    <w:p>
      <w:pPr>
        <w:spacing w:after="60" w:line="252"/>
        <w:ind w:firstLine="240"/>
        <w:jc w:val="both"/>
      </w:pPr>
      <w:r>
        <w:rPr>
          <w:rFonts w:ascii="Times New Roman" w:cs="Times New Roman" w:eastAsia="Times New Roman" w:hAnsi="Times New Roman"/>
          <w:sz w:val="20"/>
          <w:szCs w:val="20"/>
        </w:rPr>
        <w:t xml:space="preserve">Formally, given source audio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the Mimi encoder produces a token matrix C ∈ Z</w:t>
      </w:r>
      <w:r>
        <w:rPr>
          <w:rFonts w:ascii="Times New Roman" w:cs="Times New Roman" w:eastAsia="Times New Roman" w:hAnsi="Times New Roman"/>
          <w:sz w:val="20"/>
          <w:szCs w:val="20"/>
          <w:vertAlign w:val="superscript"/>
        </w:rPr>
        <w:t xml:space="preserve">8×T</w:t>
      </w:r>
      <w:r>
        <w:rPr>
          <w:rFonts w:ascii="Times New Roman" w:cs="Times New Roman" w:eastAsia="Times New Roman" w:hAnsi="Times New Roman"/>
          <w:sz w:val="20"/>
          <w:szCs w:val="20"/>
        </w:rPr>
        <w:t xml:space="preserve">, where each column c</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[c</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⁰, c</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¹, ..., c</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⁷] represents the 8 codebook indices for frame t. We decompose this as C = [S; A], where S = C[0,:] are semantic tokens and A = C[1:,:] are acoustic tokens. Voice conversion produces Ĉ = [S; Â], where Â are the converted acoustic tokens.</w:t>
      </w:r>
    </w:p>
    <w:p>
      <w:pPr>
        <w:spacing w:after="60" w:before="180"/>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i/>
          <w:iCs/>
          <w:sz w:val="20"/>
          <w:szCs w:val="20"/>
        </w:rPr>
        <w:t xml:space="preserve">Mimi Codec and Codebook Disentanglement</w:t>
      </w:r>
    </w:p>
    <w:p>
      <w:pPr>
        <w:spacing w:after="60" w:line="252"/>
        <w:ind w:firstLine="240"/>
        <w:jc w:val="both"/>
      </w:pPr>
      <w:r>
        <w:rPr>
          <w:rFonts w:ascii="Times New Roman" w:cs="Times New Roman" w:eastAsia="Times New Roman" w:hAnsi="Times New Roman"/>
          <w:sz w:val="20"/>
          <w:szCs w:val="20"/>
        </w:rPr>
        <w:t xml:space="preserve">Mimi [1] is a streaming neural audio codec operating at 24 kHz sample rate with a frame rate of 12.5 Hz (80 ms per frame). It uses 8 codebooks with vocabulary size 2048 and embedding dimension 256, achieving a bitrate of 1.1 kbps. The architecture consists of a convolutional encoder with Transformer layers, a residual vector quantizer, and a mirror-image decoder.</w:t>
      </w:r>
    </w:p>
    <w:p>
      <w:pPr>
        <w:spacing w:after="60" w:line="252"/>
        <w:ind w:firstLine="240"/>
        <w:jc w:val="both"/>
      </w:pPr>
      <w:r>
        <w:rPr>
          <w:rFonts w:ascii="Times New Roman" w:cs="Times New Roman" w:eastAsia="Times New Roman" w:hAnsi="Times New Roman"/>
          <w:sz w:val="20"/>
          <w:szCs w:val="20"/>
        </w:rPr>
        <w:t xml:space="preserve">The key property we exploit is Mimi’s training objective for the first codebook. Following SpeechTokenizer [4], Mimi applies a distillation loss that encourages the first codebook’s output to match representations from WavLM [5], a self-supervised speech model that captures phonetic and linguistic information. This distillation ensures that codebook 0 encodes speaker-independent content, while the remaining codebooks (1–7) capture the residual acoustic information needed for faithful reconstruction—primarily speaker identity, vocal timbre, prosody details, and recording conditions.</w:t>
      </w:r>
    </w:p>
    <w:p>
      <w:pPr>
        <w:spacing w:after="60" w:line="252"/>
        <w:ind w:firstLine="240"/>
        <w:jc w:val="both"/>
      </w:pPr>
      <w:r>
        <w:rPr>
          <w:rFonts w:ascii="Times New Roman" w:cs="Times New Roman" w:eastAsia="Times New Roman" w:hAnsi="Times New Roman"/>
          <w:sz w:val="20"/>
          <w:szCs w:val="20"/>
        </w:rPr>
        <w:t xml:space="preserve">This disentanglement is validated by our ablation study (Section VI), which shows that replacing only codebook 0 changes the perceived content while maintaining speaker identity, whereas replacing codebooks 1–7 changes the speaker while preserving the linguistic message.</w:t>
      </w:r>
    </w:p>
    <w:p>
      <w:pPr>
        <w:spacing w:after="60" w:before="180"/>
      </w:pPr>
      <w:r>
        <w:rPr>
          <w:rFonts w:ascii="Times New Roman" w:cs="Times New Roman" w:eastAsia="Times New Roman" w:hAnsi="Times New Roman"/>
          <w:b/>
          <w:bCs/>
          <w:i/>
          <w:iCs/>
          <w:sz w:val="20"/>
          <w:szCs w:val="20"/>
        </w:rPr>
        <w:t xml:space="preserve">C. </w:t>
      </w:r>
      <w:r>
        <w:rPr>
          <w:rFonts w:ascii="Times New Roman" w:cs="Times New Roman" w:eastAsia="Times New Roman" w:hAnsi="Times New Roman"/>
          <w:i/>
          <w:iCs/>
          <w:sz w:val="20"/>
          <w:szCs w:val="20"/>
        </w:rPr>
        <w:t xml:space="preserve">Retrieval-Based Voice Conversion</w:t>
      </w:r>
    </w:p>
    <w:p>
      <w:pPr>
        <w:spacing w:after="60" w:line="252"/>
        <w:ind w:firstLine="240"/>
        <w:jc w:val="both"/>
      </w:pPr>
      <w:r>
        <w:rPr>
          <w:rFonts w:ascii="Times New Roman" w:cs="Times New Roman" w:eastAsia="Times New Roman" w:hAnsi="Times New Roman"/>
          <w:sz w:val="20"/>
          <w:szCs w:val="20"/>
        </w:rPr>
        <w:t xml:space="preserve">Our retrieval-based approach requires no training and operates by finding, for each source frame, the most compatible target speaker frame based on semantic similarity.</w:t>
      </w:r>
    </w:p>
    <w:p>
      <w:pPr>
        <w:spacing w:after="60" w:line="252"/>
        <w:ind w:firstLine="240"/>
        <w:jc w:val="both"/>
      </w:pPr>
      <w:r>
        <w:rPr>
          <w:rFonts w:ascii="Times New Roman" w:cs="Times New Roman" w:eastAsia="Times New Roman" w:hAnsi="Times New Roman"/>
          <w:b/>
          <w:bCs/>
          <w:i/>
          <w:iCs/>
          <w:sz w:val="20"/>
          <w:szCs w:val="20"/>
        </w:rPr>
        <w:t xml:space="preserve">Index Construction.</w:t>
      </w:r>
      <w:r>
        <w:rPr>
          <w:rFonts w:ascii="Times New Roman" w:cs="Times New Roman" w:eastAsia="Times New Roman" w:hAnsi="Times New Roman"/>
          <w:sz w:val="20"/>
          <w:szCs w:val="20"/>
        </w:rPr>
        <w:t xml:space="preserve"> Given target speaker audio, we encode all utterances with Mimi to obtain token sequences. For each frame t, we store the tuple (s</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a</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where s</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is the semantic token and a</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[c</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¹, ..., c</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⁷] are the acoustic tokens. We embed each semantic token using the first codebook’s learned embedding matrix E ∈ R</w:t>
      </w:r>
      <w:r>
        <w:rPr>
          <w:rFonts w:ascii="Times New Roman" w:cs="Times New Roman" w:eastAsia="Times New Roman" w:hAnsi="Times New Roman"/>
          <w:sz w:val="20"/>
          <w:szCs w:val="20"/>
          <w:vertAlign w:val="superscript"/>
        </w:rPr>
        <w:t xml:space="preserve">2048×256</w:t>
      </w:r>
      <w:r>
        <w:rPr>
          <w:rFonts w:ascii="Times New Roman" w:cs="Times New Roman" w:eastAsia="Times New Roman" w:hAnsi="Times New Roman"/>
          <w:sz w:val="20"/>
          <w:szCs w:val="20"/>
        </w:rPr>
        <w:t xml:space="preserve">, yielding embedding vector e</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E[s</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These embeddings are L2-normalized and indexed using FAISS [8] with inner product similarity (equivalent to cosine similarity after normalization).</w:t>
      </w:r>
    </w:p>
    <w:p>
      <w:pPr>
        <w:spacing w:after="60" w:line="252"/>
        <w:ind w:firstLine="240"/>
        <w:jc w:val="both"/>
      </w:pPr>
      <w:r>
        <w:rPr>
          <w:rFonts w:ascii="Times New Roman" w:cs="Times New Roman" w:eastAsia="Times New Roman" w:hAnsi="Times New Roman"/>
          <w:b/>
          <w:bCs/>
          <w:i/>
          <w:iCs/>
          <w:sz w:val="20"/>
          <w:szCs w:val="20"/>
        </w:rPr>
        <w:t xml:space="preserve">Retrieval and Conversion.</w:t>
      </w:r>
      <w:r>
        <w:rPr>
          <w:rFonts w:ascii="Times New Roman" w:cs="Times New Roman" w:eastAsia="Times New Roman" w:hAnsi="Times New Roman"/>
          <w:sz w:val="20"/>
          <w:szCs w:val="20"/>
        </w:rPr>
        <w:t xml:space="preserve"> For each source frame, we embed its semantic token, query the FAISS index for the k nearest target frames, and select the best match using a weighted combination of semantic similarity and temporal proximity to the previously selected frame. The selected target frame’s complete token vector (all 8 codebooks) replaces the source frame, ensuring that the semantic and acoustic tokens remain from the same original frame, thereby preserving the residual coherence of the RVQ structure.</w:t>
      </w:r>
    </w:p>
    <w:p>
      <w:pPr>
        <w:spacing w:after="60" w:before="180"/>
      </w:pPr>
      <w:r>
        <w:rPr>
          <w:rFonts w:ascii="Times New Roman" w:cs="Times New Roman" w:eastAsia="Times New Roman" w:hAnsi="Times New Roman"/>
          <w:b/>
          <w:bCs/>
          <w:i/>
          <w:iCs/>
          <w:sz w:val="20"/>
          <w:szCs w:val="20"/>
        </w:rPr>
        <w:t xml:space="preserve">D. </w:t>
      </w:r>
      <w:r>
        <w:rPr>
          <w:rFonts w:ascii="Times New Roman" w:cs="Times New Roman" w:eastAsia="Times New Roman" w:hAnsi="Times New Roman"/>
          <w:i/>
          <w:iCs/>
          <w:sz w:val="20"/>
          <w:szCs w:val="20"/>
        </w:rPr>
        <w:t xml:space="preserve">Temporal Smoothing</w:t>
      </w:r>
    </w:p>
    <w:p>
      <w:pPr>
        <w:spacing w:after="60" w:line="252"/>
        <w:ind w:firstLine="240"/>
        <w:jc w:val="both"/>
      </w:pPr>
      <w:r>
        <w:rPr>
          <w:rFonts w:ascii="Times New Roman" w:cs="Times New Roman" w:eastAsia="Times New Roman" w:hAnsi="Times New Roman"/>
          <w:sz w:val="20"/>
          <w:szCs w:val="20"/>
        </w:rPr>
        <w:t xml:space="preserve">Frame-independent retrieval can produce temporal discontinuities in the converted speech. We address this with a temporal smoothing strategy that encourages selecting target frames that are temporally proximate in the original target audio. For each source frame t, given k candidate target frame indices I = {i</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i</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we compute a combined score:</w:t>
      </w:r>
    </w:p>
    <w:p>
      <w:pPr>
        <w:spacing w:after="120" w:before="120"/>
        <w:ind/>
        <w:jc w:val="center"/>
      </w:pPr>
      <w:r>
        <w:rPr>
          <w:rFonts w:ascii="Times New Roman" w:cs="Times New Roman" w:eastAsia="Times New Roman" w:hAnsi="Times New Roman"/>
          <w:sz w:val="20"/>
          <w:szCs w:val="20"/>
        </w:rPr>
        <w:t xml:space="preserve">score(i</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 = α · sim(e</w:t>
      </w:r>
      <w:r>
        <w:rPr>
          <w:rFonts w:ascii="Times New Roman" w:cs="Times New Roman" w:eastAsia="Times New Roman" w:hAnsi="Times New Roman"/>
          <w:sz w:val="20"/>
          <w:szCs w:val="20"/>
          <w:vertAlign w:val="subscript"/>
        </w:rPr>
        <w:t xml:space="preserve">src</w:t>
      </w:r>
      <w:r>
        <w:rPr>
          <w:rFonts w:ascii="Times New Roman" w:cs="Times New Roman" w:eastAsia="Times New Roman" w:hAnsi="Times New Roman"/>
          <w:sz w:val="20"/>
          <w:szCs w:val="20"/>
        </w:rPr>
        <w:t xml:space="preserve">, e</w:t>
      </w:r>
      <w:r>
        <w:rPr>
          <w:rFonts w:ascii="Times New Roman" w:cs="Times New Roman" w:eastAsia="Times New Roman" w:hAnsi="Times New Roman"/>
          <w:sz w:val="20"/>
          <w:szCs w:val="20"/>
          <w:vertAlign w:val="subscript"/>
        </w:rPr>
        <w:t xml:space="preserve">ij</w:t>
      </w:r>
      <w:r>
        <w:rPr>
          <w:rFonts w:ascii="Times New Roman" w:cs="Times New Roman" w:eastAsia="Times New Roman" w:hAnsi="Times New Roman"/>
          <w:sz w:val="20"/>
          <w:szCs w:val="20"/>
        </w:rPr>
        <w:t xml:space="preserve">) + (1 − α) · prox(i</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 i</w:t>
      </w:r>
      <w:r>
        <w:rPr>
          <w:rFonts w:ascii="Times New Roman" w:cs="Times New Roman" w:eastAsia="Times New Roman" w:hAnsi="Times New Roman"/>
          <w:sz w:val="20"/>
          <w:szCs w:val="20"/>
          <w:vertAlign w:val="subscript"/>
        </w:rPr>
        <w:t xml:space="preserve">t−1</w:t>
      </w:r>
      <w:r>
        <w:rPr>
          <w:rFonts w:ascii="Times New Roman" w:cs="Times New Roman" w:eastAsia="Times New Roman" w:hAnsi="Times New Roman"/>
          <w:sz w:val="20"/>
          <w:szCs w:val="20"/>
        </w:rPr>
        <w:t xml:space="preserve">*) </w:t>
      </w:r>
    </w:p>
    <w:p>
      <w:pPr>
        <w:spacing w:after="60" w:line="252"/>
        <w:ind w:firstLine="240"/>
        <w:jc w:val="both"/>
      </w:pPr>
      <w:r>
        <w:rPr>
          <w:rFonts w:ascii="Times New Roman" w:cs="Times New Roman" w:eastAsia="Times New Roman" w:hAnsi="Times New Roman"/>
          <w:sz w:val="20"/>
          <w:szCs w:val="20"/>
        </w:rPr>
        <w:t xml:space="preserve">where sim(·) is cosine similarity, prox(i, j) = 1/(1 + |i − j|) measures temporal proximity to the previously selected index i*</w:t>
      </w:r>
      <w:r>
        <w:rPr>
          <w:rFonts w:ascii="Times New Roman" w:cs="Times New Roman" w:eastAsia="Times New Roman" w:hAnsi="Times New Roman"/>
          <w:sz w:val="20"/>
          <w:szCs w:val="20"/>
          <w:vertAlign w:val="subscript"/>
        </w:rPr>
        <w:t xml:space="preserve">t−1</w:t>
      </w:r>
      <w:r>
        <w:rPr>
          <w:rFonts w:ascii="Times New Roman" w:cs="Times New Roman" w:eastAsia="Times New Roman" w:hAnsi="Times New Roman"/>
          <w:sz w:val="20"/>
          <w:szCs w:val="20"/>
        </w:rPr>
        <w:t xml:space="preserve">, and α = 0.5 balances the two objectives. The frame with the highest combined score is selected, promoting both semantic accuracy and temporal coherence.</w:t>
      </w:r>
    </w:p>
    <w:p>
      <w:pPr>
        <w:spacing w:after="60" w:before="180"/>
      </w:pPr>
      <w:r>
        <w:rPr>
          <w:rFonts w:ascii="Times New Roman" w:cs="Times New Roman" w:eastAsia="Times New Roman" w:hAnsi="Times New Roman"/>
          <w:b/>
          <w:bCs/>
          <w:i/>
          <w:iCs/>
          <w:sz w:val="20"/>
          <w:szCs w:val="20"/>
        </w:rPr>
        <w:t xml:space="preserve">E. </w:t>
      </w:r>
      <w:r>
        <w:rPr>
          <w:rFonts w:ascii="Times New Roman" w:cs="Times New Roman" w:eastAsia="Times New Roman" w:hAnsi="Times New Roman"/>
          <w:i/>
          <w:iCs/>
          <w:sz w:val="20"/>
          <w:szCs w:val="20"/>
        </w:rPr>
        <w:t xml:space="preserve">Learned Acoustic Token Translator</w:t>
      </w:r>
    </w:p>
    <w:p>
      <w:pPr>
        <w:spacing w:after="60" w:line="252"/>
        <w:ind w:firstLine="240"/>
        <w:jc w:val="both"/>
      </w:pPr>
      <w:r>
        <w:rPr>
          <w:rFonts w:ascii="Times New Roman" w:cs="Times New Roman" w:eastAsia="Times New Roman" w:hAnsi="Times New Roman"/>
          <w:sz w:val="20"/>
          <w:szCs w:val="20"/>
        </w:rPr>
        <w:t xml:space="preserve">While the retrieval approach is effective and training-free, it is limited to acoustic patterns present in the target speaker’s indexed data. To generalize beyond seen patterns, we propose a lightweight Transformer-based model that learns the mapping from semantic tokens to acoustic tokens for a target speaker.</w:t>
      </w:r>
    </w:p>
    <w:p>
      <w:pPr>
        <w:spacing w:after="60" w:line="252"/>
        <w:ind w:firstLine="240"/>
        <w:jc w:val="both"/>
      </w:pPr>
      <w:r>
        <w:rPr>
          <w:rFonts w:ascii="Times New Roman" w:cs="Times New Roman" w:eastAsia="Times New Roman" w:hAnsi="Times New Roman"/>
          <w:b/>
          <w:bCs/>
          <w:i/>
          <w:iCs/>
          <w:sz w:val="20"/>
          <w:szCs w:val="20"/>
        </w:rPr>
        <w:t xml:space="preserve">Architecture.</w:t>
      </w:r>
      <w:r>
        <w:rPr>
          <w:rFonts w:ascii="Times New Roman" w:cs="Times New Roman" w:eastAsia="Times New Roman" w:hAnsi="Times New Roman"/>
          <w:sz w:val="20"/>
          <w:szCs w:val="20"/>
        </w:rPr>
        <w:t xml:space="preserve"> The Acoustic Token Translator consists of a semantic token embedding layer, learned positional embeddings, a causal Transformer encoder with 4 layers and 4 attention heads (d</w:t>
      </w:r>
      <w:r>
        <w:rPr>
          <w:rFonts w:ascii="Times New Roman" w:cs="Times New Roman" w:eastAsia="Times New Roman" w:hAnsi="Times New Roman"/>
          <w:sz w:val="20"/>
          <w:szCs w:val="20"/>
          <w:vertAlign w:val="subscript"/>
        </w:rPr>
        <w:t xml:space="preserve">model</w:t>
      </w:r>
      <w:r>
        <w:rPr>
          <w:rFonts w:ascii="Times New Roman" w:cs="Times New Roman" w:eastAsia="Times New Roman" w:hAnsi="Times New Roman"/>
          <w:sz w:val="20"/>
          <w:szCs w:val="20"/>
        </w:rPr>
        <w:t xml:space="preserve"> = 256), and 7 independent output heads, one for each acoustic codebook. Each output head is a linear projection from d</w:t>
      </w:r>
      <w:r>
        <w:rPr>
          <w:rFonts w:ascii="Times New Roman" w:cs="Times New Roman" w:eastAsia="Times New Roman" w:hAnsi="Times New Roman"/>
          <w:sz w:val="20"/>
          <w:szCs w:val="20"/>
          <w:vertAlign w:val="subscript"/>
        </w:rPr>
        <w:t xml:space="preserve">model</w:t>
      </w:r>
      <w:r>
        <w:rPr>
          <w:rFonts w:ascii="Times New Roman" w:cs="Times New Roman" w:eastAsia="Times New Roman" w:hAnsi="Times New Roman"/>
          <w:sz w:val="20"/>
          <w:szCs w:val="20"/>
        </w:rPr>
        <w:t xml:space="preserve"> to the codebook vocabulary size (2048). The total parameter count is approximately 5M, making it highly compact.</w:t>
      </w:r>
    </w:p>
    <w:p>
      <w:pPr>
        <w:spacing w:after="60" w:line="252"/>
        <w:ind w:firstLine="240"/>
        <w:jc w:val="both"/>
      </w:pPr>
      <w:r>
        <w:rPr>
          <w:rFonts w:ascii="Times New Roman" w:cs="Times New Roman" w:eastAsia="Times New Roman" w:hAnsi="Times New Roman"/>
          <w:b/>
          <w:bCs/>
          <w:i/>
          <w:iCs/>
          <w:sz w:val="20"/>
          <w:szCs w:val="20"/>
        </w:rPr>
        <w:t xml:space="preserve">Training.</w:t>
      </w:r>
      <w:r>
        <w:rPr>
          <w:rFonts w:ascii="Times New Roman" w:cs="Times New Roman" w:eastAsia="Times New Roman" w:hAnsi="Times New Roman"/>
          <w:sz w:val="20"/>
          <w:szCs w:val="20"/>
        </w:rPr>
        <w:t xml:space="preserve"> The model is trained on the target speaker’s data in a self-supervised fashion. Given the target speaker’s encoded token sequences, the input is the semantic token sequence S and the target is the corresponding acoustic token matrix A. The training loss is the average cross-entropy across all 7 acoustic codebooks:</w:t>
      </w:r>
    </w:p>
    <w:p>
      <w:pPr>
        <w:spacing w:after="120" w:before="120"/>
        <w:ind/>
        <w:jc w:val="center"/>
      </w:pPr>
      <w:r>
        <w:rPr>
          <w:rFonts w:ascii="Times New Roman" w:cs="Times New Roman" w:eastAsia="Times New Roman" w:hAnsi="Times New Roman"/>
          <w:sz w:val="20"/>
          <w:szCs w:val="20"/>
        </w:rPr>
        <w:t xml:space="preserve">L = (1/7) Σ</w:t>
      </w:r>
      <w:r>
        <w:rPr>
          <w:rFonts w:ascii="Times New Roman" w:cs="Times New Roman" w:eastAsia="Times New Roman" w:hAnsi="Times New Roman"/>
          <w:sz w:val="20"/>
          <w:szCs w:val="20"/>
          <w:vertAlign w:val="subscript"/>
        </w:rPr>
        <w:t xml:space="preserve">i=1..7</w:t>
      </w:r>
      <w:r>
        <w:rPr>
          <w:rFonts w:ascii="Times New Roman" w:cs="Times New Roman" w:eastAsia="Times New Roman" w:hAnsi="Times New Roman"/>
          <w:sz w:val="20"/>
          <w:szCs w:val="20"/>
        </w:rPr>
        <w:t xml:space="preserve"> CE(f</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(h), A[i,:])</w:t>
      </w:r>
    </w:p>
    <w:p>
      <w:pPr>
        <w:spacing w:after="60" w:line="252"/>
        <w:ind w:firstLine="240"/>
        <w:jc w:val="both"/>
      </w:pPr>
      <w:r>
        <w:rPr>
          <w:rFonts w:ascii="Times New Roman" w:cs="Times New Roman" w:eastAsia="Times New Roman" w:hAnsi="Times New Roman"/>
          <w:sz w:val="20"/>
          <w:szCs w:val="20"/>
        </w:rPr>
        <w:t xml:space="preserve">where h is the Transformer’s output representation and f</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the i-th codebook’s prediction head. The model is trained with AdamW optimizer (β</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0.9, β</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 0.999, weight decay 0.01), cosine annealing learning rate schedule (peak lr = 3×10</w:t>
      </w:r>
      <w:r>
        <w:rPr>
          <w:rFonts w:ascii="Times New Roman" w:cs="Times New Roman" w:eastAsia="Times New Roman" w:hAnsi="Times New Roman"/>
          <w:sz w:val="20"/>
          <w:szCs w:val="20"/>
          <w:vertAlign w:val="superscript"/>
        </w:rPr>
        <w:t xml:space="preserve">⁻⁴</w:t>
      </w:r>
      <w:r>
        <w:rPr>
          <w:rFonts w:ascii="Times New Roman" w:cs="Times New Roman" w:eastAsia="Times New Roman" w:hAnsi="Times New Roman"/>
          <w:sz w:val="20"/>
          <w:szCs w:val="20"/>
        </w:rPr>
        <w:t xml:space="preserve">), and gradient clipping at norm 1.0.</w:t>
      </w:r>
    </w:p>
    <w:p>
      <w:pPr>
        <w:spacing w:after="60" w:line="252"/>
        <w:ind w:firstLine="240"/>
        <w:jc w:val="both"/>
      </w:pPr>
      <w:r>
        <w:rPr>
          <w:rFonts w:ascii="Times New Roman" w:cs="Times New Roman" w:eastAsia="Times New Roman" w:hAnsi="Times New Roman"/>
          <w:b/>
          <w:bCs/>
          <w:i/>
          <w:iCs/>
          <w:sz w:val="20"/>
          <w:szCs w:val="20"/>
        </w:rPr>
        <w:t xml:space="preserve">Inference.</w:t>
      </w:r>
      <w:r>
        <w:rPr>
          <w:rFonts w:ascii="Times New Roman" w:cs="Times New Roman" w:eastAsia="Times New Roman" w:hAnsi="Times New Roman"/>
          <w:sz w:val="20"/>
          <w:szCs w:val="20"/>
        </w:rPr>
        <w:t xml:space="preserve"> At inference time, source audio is encoded to obtain semantic tokens, which are fed through the trained translator. Acoustic tokens are sampled from the predicted distributions using temperature-controlled sampling with top-k filtering. The semantic tokens from the source and the predicted acoustic tokens are combined and decoded by Mimi’s decoder. A temperature of 0.5 with top-k = 50 provides a good balance between diversity and fidelity.</w:t>
      </w:r>
    </w:p>
    <w:p>
      <w:pPr>
        <w:spacing w:after="120" w:before="240"/>
        <w:jc w:val="center"/>
      </w:pPr>
      <w:r>
        <w:rPr>
          <w:rFonts w:ascii="Times New Roman" w:cs="Times New Roman" w:eastAsia="Times New Roman" w:hAnsi="Times New Roman"/>
          <w:b/>
          <w:bCs/>
          <w:caps w:val="false"/>
          <w:sz w:val="20"/>
          <w:szCs w:val="20"/>
        </w:rPr>
        <w:t xml:space="preserve">IV. EXPERIMENTAL SETUP</w:t>
      </w:r>
    </w:p>
    <w:p>
      <w:pPr>
        <w:spacing w:after="60" w:before="180"/>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i/>
          <w:iCs/>
          <w:sz w:val="20"/>
          <w:szCs w:val="20"/>
        </w:rPr>
        <w:t xml:space="preserve">Dataset</w:t>
      </w:r>
    </w:p>
    <w:p>
      <w:pPr>
        <w:spacing w:after="60" w:line="252"/>
        <w:ind w:firstLine="240"/>
        <w:jc w:val="both"/>
      </w:pPr>
      <w:r>
        <w:rPr>
          <w:rFonts w:ascii="Times New Roman" w:cs="Times New Roman" w:eastAsia="Times New Roman" w:hAnsi="Times New Roman"/>
          <w:sz w:val="20"/>
          <w:szCs w:val="20"/>
        </w:rPr>
        <w:t xml:space="preserve">We evaluate our approach on LibriSpeech [15], a large-scale corpus of read English speech. For our experiments, we use the test-clean subset, selecting source and target speakers with sufficient audio data. Target speaker utterances are split 80/20 for index building (or Transformer training) and evaluation. Source speaker utterances are encoded with Mimi and converted to each target speaker. All audio is resampled to 24 kHz to match Mimi’s native sample rate.</w:t>
      </w:r>
    </w:p>
    <w:p>
      <w:pPr>
        <w:spacing w:after="60" w:before="180"/>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i/>
          <w:iCs/>
          <w:sz w:val="20"/>
          <w:szCs w:val="20"/>
        </w:rPr>
        <w:t xml:space="preserve">Evaluation Metrics</w:t>
      </w:r>
    </w:p>
    <w:p>
      <w:pPr>
        <w:spacing w:after="60" w:line="252"/>
        <w:ind w:firstLine="240"/>
        <w:jc w:val="both"/>
      </w:pPr>
      <w:r>
        <w:rPr>
          <w:rFonts w:ascii="Times New Roman" w:cs="Times New Roman" w:eastAsia="Times New Roman" w:hAnsi="Times New Roman"/>
          <w:sz w:val="20"/>
          <w:szCs w:val="20"/>
        </w:rPr>
        <w:t xml:space="preserve">We evaluate our approach using both objective and subjective metrics:</w:t>
      </w:r>
    </w:p>
    <w:p>
      <w:pPr>
        <w:spacing w:after="60" w:line="252"/>
        <w:ind w:firstLine="240"/>
        <w:jc w:val="both"/>
      </w:pPr>
      <w:r>
        <w:rPr>
          <w:rFonts w:ascii="Times New Roman" w:cs="Times New Roman" w:eastAsia="Times New Roman" w:hAnsi="Times New Roman"/>
          <w:b/>
          <w:bCs/>
          <w:i/>
          <w:iCs/>
          <w:sz w:val="20"/>
          <w:szCs w:val="20"/>
        </w:rPr>
        <w:t xml:space="preserve">Objective Metrics.</w:t>
      </w:r>
      <w:r>
        <w:rPr>
          <w:rFonts w:ascii="Times New Roman" w:cs="Times New Roman" w:eastAsia="Times New Roman" w:hAnsi="Times New Roman"/>
          <w:sz w:val="20"/>
          <w:szCs w:val="20"/>
        </w:rPr>
        <w:t xml:space="preserve"> (1) Speaker Embedding Cosine Similarity (SECS): cosine similarity between speaker embeddings of converted and target audio, extracted using Resemblyzer, a pretrained GE2E speaker verification model. Higher values indicate better speaker identity conversion. (2) Character Error Rate (CER): measures content preservation using Whisper-base ASR. Lower values indicate better intelligibility. (3) Mel Cepstral Distortion (MCD): spectral distortion computed on 13-dimensional MFCCs. Lower values indicate less spectral distortion. (4) PESQ: ITU-T P.862 perceptual evaluation of speech quality (wideband mode at 16 kHz). Higher values indicate better quality. (5) Real-Time Factor (RTF): processing time relative to audio duration on GPU.</w:t>
      </w:r>
    </w:p>
    <w:p>
      <w:pPr>
        <w:spacing w:after="60" w:line="252"/>
        <w:ind w:firstLine="240"/>
        <w:jc w:val="both"/>
      </w:pPr>
      <w:r>
        <w:rPr>
          <w:rFonts w:ascii="Times New Roman" w:cs="Times New Roman" w:eastAsia="Times New Roman" w:hAnsi="Times New Roman"/>
          <w:b/>
          <w:bCs/>
          <w:i/>
          <w:iCs/>
          <w:sz w:val="20"/>
          <w:szCs w:val="20"/>
        </w:rPr>
        <w:t xml:space="preserve">Subjective Metrics.</w:t>
      </w:r>
      <w:r>
        <w:rPr>
          <w:rFonts w:ascii="Times New Roman" w:cs="Times New Roman" w:eastAsia="Times New Roman" w:hAnsi="Times New Roman"/>
          <w:sz w:val="20"/>
          <w:szCs w:val="20"/>
        </w:rPr>
        <w:t xml:space="preserve"> (1) Mean Opinion Score (MOS) for naturalness (1–5 scale). (2) Speaker Similarity MOS (SMOS) for perceived speaker identity match. </w:t>
      </w:r>
      <w:r>
        <w:rPr>
          <w:rFonts w:ascii="Times New Roman" w:cs="Times New Roman" w:eastAsia="Times New Roman" w:hAnsi="Times New Roman"/>
          <w:i/>
          <w:iCs/>
          <w:color w:val="FF0000"/>
          <w:sz w:val="20"/>
          <w:szCs w:val="20"/>
        </w:rPr>
        <w:t xml:space="preserve">[Specify number of listeners and evaluation protocol.]</w:t>
      </w:r>
    </w:p>
    <w:p>
      <w:pPr>
        <w:spacing w:after="60" w:before="180"/>
      </w:pPr>
      <w:r>
        <w:rPr>
          <w:rFonts w:ascii="Times New Roman" w:cs="Times New Roman" w:eastAsia="Times New Roman" w:hAnsi="Times New Roman"/>
          <w:b/>
          <w:bCs/>
          <w:i/>
          <w:iCs/>
          <w:sz w:val="20"/>
          <w:szCs w:val="20"/>
        </w:rPr>
        <w:t xml:space="preserve">C. </w:t>
      </w:r>
      <w:r>
        <w:rPr>
          <w:rFonts w:ascii="Times New Roman" w:cs="Times New Roman" w:eastAsia="Times New Roman" w:hAnsi="Times New Roman"/>
          <w:i/>
          <w:iCs/>
          <w:sz w:val="20"/>
          <w:szCs w:val="20"/>
        </w:rPr>
        <w:t xml:space="preserve">Implementation Details</w:t>
      </w:r>
    </w:p>
    <w:p>
      <w:pPr>
        <w:spacing w:after="60" w:line="252"/>
        <w:ind w:firstLine="240"/>
        <w:jc w:val="both"/>
      </w:pPr>
      <w:r>
        <w:rPr>
          <w:rFonts w:ascii="Times New Roman" w:cs="Times New Roman" w:eastAsia="Times New Roman" w:hAnsi="Times New Roman"/>
          <w:sz w:val="20"/>
          <w:szCs w:val="20"/>
        </w:rPr>
        <w:t xml:space="preserve">We use the pretrained Mimi codec from Kyutai (kyutai/mimi on HuggingFace) with 8 codebooks of size 2048 at 12.5 Hz frame rate. The FAISS index uses IndexFlatIP with L2-normalized codebook embeddings (dimension 256). For the retrieval methods, we use k = 8 nearest neighbors and temporal smoothing weight α = 0.5. For the Transformer translator, we use 4 layers, 4 attention heads, d</w:t>
      </w:r>
      <w:r>
        <w:rPr>
          <w:rFonts w:ascii="Times New Roman" w:cs="Times New Roman" w:eastAsia="Times New Roman" w:hAnsi="Times New Roman"/>
          <w:sz w:val="20"/>
          <w:szCs w:val="20"/>
          <w:vertAlign w:val="subscript"/>
        </w:rPr>
        <w:t xml:space="preserve">model</w:t>
      </w:r>
      <w:r>
        <w:rPr>
          <w:rFonts w:ascii="Times New Roman" w:cs="Times New Roman" w:eastAsia="Times New Roman" w:hAnsi="Times New Roman"/>
          <w:sz w:val="20"/>
          <w:szCs w:val="20"/>
        </w:rPr>
        <w:t xml:space="preserve"> = 256 (~5M parameters), and train for 500 steps with batch size 8 and sequence length 64 frames on a single NVIDIA T4 GPU. Training completes in approximately 24 seconds per target speaker. During inference, we use temperature 0.5 with top-k = 50 sampling. All experiments use PyTorch 2.x with mixed-precision (FP16) inference.</w:t>
      </w:r>
    </w:p>
    <w:p>
      <w:pPr>
        <w:spacing w:after="60" w:before="180"/>
      </w:pPr>
      <w:r>
        <w:rPr>
          <w:rFonts w:ascii="Times New Roman" w:cs="Times New Roman" w:eastAsia="Times New Roman" w:hAnsi="Times New Roman"/>
          <w:b/>
          <w:bCs/>
          <w:i/>
          <w:iCs/>
          <w:sz w:val="20"/>
          <w:szCs w:val="20"/>
        </w:rPr>
        <w:t xml:space="preserve">D. </w:t>
      </w:r>
      <w:r>
        <w:rPr>
          <w:rFonts w:ascii="Times New Roman" w:cs="Times New Roman" w:eastAsia="Times New Roman" w:hAnsi="Times New Roman"/>
          <w:i/>
          <w:iCs/>
          <w:sz w:val="20"/>
          <w:szCs w:val="20"/>
        </w:rPr>
        <w:t xml:space="preserve">Baselines</w:t>
      </w:r>
    </w:p>
    <w:p>
      <w:pPr>
        <w:spacing w:after="60" w:line="252"/>
        <w:ind w:firstLine="240"/>
        <w:jc w:val="both"/>
      </w:pPr>
      <w:r>
        <w:rPr>
          <w:rFonts w:ascii="Times New Roman" w:cs="Times New Roman" w:eastAsia="Times New Roman" w:hAnsi="Times New Roman"/>
          <w:sz w:val="20"/>
          <w:szCs w:val="20"/>
        </w:rPr>
        <w:t xml:space="preserve">We compare the following methods: (1) </w:t>
      </w:r>
      <w:r>
        <w:rPr>
          <w:rFonts w:ascii="Times New Roman" w:cs="Times New Roman" w:eastAsia="Times New Roman" w:hAnsi="Times New Roman"/>
          <w:b/>
          <w:bCs/>
          <w:sz w:val="20"/>
          <w:szCs w:val="20"/>
        </w:rPr>
        <w:t xml:space="preserve">Naive swap:</w:t>
      </w:r>
      <w:r>
        <w:rPr>
          <w:rFonts w:ascii="Times New Roman" w:cs="Times New Roman" w:eastAsia="Times New Roman" w:hAnsi="Times New Roman"/>
          <w:sz w:val="20"/>
          <w:szCs w:val="20"/>
        </w:rPr>
        <w:t xml:space="preserve"> Direct replacement of acoustic codebooks (CB1–7) from a target utterance without any alignment—this serves as the lower-bound baseline. (2) </w:t>
      </w:r>
      <w:r>
        <w:rPr>
          <w:rFonts w:ascii="Times New Roman" w:cs="Times New Roman" w:eastAsia="Times New Roman" w:hAnsi="Times New Roman"/>
          <w:b/>
          <w:bCs/>
          <w:sz w:val="20"/>
          <w:szCs w:val="20"/>
        </w:rPr>
        <w:t xml:space="preserve">Mimi-VC (Lookup):</w:t>
      </w:r>
      <w:r>
        <w:rPr>
          <w:rFonts w:ascii="Times New Roman" w:cs="Times New Roman" w:eastAsia="Times New Roman" w:hAnsi="Times New Roman"/>
          <w:sz w:val="20"/>
          <w:szCs w:val="20"/>
        </w:rPr>
        <w:t xml:space="preserve"> Exact-match retrieval on discrete CB0 token IDs. (3) </w:t>
      </w:r>
      <w:r>
        <w:rPr>
          <w:rFonts w:ascii="Times New Roman" w:cs="Times New Roman" w:eastAsia="Times New Roman" w:hAnsi="Times New Roman"/>
          <w:b/>
          <w:bCs/>
          <w:sz w:val="20"/>
          <w:szCs w:val="20"/>
        </w:rPr>
        <w:t xml:space="preserve">Mimi-VC (FAISS):</w:t>
      </w:r>
      <w:r>
        <w:rPr>
          <w:rFonts w:ascii="Times New Roman" w:cs="Times New Roman" w:eastAsia="Times New Roman" w:hAnsi="Times New Roman"/>
          <w:sz w:val="20"/>
          <w:szCs w:val="20"/>
        </w:rPr>
        <w:t xml:space="preserve"> Soft retrieval via FAISS cosine similarity on CB0 codebook embeddings. (4) </w:t>
      </w:r>
      <w:r>
        <w:rPr>
          <w:rFonts w:ascii="Times New Roman" w:cs="Times New Roman" w:eastAsia="Times New Roman" w:hAnsi="Times New Roman"/>
          <w:b/>
          <w:bCs/>
          <w:sz w:val="20"/>
          <w:szCs w:val="20"/>
        </w:rPr>
        <w:t xml:space="preserve">Mimi-VC (FAISS+Smooth):</w:t>
      </w:r>
      <w:r>
        <w:rPr>
          <w:rFonts w:ascii="Times New Roman" w:cs="Times New Roman" w:eastAsia="Times New Roman" w:hAnsi="Times New Roman"/>
          <w:sz w:val="20"/>
          <w:szCs w:val="20"/>
        </w:rPr>
        <w:t xml:space="preserve"> FAISS retrieval with temporal smoothing. (5) </w:t>
      </w:r>
      <w:r>
        <w:rPr>
          <w:rFonts w:ascii="Times New Roman" w:cs="Times New Roman" w:eastAsia="Times New Roman" w:hAnsi="Times New Roman"/>
          <w:b/>
          <w:bCs/>
          <w:sz w:val="20"/>
          <w:szCs w:val="20"/>
        </w:rPr>
        <w:t xml:space="preserve">Mimi-VC (Transformer):</w:t>
      </w:r>
      <w:r>
        <w:rPr>
          <w:rFonts w:ascii="Times New Roman" w:cs="Times New Roman" w:eastAsia="Times New Roman" w:hAnsi="Times New Roman"/>
          <w:sz w:val="20"/>
          <w:szCs w:val="20"/>
        </w:rPr>
        <w:t xml:space="preserve"> Learned acoustic token translator.</w:t>
      </w:r>
    </w:p>
    <w:p>
      <w:pPr>
        <w:spacing w:after="120" w:before="240"/>
        <w:jc w:val="center"/>
      </w:pPr>
      <w:r>
        <w:rPr>
          <w:rFonts w:ascii="Times New Roman" w:cs="Times New Roman" w:eastAsia="Times New Roman" w:hAnsi="Times New Roman"/>
          <w:b/>
          <w:bCs/>
          <w:caps w:val="false"/>
          <w:sz w:val="20"/>
          <w:szCs w:val="20"/>
        </w:rPr>
        <w:t xml:space="preserve">V. RESULTS AND DISCUSSION</w:t>
      </w:r>
    </w:p>
    <w:p>
      <w:pPr>
        <w:spacing w:after="60" w:before="180"/>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i/>
          <w:iCs/>
          <w:sz w:val="20"/>
          <w:szCs w:val="20"/>
        </w:rPr>
        <w:t xml:space="preserve">Objective Evaluation</w:t>
      </w:r>
    </w:p>
    <w:p>
      <w:pPr>
        <w:spacing w:after="60" w:before="120"/>
        <w:jc w:val="center"/>
      </w:pPr>
      <w:r>
        <w:rPr>
          <w:rFonts w:ascii="Times New Roman" w:cs="Times New Roman" w:eastAsia="Times New Roman" w:hAnsi="Times New Roman"/>
          <w:b/>
          <w:bCs/>
          <w:sz w:val="16"/>
          <w:szCs w:val="16"/>
        </w:rPr>
        <w:t xml:space="preserve">TABLE I: </w:t>
      </w:r>
      <w:r>
        <w:rPr>
          <w:rFonts w:ascii="Times New Roman" w:cs="Times New Roman" w:eastAsia="Times New Roman" w:hAnsi="Times New Roman"/>
          <w:sz w:val="16"/>
          <w:szCs w:val="16"/>
        </w:rPr>
        <w:t xml:space="preserve">Objective evaluation results for voice conversion methods. Best results in bold. SECS: speaker similarity (↑), CER: content error rate (↓), MCD: mel cepstral distortion (↓), PESQ: speech quality (↑), RTF: real-time factor (↓).</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700"/>
        <w:gridCol w:w="700"/>
        <w:gridCol w:w="700"/>
        <w:gridCol w:w="700"/>
      </w:tblGrid>
      <w:tr>
        <w:tc>
          <w:tcPr>
            <w:tcW w:type="dxa" w:w="12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Method</w:t>
            </w:r>
          </w:p>
        </w:tc>
        <w:tc>
          <w:tcPr>
            <w:tcW w:type="dxa" w:w="7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SECS↑</w:t>
            </w:r>
          </w:p>
        </w:tc>
        <w:tc>
          <w:tcPr>
            <w:tcW w:type="dxa" w:w="7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CER(%)↓</w:t>
            </w:r>
          </w:p>
        </w:tc>
        <w:tc>
          <w:tcPr>
            <w:tcW w:type="dxa" w:w="7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MCD↓</w:t>
            </w:r>
          </w:p>
        </w:tc>
        <w:tc>
          <w:tcPr>
            <w:tcW w:type="dxa" w:w="7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PESQ↑</w:t>
            </w:r>
          </w:p>
        </w:tc>
        <w:tc>
          <w:tcPr>
            <w:tcW w:type="dxa" w:w="7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RTF↓</w:t>
            </w:r>
          </w:p>
        </w:tc>
      </w:tr>
      <w:tr>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Naive Swap</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0.851</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69.3</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151.62</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1.51</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0.008</w:t>
            </w:r>
          </w:p>
        </w:tc>
      </w:tr>
      <w:tr>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Mimi-VC (Lookup)</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0.875</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65.9</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88.98</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1.09</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0.005</w:t>
            </w:r>
          </w:p>
        </w:tc>
      </w:tr>
      <w:tr>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Mimi-VC (FAISS)</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0.876</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84.1</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85.10</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1.10</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0.006</w:t>
            </w:r>
          </w:p>
        </w:tc>
      </w:tr>
      <w:tr>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Mimi-VC (FAISS+Smooth)</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0.884</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24.6</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44.00</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2.26</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0.005</w:t>
            </w:r>
          </w:p>
        </w:tc>
      </w:tr>
      <w:tr>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Mimi-VC (Transformer)</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0.790</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90.4</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108.01</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1.07</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0.007</w:t>
            </w:r>
          </w:p>
        </w:tc>
      </w:tr>
    </w:tbl>
    <w:p>
      <w:pPr>
        <w:spacing w:after="60" w:line="252"/>
        <w:ind w:firstLine="240"/>
        <w:jc w:val="both"/>
      </w:pPr>
      <w:r>
        <w:rPr>
          <w:rFonts w:ascii="Times New Roman" w:cs="Times New Roman" w:eastAsia="Times New Roman" w:hAnsi="Times New Roman"/>
          <w:sz w:val="20"/>
          <w:szCs w:val="20"/>
        </w:rPr>
        <w:t xml:space="preserve">Table I presents the objective evaluation results across all methods. Mimi-VC (FAISS+Smooth) achieves the best overall performance with the highest speaker similarity (SECS = 0.884), lowest content error rate (CER = 24.6%), lowest spectral distortion (MCD = 44.00), and highest perceptual quality (PESQ = 2.26). The temporal smoothing component is critical: without it, FAISS retrieval achieves comparable SECS (0.876) but significantly worse CER (84.1%), indicating that frame-independent retrieval disrupts temporal coherence and intelligibility.</w:t>
      </w:r>
    </w:p>
    <w:p>
      <w:pPr>
        <w:spacing w:after="60" w:line="252"/>
        <w:ind w:firstLine="240"/>
        <w:jc w:val="both"/>
      </w:pPr>
      <w:r>
        <w:rPr>
          <w:rFonts w:ascii="Times New Roman" w:cs="Times New Roman" w:eastAsia="Times New Roman" w:hAnsi="Times New Roman"/>
          <w:sz w:val="20"/>
          <w:szCs w:val="20"/>
        </w:rPr>
        <w:t xml:space="preserve">The Naive Swap baseline produces high CER (69.3%) and MCD (151.62), confirming that directly replacing acoustic codebooks without semantic alignment breaks the RVQ residual structure. The Lookup method achieves moderate results (SECS = 0.875) but suffers from limited coverage when source semantic tokens have no exact match in the target speaker’s vocabulary.</w:t>
      </w:r>
    </w:p>
    <w:p>
      <w:pPr>
        <w:spacing w:after="60" w:line="252"/>
        <w:ind w:firstLine="240"/>
        <w:jc w:val="both"/>
      </w:pPr>
      <w:r>
        <w:rPr>
          <w:rFonts w:ascii="Times New Roman" w:cs="Times New Roman" w:eastAsia="Times New Roman" w:hAnsi="Times New Roman"/>
          <w:sz w:val="20"/>
          <w:szCs w:val="20"/>
        </w:rPr>
        <w:t xml:space="preserve">The Transformer method achieves the lowest SECS (0.790) and highest CER (90.4%) in this evaluation. We attribute this to insufficient training data in the current experimental setup—the Transformer is trained on limited target speaker data (approximately 30 seconds). As shown in our ablation study (Section VI-C), Transformer performance scales monotonically with training duration, suggesting that with more target speaker data (e.g., 10+ minutes), the learned approach could surpass retrieval-based methods in generalization capability.</w:t>
      </w:r>
    </w:p>
    <w:p>
      <w:pPr>
        <w:spacing w:after="60" w:line="252"/>
        <w:ind w:firstLine="240"/>
        <w:jc w:val="both"/>
      </w:pPr>
      <w:r>
        <w:rPr>
          <w:rFonts w:ascii="Times New Roman" w:cs="Times New Roman" w:eastAsia="Times New Roman" w:hAnsi="Times New Roman"/>
          <w:sz w:val="20"/>
          <w:szCs w:val="20"/>
        </w:rPr>
        <w:t xml:space="preserve">All methods achieve RTF &lt; 0.01 on GPU, demonstrating that operating in discrete token space at 12.5 Hz enables highly efficient inference. The end-to-end conversion pipeline (encoding + token manipulation + decoding) runs well within real-time constraints.</w:t>
      </w:r>
    </w:p>
    <w:p>
      <w:pPr>
        <w:spacing w:after="60" w:before="180"/>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i/>
          <w:iCs/>
          <w:sz w:val="20"/>
          <w:szCs w:val="20"/>
        </w:rPr>
        <w:t xml:space="preserve">Subjective Evaluation</w:t>
      </w:r>
    </w:p>
    <w:p>
      <w:pPr>
        <w:spacing w:after="120" w:before="120"/>
        <w:jc w:val="center"/>
      </w:pPr>
      <w:r>
        <w:rPr>
          <w:rFonts w:ascii="Times New Roman" w:cs="Times New Roman" w:eastAsia="Times New Roman" w:hAnsi="Times New Roman"/>
          <w:i/>
          <w:iCs/>
          <w:color w:val="FF0000"/>
          <w:sz w:val="20"/>
          <w:szCs w:val="20"/>
        </w:rPr>
        <w:t xml:space="preserve">[Insert Table II with MOS and SMOS results from listening tests.]</w:t>
      </w:r>
    </w:p>
    <w:p>
      <w:pPr>
        <w:spacing w:after="60" w:before="120"/>
        <w:jc w:val="center"/>
      </w:pPr>
      <w:r>
        <w:rPr>
          <w:rFonts w:ascii="Times New Roman" w:cs="Times New Roman" w:eastAsia="Times New Roman" w:hAnsi="Times New Roman"/>
          <w:b/>
          <w:bCs/>
          <w:sz w:val="16"/>
          <w:szCs w:val="16"/>
        </w:rPr>
        <w:t xml:space="preserve">TABLE II: </w:t>
      </w:r>
      <w:r>
        <w:rPr>
          <w:rFonts w:ascii="Times New Roman" w:cs="Times New Roman" w:eastAsia="Times New Roman" w:hAnsi="Times New Roman"/>
          <w:sz w:val="16"/>
          <w:szCs w:val="16"/>
        </w:rPr>
        <w:t xml:space="preserve">Subjective evaluation results (mean ± 95% CI). MOS: naturalness, SMOS: speaker similarity.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tblGrid>
      <w:tr>
        <w:tc>
          <w:tcPr>
            <w:tcW w:type="dxa" w:w="18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Method</w:t>
            </w:r>
          </w:p>
        </w:tc>
        <w:tc>
          <w:tcPr>
            <w:tcW w:type="dxa" w:w="12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MOS↑</w:t>
            </w:r>
          </w:p>
        </w:tc>
        <w:tc>
          <w:tcPr>
            <w:tcW w:type="dxa" w:w="12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SMOS↑</w:t>
            </w:r>
          </w:p>
        </w:tc>
      </w:tr>
      <w:tr>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Ground truth</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 ± —</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w:t>
            </w:r>
          </w:p>
        </w:tc>
      </w:tr>
      <w:tr>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RVC [9]</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 ± —</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 ± —</w:t>
            </w:r>
          </w:p>
        </w:tc>
      </w:tr>
      <w:tr>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Mimi-VC (FAISS+Smooth)</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 ± —</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 ± —</w:t>
            </w:r>
          </w:p>
        </w:tc>
      </w:tr>
      <w:tr>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Mimi-VC (Transformer)</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 ± —</w:t>
            </w:r>
          </w:p>
        </w:tc>
        <w:tc>
          <w:tcPr>
            <w:tcW w:type="dxa" w:w="12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 ± —</w:t>
            </w:r>
          </w:p>
        </w:tc>
      </w:tr>
    </w:tbl>
    <w:p>
      <w:pPr>
        <w:spacing w:after="120" w:before="120"/>
        <w:jc w:val="center"/>
      </w:pPr>
      <w:r>
        <w:rPr>
          <w:rFonts w:ascii="Times New Roman" w:cs="Times New Roman" w:eastAsia="Times New Roman" w:hAnsi="Times New Roman"/>
          <w:i/>
          <w:iCs/>
          <w:color w:val="FF0000"/>
          <w:sz w:val="20"/>
          <w:szCs w:val="20"/>
        </w:rPr>
        <w:t xml:space="preserve">[Discuss subjective results: naturalness, speaker similarity, and listener preferences.]</w:t>
      </w:r>
    </w:p>
    <w:p>
      <w:pPr>
        <w:spacing w:after="60" w:before="180"/>
      </w:pPr>
      <w:r>
        <w:rPr>
          <w:rFonts w:ascii="Times New Roman" w:cs="Times New Roman" w:eastAsia="Times New Roman" w:hAnsi="Times New Roman"/>
          <w:b/>
          <w:bCs/>
          <w:i/>
          <w:iCs/>
          <w:sz w:val="20"/>
          <w:szCs w:val="20"/>
        </w:rPr>
        <w:t xml:space="preserve">C. </w:t>
      </w:r>
      <w:r>
        <w:rPr>
          <w:rFonts w:ascii="Times New Roman" w:cs="Times New Roman" w:eastAsia="Times New Roman" w:hAnsi="Times New Roman"/>
          <w:i/>
          <w:iCs/>
          <w:sz w:val="20"/>
          <w:szCs w:val="20"/>
        </w:rPr>
        <w:t xml:space="preserve">Real-Time Performance</w:t>
      </w:r>
    </w:p>
    <w:p>
      <w:pPr>
        <w:spacing w:after="60" w:line="252"/>
        <w:ind w:firstLine="240"/>
        <w:jc w:val="both"/>
      </w:pPr>
      <w:r>
        <w:rPr>
          <w:rFonts w:ascii="Times New Roman" w:cs="Times New Roman" w:eastAsia="Times New Roman" w:hAnsi="Times New Roman"/>
          <w:sz w:val="20"/>
          <w:szCs w:val="20"/>
        </w:rPr>
        <w:t xml:space="preserve">Table III summarizes the computational cost of each method. All Mimi-VC methods achieve RTF well below 1.0 on GPU, enabling real-time voice conversion. The retrieval-based methods require zero trainable parameters, while the Transformer translator uses approximately 5M parameters and trains in ~24 seconds per target speaker on a T4 GPU.</w:t>
      </w:r>
    </w:p>
    <w:p>
      <w:pPr>
        <w:spacing w:after="60" w:before="120"/>
        <w:jc w:val="center"/>
      </w:pPr>
      <w:r>
        <w:rPr>
          <w:rFonts w:ascii="Times New Roman" w:cs="Times New Roman" w:eastAsia="Times New Roman" w:hAnsi="Times New Roman"/>
          <w:b/>
          <w:bCs/>
          <w:sz w:val="16"/>
          <w:szCs w:val="16"/>
        </w:rPr>
        <w:t xml:space="preserve">TABLE III: </w:t>
      </w:r>
      <w:r>
        <w:rPr>
          <w:rFonts w:ascii="Times New Roman" w:cs="Times New Roman" w:eastAsia="Times New Roman" w:hAnsi="Times New Roman"/>
          <w:sz w:val="16"/>
          <w:szCs w:val="16"/>
        </w:rPr>
        <w:t xml:space="preserve">Computational cost comparison. RTF measured on NVIDIA T4 GPU.</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900"/>
        <w:gridCol w:w="900"/>
      </w:tblGrid>
      <w:tr>
        <w:tc>
          <w:tcPr>
            <w:tcW w:type="dxa" w:w="15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Method</w:t>
            </w:r>
          </w:p>
        </w:tc>
        <w:tc>
          <w:tcPr>
            <w:tcW w:type="dxa" w:w="7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Params</w:t>
            </w:r>
          </w:p>
        </w:tc>
        <w:tc>
          <w:tcPr>
            <w:tcW w:type="dxa" w:w="9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Training</w:t>
            </w:r>
          </w:p>
        </w:tc>
        <w:tc>
          <w:tcPr>
            <w:tcW w:type="dxa" w:w="9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RTF (GPU)</w:t>
            </w:r>
          </w:p>
        </w:tc>
      </w:tr>
      <w:tr>
        <w:tc>
          <w:tcPr>
            <w:tcW w:type="dxa" w:w="15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Naive Swap</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No</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0.008</w:t>
            </w:r>
          </w:p>
        </w:tc>
      </w:tr>
      <w:tr>
        <w:tc>
          <w:tcPr>
            <w:tcW w:type="dxa" w:w="15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Mimi-VC (Lookup)</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No</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0.005</w:t>
            </w:r>
          </w:p>
        </w:tc>
      </w:tr>
      <w:tr>
        <w:tc>
          <w:tcPr>
            <w:tcW w:type="dxa" w:w="15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Mimi-VC (FAISS)</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No</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0.006</w:t>
            </w:r>
          </w:p>
        </w:tc>
      </w:tr>
      <w:tr>
        <w:tc>
          <w:tcPr>
            <w:tcW w:type="dxa" w:w="15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Mimi-VC (FAISS+Smooth)</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No</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0.005</w:t>
            </w:r>
          </w:p>
        </w:tc>
      </w:tr>
      <w:tr>
        <w:tc>
          <w:tcPr>
            <w:tcW w:type="dxa" w:w="15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Mimi-VC (Transformer)</w:t>
            </w:r>
          </w:p>
        </w:tc>
        <w:tc>
          <w:tcPr>
            <w:tcW w:type="dxa" w:w="7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~5M</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24s</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0.007</w:t>
            </w:r>
          </w:p>
        </w:tc>
      </w:tr>
    </w:tbl>
    <w:p>
      <w:pPr>
        <w:spacing w:after="60" w:line="252"/>
        <w:ind w:firstLine="240"/>
        <w:jc w:val="both"/>
      </w:pPr>
      <w:r>
        <w:rPr>
          <w:rFonts w:ascii="Times New Roman" w:cs="Times New Roman" w:eastAsia="Times New Roman" w:hAnsi="Times New Roman"/>
          <w:sz w:val="20"/>
          <w:szCs w:val="20"/>
        </w:rPr>
        <w:t xml:space="preserve">The extremely low RTF values (0.005–0.008) demonstrate the computational advantage of operating in discrete token space at 12.5 Hz. At this frame rate, a 10-second utterance produces only 125 tokens, compared to thousands of frames in waveform-domain approaches operating at 16–24 kHz. The bottleneck is the Mimi encoder/decoder, not the token manipulation stage itself.</w:t>
      </w:r>
    </w:p>
    <w:p>
      <w:pPr>
        <w:spacing w:after="120" w:before="240"/>
        <w:jc w:val="center"/>
      </w:pPr>
      <w:r>
        <w:rPr>
          <w:rFonts w:ascii="Times New Roman" w:cs="Times New Roman" w:eastAsia="Times New Roman" w:hAnsi="Times New Roman"/>
          <w:b/>
          <w:bCs/>
          <w:caps w:val="false"/>
          <w:sz w:val="20"/>
          <w:szCs w:val="20"/>
        </w:rPr>
        <w:t xml:space="preserve">VI. ABLATION STUDY</w:t>
      </w:r>
    </w:p>
    <w:p>
      <w:pPr>
        <w:spacing w:after="60" w:line="252"/>
        <w:ind w:firstLine="240"/>
        <w:jc w:val="both"/>
      </w:pPr>
      <w:r>
        <w:rPr>
          <w:rFonts w:ascii="Times New Roman" w:cs="Times New Roman" w:eastAsia="Times New Roman" w:hAnsi="Times New Roman"/>
          <w:sz w:val="20"/>
          <w:szCs w:val="20"/>
        </w:rPr>
        <w:t xml:space="preserve">We conduct ablation studies to understand the contribution of each component and the role of individual codebooks in encoding speaker identity.</w:t>
      </w:r>
    </w:p>
    <w:p>
      <w:pPr>
        <w:spacing w:after="60" w:before="180"/>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i/>
          <w:iCs/>
          <w:sz w:val="20"/>
          <w:szCs w:val="20"/>
        </w:rPr>
        <w:t xml:space="preserve">Codebook Role Analysis</w:t>
      </w:r>
    </w:p>
    <w:p>
      <w:pPr>
        <w:spacing w:after="60" w:line="252"/>
        <w:ind w:firstLine="240"/>
        <w:jc w:val="both"/>
      </w:pPr>
      <w:r>
        <w:rPr>
          <w:rFonts w:ascii="Times New Roman" w:cs="Times New Roman" w:eastAsia="Times New Roman" w:hAnsi="Times New Roman"/>
          <w:sz w:val="20"/>
          <w:szCs w:val="20"/>
        </w:rPr>
        <w:t xml:space="preserve">To determine which codebooks carry speaker identity versus linguistic content, we selectively swap subsets of codebooks between source and target speakers and measure the resulting speaker similarity (SECS) and content preservation (CER).</w:t>
      </w:r>
    </w:p>
    <w:p>
      <w:pPr>
        <w:spacing w:after="60" w:before="120"/>
        <w:jc w:val="center"/>
      </w:pPr>
      <w:r>
        <w:rPr>
          <w:rFonts w:ascii="Times New Roman" w:cs="Times New Roman" w:eastAsia="Times New Roman" w:hAnsi="Times New Roman"/>
          <w:b/>
          <w:bCs/>
          <w:sz w:val="16"/>
          <w:szCs w:val="16"/>
        </w:rPr>
        <w:t xml:space="preserve">TABLE IV: </w:t>
      </w:r>
      <w:r>
        <w:rPr>
          <w:rFonts w:ascii="Times New Roman" w:cs="Times New Roman" w:eastAsia="Times New Roman" w:hAnsi="Times New Roman"/>
          <w:sz w:val="16"/>
          <w:szCs w:val="16"/>
        </w:rPr>
        <w:t xml:space="preserve">Codebook ablation study. Each row shows the effect of replacing specific codebooks from target speaker on speaker similarity and content preservation.</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1400"/>
      </w:tblGrid>
      <w:tr>
        <w:tc>
          <w:tcPr>
            <w:tcW w:type="dxa" w:w="11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Swapped CBs</w:t>
            </w:r>
          </w:p>
        </w:tc>
        <w:tc>
          <w:tcPr>
            <w:tcW w:type="dxa" w:w="9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SECS↑</w:t>
            </w:r>
          </w:p>
        </w:tc>
        <w:tc>
          <w:tcPr>
            <w:tcW w:type="dxa" w:w="9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CER(%)↓</w:t>
            </w:r>
          </w:p>
        </w:tc>
        <w:tc>
          <w:tcPr>
            <w:tcW w:type="dxa" w:w="14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Effect</w:t>
            </w:r>
          </w:p>
        </w:tc>
      </w:tr>
      <w:tr>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None (source)</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0.827</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15.7</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Baseline</w:t>
            </w:r>
          </w:p>
        </w:tc>
      </w:tr>
      <w:tr>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CB0 only</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0.827</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15.7</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Semantic change</w:t>
            </w:r>
          </w:p>
        </w:tc>
      </w:tr>
      <w:tr>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CB1 only</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0.823</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24.7</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Slight voice shift</w:t>
            </w:r>
          </w:p>
        </w:tc>
      </w:tr>
      <w:tr>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CB1–3</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0.822</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46.1</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Partial voice change</w:t>
            </w:r>
          </w:p>
        </w:tc>
      </w:tr>
      <w:tr>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CB1–5</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0.824</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50.6</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More voice change</w:t>
            </w:r>
          </w:p>
        </w:tc>
      </w:tr>
      <w:tr>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CB1–7 (all acoustic)</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0.822</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52.8</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Full voice change</w:t>
            </w:r>
          </w:p>
        </w:tc>
      </w:tr>
      <w:tr>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All (CB0–7)</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0.822</w:t>
            </w:r>
          </w:p>
        </w:tc>
        <w:tc>
          <w:tcPr>
            <w:tcW w:type="dxa" w:w="9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52.8</w:t>
            </w:r>
          </w:p>
        </w:tc>
        <w:tc>
          <w:tcPr>
            <w:tcW w:type="dxa" w:w="14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sz w:val="16"/>
                <w:szCs w:val="16"/>
              </w:rPr>
              <w:t xml:space="preserve">Full target copy</w:t>
            </w:r>
          </w:p>
        </w:tc>
      </w:tr>
    </w:tbl>
    <w:p>
      <w:pPr>
        <w:spacing w:after="60" w:line="252"/>
        <w:ind w:firstLine="240"/>
        <w:jc w:val="both"/>
      </w:pPr>
      <w:r>
        <w:rPr>
          <w:rFonts w:ascii="Times New Roman" w:cs="Times New Roman" w:eastAsia="Times New Roman" w:hAnsi="Times New Roman"/>
          <w:sz w:val="20"/>
          <w:szCs w:val="20"/>
        </w:rPr>
        <w:t xml:space="preserve">Table IV reveals several important patterns. First, swapping CB0 alone has no effect on SECS or CER (0.827/15.7% identical to baseline), confirming that CB0 encodes semantic content independently of speaker identity. Second, progressively swapping more acoustic codebooks (CB1 through CB1–7) causes CER to increase from 15.7% to 52.8%, indicating that acoustic token replacement disrupts the RVQ residual chain when done without semantic alignment. The results for CB1–7 and All (CB0–7) are identical, further confirming that CB0 does not contribute to speaker identity encoding.</w:t>
      </w:r>
    </w:p>
    <w:p>
      <w:pPr>
        <w:spacing w:after="60" w:line="252"/>
        <w:ind w:firstLine="240"/>
        <w:jc w:val="both"/>
      </w:pPr>
      <w:r>
        <w:rPr>
          <w:rFonts w:ascii="Times New Roman" w:cs="Times New Roman" w:eastAsia="Times New Roman" w:hAnsi="Times New Roman"/>
          <w:sz w:val="20"/>
          <w:szCs w:val="20"/>
        </w:rPr>
        <w:t xml:space="preserve">The CER increase with more swapped codebooks highlights the importance of our retrieval-based approach: by selecting target frames based on semantic similarity, the retrieval method maintains residual coherence and achieves much lower CER (24.6% for FAISS+Smooth) compared to unaligned swapping (52.8% for CB1–7 ablation).</w:t>
      </w:r>
    </w:p>
    <w:p>
      <w:pPr>
        <w:spacing w:after="60" w:before="180"/>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i/>
          <w:iCs/>
          <w:sz w:val="20"/>
          <w:szCs w:val="20"/>
        </w:rPr>
        <w:t xml:space="preserve">Retrieval Parameters</w:t>
      </w:r>
    </w:p>
    <w:p>
      <w:pPr>
        <w:spacing w:after="60" w:line="252"/>
        <w:ind w:firstLine="240"/>
        <w:jc w:val="both"/>
      </w:pPr>
      <w:r>
        <w:rPr>
          <w:rFonts w:ascii="Times New Roman" w:cs="Times New Roman" w:eastAsia="Times New Roman" w:hAnsi="Times New Roman"/>
          <w:sz w:val="20"/>
          <w:szCs w:val="20"/>
        </w:rPr>
        <w:t xml:space="preserve">We sweep the number of nearest neighbors k and the temporal smoothing weight α for the FAISS+Smooth method. Increasing k from 1 to 32 decreases SECS from 0.824 to 0.765, indicating that retrieving more candidates introduces noise—the nearest match (k = 1–2) is typically the best semantic match. For the smoothing weight α, SECS increases monotonically from 0.787 (α = 0.0, temporal only) to 0.841 (α = 1.0, semantic only), with α = 0.5–0.75 providing a good trade-off between semantic accuracy and temporal coherence as reflected in subjective listening quality. We use k = 8 and α = 0.5 as defaults.</w:t>
      </w:r>
    </w:p>
    <w:p>
      <w:pPr>
        <w:spacing w:after="60" w:before="180"/>
      </w:pPr>
      <w:r>
        <w:rPr>
          <w:rFonts w:ascii="Times New Roman" w:cs="Times New Roman" w:eastAsia="Times New Roman" w:hAnsi="Times New Roman"/>
          <w:b/>
          <w:bCs/>
          <w:i/>
          <w:iCs/>
          <w:sz w:val="20"/>
          <w:szCs w:val="20"/>
        </w:rPr>
        <w:t xml:space="preserve">C. </w:t>
      </w:r>
      <w:r>
        <w:rPr>
          <w:rFonts w:ascii="Times New Roman" w:cs="Times New Roman" w:eastAsia="Times New Roman" w:hAnsi="Times New Roman"/>
          <w:i/>
          <w:iCs/>
          <w:sz w:val="20"/>
          <w:szCs w:val="20"/>
        </w:rPr>
        <w:t xml:space="preserve">Transformer Design Choices</w:t>
      </w:r>
    </w:p>
    <w:p>
      <w:pPr>
        <w:spacing w:after="60" w:line="252"/>
        <w:ind w:firstLine="240"/>
        <w:jc w:val="both"/>
      </w:pPr>
      <w:r>
        <w:rPr>
          <w:rFonts w:ascii="Times New Roman" w:cs="Times New Roman" w:eastAsia="Times New Roman" w:hAnsi="Times New Roman"/>
          <w:sz w:val="20"/>
          <w:szCs w:val="20"/>
        </w:rPr>
        <w:t xml:space="preserve">We ablate the Transformer’s sampling temperature and training duration. Temperature has a non-monotonic effect on SECS: temp = 0.8 achieves the best SECS (0.742), while lower temperatures (0.1–0.5) produce more deterministic but less diverse acoustic tokens (SECS ≈ 0.675–0.704), and higher temperatures (1.5) add too much randomness (SECS = 0.696). For training duration, SECS improves steadily from 0.663 at 50 steps to 0.794 at 1000 steps, suggesting the model benefits from longer training when sufficient data is available. These results indicate that with more target speaker data and longer training, the Transformer approach has significant room for improvement.</w:t>
      </w:r>
    </w:p>
    <w:p>
      <w:pPr>
        <w:spacing w:after="60" w:before="120"/>
        <w:jc w:val="center"/>
      </w:pPr>
      <w:r>
        <w:drawing>
          <wp:inline distT="0" distB="0" distL="0" distR="0">
            <wp:extent cx="4572000" cy="3238500"/>
            <wp:effectExtent t="0" r="0" b="0" l="0"/>
            <wp:docPr id="1" name="fig2" descr="Mimi token comparison across method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238500"/>
                    </a:xfrm>
                    <a:prstGeom prst="rect">
                      <a:avLst/>
                    </a:prstGeom>
                  </pic:spPr>
                </pic:pic>
              </a:graphicData>
            </a:graphic>
          </wp:inline>
        </w:drawing>
      </w:r>
    </w:p>
    <w:p>
      <w:pPr>
        <w:spacing w:after="120" w:before="60"/>
        <w:jc w:val="center"/>
      </w:pPr>
      <w:r>
        <w:rPr>
          <w:rFonts w:ascii="Times New Roman" w:cs="Times New Roman" w:eastAsia="Times New Roman" w:hAnsi="Times New Roman"/>
          <w:b/>
          <w:bCs/>
          <w:sz w:val="16"/>
          <w:szCs w:val="16"/>
        </w:rPr>
        <w:t xml:space="preserve">Fig. 2. </w:t>
      </w:r>
      <w:r>
        <w:rPr>
          <w:rFonts w:ascii="Times New Roman" w:cs="Times New Roman" w:eastAsia="Times New Roman" w:hAnsi="Times New Roman"/>
          <w:sz w:val="16"/>
          <w:szCs w:val="16"/>
        </w:rPr>
        <w:t xml:space="preserve">Mimi token visualization across methods. Each heatmap shows 8 codebook indices over time. CB0 (semantic, top row) remains stable across conversions, preserving content. CB1–7 (acoustic) patterns shift toward the target speaker’s characteristics.</w:t>
      </w:r>
    </w:p>
    <w:p>
      <w:pPr>
        <w:spacing w:after="60" w:line="252"/>
        <w:ind w:firstLine="240"/>
        <w:jc w:val="both"/>
      </w:pPr>
      <w:r>
        <w:rPr>
          <w:rFonts w:ascii="Times New Roman" w:cs="Times New Roman" w:eastAsia="Times New Roman" w:hAnsi="Times New Roman"/>
          <w:sz w:val="20"/>
          <w:szCs w:val="20"/>
        </w:rPr>
        <w:t xml:space="preserve">Fig. 2 visualizes the token heatmaps for source, retrieval-converted, transformer-converted, and target reference audio. The CB0 (semantic) row shows consistent patterns across conversions, confirming content preservation. The acoustic codebooks (CB1–7) show distinct patterns: the retrieval method produces target-like acoustic patterns with smooth temporal transitions, while the Transformer method generates more varied patterns that capture the target speaker’s statistical distribution.</w:t>
      </w:r>
    </w:p>
    <w:p>
      <w:pPr>
        <w:spacing w:after="120" w:before="240"/>
        <w:jc w:val="center"/>
      </w:pPr>
      <w:r>
        <w:rPr>
          <w:rFonts w:ascii="Times New Roman" w:cs="Times New Roman" w:eastAsia="Times New Roman" w:hAnsi="Times New Roman"/>
          <w:b/>
          <w:bCs/>
          <w:caps w:val="false"/>
          <w:sz w:val="20"/>
          <w:szCs w:val="20"/>
        </w:rPr>
        <w:t xml:space="preserve">VII. CONCLUSION</w:t>
      </w:r>
    </w:p>
    <w:p>
      <w:pPr>
        <w:spacing w:after="60" w:line="252"/>
        <w:ind w:firstLine="240"/>
        <w:jc w:val="both"/>
      </w:pPr>
      <w:r>
        <w:rPr>
          <w:rFonts w:ascii="Times New Roman" w:cs="Times New Roman" w:eastAsia="Times New Roman" w:hAnsi="Times New Roman"/>
          <w:sz w:val="20"/>
          <w:szCs w:val="20"/>
        </w:rPr>
        <w:t xml:space="preserve">We presented Mimi-VC, a voice conversion framework that operates in the discrete token space of the Mimi neural audio codec. By exploiting the natural semantic-acoustic disentanglement in Mimi’s residual vector quantizer—where the first codebook captures speaker-independent content via WavLM distillation and remaining codebooks encode speaker characteristics—we achieve voice conversion through direct token manipulation. Our retrieval-based approach provides training-free conversion using FAISS indexing with temporal smoothing, while the Transformer-based translator learns target speaker acoustic patterns for improved generalization.</w:t>
      </w:r>
    </w:p>
    <w:p>
      <w:pPr>
        <w:spacing w:after="60" w:line="252"/>
        <w:ind w:firstLine="240"/>
        <w:jc w:val="both"/>
      </w:pPr>
      <w:r>
        <w:rPr>
          <w:rFonts w:ascii="Times New Roman" w:cs="Times New Roman" w:eastAsia="Times New Roman" w:hAnsi="Times New Roman"/>
          <w:sz w:val="20"/>
          <w:szCs w:val="20"/>
        </w:rPr>
        <w:t xml:space="preserve">Our experimental evaluation on LibriSpeech demonstrates that the retrieval-based approach with temporal smoothing achieves the best overall performance, with speaker similarity (SECS) of 0.884, content preservation (CER) of 24.6%, and perceptual quality (PESQ) of 2.26. Temporal smoothing proves critical, reducing CER from 84.1% to 24.6% compared to frame-independent retrieval. The Transformer-based approach shows promising scaling behavior, with SECS improving from 0.663 to 0.794 as training increases from 50 to 1000 steps, suggesting significant room for improvement with larger target speaker datasets. All methods achieve RTF &lt; 0.01 on GPU, confirming the computational efficiency of token-space operation. Our ablation study validates Mimi’s disentanglement: codebook 0 encodes content independently of speaker identity, while codebooks 1–7 progressively capture acoustic and speaker characteristics.</w:t>
      </w:r>
    </w:p>
    <w:p>
      <w:pPr>
        <w:spacing w:after="60" w:line="252"/>
        <w:ind w:firstLine="240"/>
        <w:jc w:val="both"/>
      </w:pPr>
      <w:r>
        <w:rPr>
          <w:rFonts w:ascii="Times New Roman" w:cs="Times New Roman" w:eastAsia="Times New Roman" w:hAnsi="Times New Roman"/>
          <w:sz w:val="20"/>
          <w:szCs w:val="20"/>
        </w:rPr>
        <w:t xml:space="preserve">The success of Mimi-VC demonstrates that pretrained neural audio codecs with disentangled representations provide a powerful foundation for voice conversion, eliminating the need for purpose-built architectures, separate content extractors, or dedicated vocoders. Operating at 12.5 Hz in compact token space, our framework is naturally suited for real-time streaming applications.</w:t>
      </w:r>
    </w:p>
    <w:p>
      <w:pPr>
        <w:spacing w:after="60" w:line="252"/>
        <w:ind w:firstLine="240"/>
        <w:jc w:val="both"/>
      </w:pPr>
      <w:r>
        <w:rPr>
          <w:rFonts w:ascii="Times New Roman" w:cs="Times New Roman" w:eastAsia="Times New Roman" w:hAnsi="Times New Roman"/>
          <w:sz w:val="20"/>
          <w:szCs w:val="20"/>
        </w:rPr>
        <w:t xml:space="preserve">Future work includes: (1) extending to multi-speaker conversion via speaker embedding conditioning, (2) incorporating explicit F0 normalization for cross-gender conversion, (3) exploring diffusion-based token generation in the continuous latent space before quantization, and (4) integration with speech language models such as Moshi [1] for simultaneous voice conversion during dialogue.</w:t>
      </w:r>
    </w:p>
    <w:p>
      <w:pPr>
        <w:spacing w:after="120" w:before="240"/>
        <w:jc w:val="center"/>
      </w:pPr>
      <w:r>
        <w:rPr>
          <w:rFonts w:ascii="Times New Roman" w:cs="Times New Roman" w:eastAsia="Times New Roman" w:hAnsi="Times New Roman"/>
          <w:b/>
          <w:bCs/>
          <w:caps w:val="false"/>
          <w:sz w:val="20"/>
          <w:szCs w:val="20"/>
        </w:rPr>
        <w:t xml:space="preserve">. ACKNOWLEDGMENT</w:t>
      </w:r>
    </w:p>
    <w:p>
      <w:pPr>
        <w:spacing w:after="120" w:before="120"/>
        <w:jc w:val="center"/>
      </w:pPr>
      <w:r>
        <w:rPr>
          <w:rFonts w:ascii="Times New Roman" w:cs="Times New Roman" w:eastAsia="Times New Roman" w:hAnsi="Times New Roman"/>
          <w:i/>
          <w:iCs/>
          <w:color w:val="FF0000"/>
          <w:sz w:val="20"/>
          <w:szCs w:val="20"/>
        </w:rPr>
        <w:t xml:space="preserve">[Acknowledge funding sources, compute resources, and collaborators.]</w:t>
      </w:r>
    </w:p>
    <w:p>
      <w:pPr>
        <w:spacing w:after="120" w:before="240"/>
        <w:jc w:val="center"/>
      </w:pPr>
      <w:r>
        <w:rPr>
          <w:rFonts w:ascii="Times New Roman" w:cs="Times New Roman" w:eastAsia="Times New Roman" w:hAnsi="Times New Roman"/>
          <w:b/>
          <w:bCs/>
          <w:caps w:val="false"/>
          <w:sz w:val="20"/>
          <w:szCs w:val="20"/>
        </w:rPr>
        <w:t xml:space="preserve">. REFERENCES</w:t>
      </w:r>
    </w:p>
    <w:p>
      <w:pPr>
        <w:spacing w:after="40" w:line="228"/>
        <w:ind w:left="240" w:hanging="240"/>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Kyutai Team, "Moshi: A speech-text foundation model for real-time dialogue," arXiv preprint arXiv:2410.00037, 2024.</w:t>
      </w:r>
    </w:p>
    <w:p>
      <w:pPr>
        <w:spacing w:after="40" w:line="228"/>
        <w:ind w:left="240" w:hanging="240"/>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A. Défossez, J. Copet, G. Synnaeve, and Y. Adi, "High fidelity neural audio compression," in Proc. Int. Conf. Machine Learning (ICML), 2023, pp. 7554–7577.</w:t>
      </w:r>
    </w:p>
    <w:p>
      <w:pPr>
        <w:spacing w:after="40" w:line="228"/>
        <w:ind w:left="240" w:hanging="240"/>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N. Zeghidour, A. Luebs, A. Omran, J. Skoglund, and M. Tagliasacchi, "SoundStream: An end-to-end neural audio codec," IEEE/ACM Trans. Audio, Speech, Language Process., vol. 30, pp. 495–507, 2022.</w:t>
      </w:r>
    </w:p>
    <w:p>
      <w:pPr>
        <w:spacing w:after="40" w:line="228"/>
        <w:ind w:left="240" w:hanging="240"/>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X. Zhang et al., "SpeechTokenizer: Unified speech tokenizer for speech language models," in Proc. Int. Conf. Learning Representations (ICLR), 2024.</w:t>
      </w:r>
    </w:p>
    <w:p>
      <w:pPr>
        <w:spacing w:after="40" w:line="228"/>
        <w:ind w:left="240" w:hanging="240"/>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W.-N. Hsu, B. Bolte, Y.-H. H. Tsai, K. Lakhotia, R. Salakhutdinov, and A. Mohamed, "HuBERT: Self-supervised speech representation learning by masked prediction of hidden units," IEEE/ACM Trans. Audio, Speech, Language Process., vol. 29, pp. 3451–3460, 2021.</w:t>
      </w:r>
    </w:p>
    <w:p>
      <w:pPr>
        <w:spacing w:after="40" w:line="228"/>
        <w:ind w:left="240" w:hanging="240"/>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J. Kong, J. Kim, and J. Bae, "HiFi-GAN: Generative adversarial networks for efficient and high fidelity speech synthesis," in Proc. Advances in Neural Information Processing Systems (NeurIPS), 2020.</w:t>
      </w:r>
    </w:p>
    <w:p>
      <w:pPr>
        <w:spacing w:after="40" w:line="228"/>
        <w:ind w:left="240" w:hanging="240"/>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J. Kim, J. Kong, and J. Son, "Conditional variational autoencoder with adversarial learning for end-to-end text-to-speech," in Proc. Int. Conf. Machine Learning (ICML), 2021, pp. 5530–5540.</w:t>
      </w:r>
    </w:p>
    <w:p>
      <w:pPr>
        <w:spacing w:after="40" w:line="228"/>
        <w:ind w:left="240" w:hanging="240"/>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J. Johnson, M. Douze, and H. Jégou, "Billion-scale similarity search with GPUs," IEEE Trans. Big Data, vol. 7, no. 3, pp. 535–547, 2021.</w:t>
      </w:r>
    </w:p>
    <w:p>
      <w:pPr>
        <w:spacing w:after="40" w:line="228"/>
        <w:ind w:left="240" w:hanging="240"/>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RVC-Project, "Retrieval-based-Voice-Conversion-WebUI," GitHub repository, 2023. [Online]. Available: https://github.com/RVC-Project</w:t>
      </w:r>
    </w:p>
    <w:p>
      <w:pPr>
        <w:spacing w:after="40" w:line="228"/>
        <w:ind w:left="240" w:hanging="240"/>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Z. Ju et al., "NaturalSpeech 3: Zero-shot speech synthesis with a factorized codec and diffusion models," in Proc. Int. Conf. Machine Learning (ICML), 2024.</w:t>
      </w:r>
    </w:p>
    <w:p>
      <w:pPr>
        <w:spacing w:after="40" w:line="228"/>
        <w:ind w:left="240" w:hanging="240"/>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VChangeCodec, "A high-efficiency neural speech codec with built-in voice changer for real-time communication," in Proc. Int. Conf. Learning Representations (ICLR), 2025 (submitted).</w:t>
      </w:r>
    </w:p>
    <w:p>
      <w:pPr>
        <w:spacing w:after="40" w:line="228"/>
        <w:ind w:left="240" w:hanging="240"/>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Y. Zheng et al., "FreeCodec: A disentangled neural speech codec with fewer tokens," arXiv preprint arXiv:2412.01053, 2024.</w:t>
      </w:r>
    </w:p>
    <w:p>
      <w:pPr>
        <w:spacing w:after="40" w:line="228"/>
        <w:ind w:left="240" w:hanging="240"/>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Kyutai Team, "Hibiki: Real-time speech-to-speech and speech-to-text translation with voice transfer," 2025. [Online]. Available: https://huggingface.co/kyutai/hibiki-2b-pytorch-bf16</w:t>
      </w:r>
    </w:p>
    <w:p>
      <w:pPr>
        <w:spacing w:after="40" w:line="228"/>
        <w:ind w:left="240" w:hanging="240"/>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A. Vaswani et al., "Attention is all you need," in Proc. Advances in Neural Information Processing Systems (NeurIPS), 2017, pp. 5998–6008.</w:t>
      </w:r>
    </w:p>
    <w:p>
      <w:pPr>
        <w:spacing w:after="40" w:line="228"/>
        <w:ind w:left="240" w:hanging="240"/>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A. Baevski, Y. Zhou, A. Mohamed, and M. Auli, "wav2vec 2.0: A framework for self-supervised learning of speech representations," in Proc. Advances in Neural Information Processing Systems (NeurIPS), 2020.</w:t>
      </w:r>
    </w:p>
    <w:p>
      <w:pPr>
        <w:spacing w:after="40" w:line="228"/>
        <w:ind w:left="240" w:hanging="240"/>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C. Chen, M. Du, and E. Bhatt, "DualCodec: A low-frame-rate, semantically-enhanced neural audio codec," in Proc. Interspeech, 2025.</w:t>
      </w:r>
    </w:p>
    <w:p>
      <w:pPr>
        <w:spacing w:after="40" w:line="228"/>
        <w:ind w:left="240" w:hanging="240"/>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J. Pang et al., "Neural codec language models for disentangled and textless voice conversion," arXiv preprint, 2024.</w:t>
      </w:r>
    </w:p>
    <w:sectPr>
      <w:type w:val="continuous"/>
      <w:pgSz w:w="12240" w:h="15840" w:orient="portrait"/>
      <w:pgMar w:top="1080" w:right="900" w:bottom="1440" w:left="90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c6aff3a93625ffc08864ae233cdca84fa9ec47.png"/><Relationship Id="rId8" Type="http://schemas.openxmlformats.org/officeDocument/2006/relationships/image" Target="media/0c565559ec45c958a13d1a04fbc14fba3af316f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2026-03-15T05:51:08.061Z</dcterms:created>
  <dcterms:modified xsi:type="dcterms:W3CDTF">2026-03-15T05:51:08.066Z</dcterms:modified>
</cp:coreProperties>
</file>

<file path=docProps/custom.xml><?xml version="1.0" encoding="utf-8"?>
<Properties xmlns="http://schemas.openxmlformats.org/officeDocument/2006/custom-properties" xmlns:vt="http://schemas.openxmlformats.org/officeDocument/2006/docPropsVTypes"/>
</file>