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pct" w:w="5000"/>
        <w:jc w:val="center"/>
        <w:tblLayout w:type="autofit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12385B"/>
            <w:tcBorders>
              <w:top w:val="single" w:sz="6" w:space="0" w:color="12385B"/>
              <w:left w:val="single" w:sz="6" w:space="0" w:color="12385B"/>
              <w:bottom w:val="single" w:sz="6" w:space="0" w:color="12385B"/>
              <w:right w:val="single" w:sz="6" w:space="0" w:color="12385B"/>
            </w:tcBorders>
            <w:tcMar>
              <w:top w:w="190" w:type="dxa"/>
              <w:start w:w="180" w:type="dxa"/>
              <w:bottom w:w="160" w:type="dxa"/>
              <w:end w:w="18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40"/>
              </w:rPr>
              <w:t>System Specifications</w:t>
            </w:r>
          </w:p>
          <w:p>
            <w:r>
              <w:rPr>
                <w:rFonts w:ascii="Times New Roman" w:hAnsi="Times New Roman" w:eastAsia="Times New Roman"/>
                <w:b w:val="0"/>
                <w:i w:val="0"/>
                <w:color w:val="DDEBF7"/>
                <w:sz w:val="25"/>
              </w:rPr>
              <w:t>Multimodal Crime / Incident Report Analyzer</w:t>
            </w:r>
          </w:p>
        </w:tc>
      </w:tr>
      <w:tr>
        <w:tc>
          <w:tcPr>
            <w:tcW w:type="dxa" w:w="10656"/>
            <w:shd w:fill="D9EAF7"/>
            <w:tcBorders>
              <w:top w:val="single" w:sz="6" w:space="0" w:color="AAB8C5"/>
              <w:left w:val="single" w:sz="6" w:space="0" w:color="AAB8C5"/>
              <w:bottom w:val="single" w:sz="6" w:space="0" w:color="AAB8C5"/>
              <w:right w:val="single" w:sz="6" w:space="0" w:color="AAB8C5"/>
            </w:tcBorders>
            <w:tcMar>
              <w:top w:w="120" w:type="dxa"/>
              <w:start w:w="180" w:type="dxa"/>
              <w:bottom w:w="120" w:type="dxa"/>
              <w:end w:w="180" w:type="dxa"/>
            </w:tcMar>
          </w:tcPr>
          <w:p>
            <w:r>
              <w:rPr>
                <w:rFonts w:ascii="Times New Roman" w:hAnsi="Times New Roman" w:eastAsia="Times New Roman"/>
                <w:b w:val="0"/>
                <w:i/>
                <w:color w:val="12385B"/>
                <w:sz w:val="25"/>
              </w:rPr>
              <w:t>Behavioral requirements, data contracts, acceptance criteria, and edge cases.</w:t>
            </w:r>
          </w:p>
        </w:tc>
      </w:tr>
    </w:tbl>
    <w:p/>
    <w:tbl>
      <w:tblPr>
        <w:tblW w:type="pct" w:w="5000"/>
        <w:jc w:val="center"/>
        <w:tblLayout w:type="autofit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shd w:fill="1F4E7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1"/>
              </w:rPr>
              <w:t>Owner</w:t>
            </w:r>
          </w:p>
        </w:tc>
        <w:tc>
          <w:tcPr>
            <w:tcW w:type="dxa" w:w="2664"/>
            <w:shd w:fill="1F4E7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1"/>
              </w:rPr>
              <w:t>Project Type</w:t>
            </w:r>
          </w:p>
        </w:tc>
        <w:tc>
          <w:tcPr>
            <w:tcW w:type="dxa" w:w="2664"/>
            <w:shd w:fill="1F4E7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1"/>
              </w:rPr>
              <w:t>Date</w:t>
            </w:r>
          </w:p>
        </w:tc>
        <w:tc>
          <w:tcPr>
            <w:tcW w:type="dxa" w:w="2664"/>
            <w:shd w:fill="1F4E7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1"/>
              </w:rPr>
              <w:t>Submission</w:t>
            </w:r>
          </w:p>
        </w:tc>
      </w:tr>
      <w:tr>
        <w:tc>
          <w:tcPr>
            <w:tcW w:type="dxa" w:w="2664"/>
            <w:shd w:fill="F3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1F1F1F"/>
                <w:sz w:val="21"/>
              </w:rPr>
              <w:t>Group 2</w:t>
            </w:r>
          </w:p>
        </w:tc>
        <w:tc>
          <w:tcPr>
            <w:tcW w:type="dxa" w:w="2664"/>
            <w:shd w:fill="F3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1F1F1F"/>
                <w:sz w:val="21"/>
              </w:rPr>
              <w:t>Class prototype only</w:t>
            </w:r>
          </w:p>
        </w:tc>
        <w:tc>
          <w:tcPr>
            <w:tcW w:type="dxa" w:w="2664"/>
            <w:shd w:fill="F3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1F1F1F"/>
                <w:sz w:val="21"/>
              </w:rPr>
              <w:t>June 15, 2026</w:t>
            </w:r>
          </w:p>
        </w:tc>
        <w:tc>
          <w:tcPr>
            <w:tcW w:type="dxa" w:w="2664"/>
            <w:shd w:fill="F3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1F1F1F"/>
                <w:sz w:val="21"/>
              </w:rPr>
              <w:t>June 26, 2026</w:t>
            </w:r>
          </w:p>
        </w:tc>
      </w:tr>
    </w:tbl>
    <w:p/>
    <w:p>
      <w:pPr>
        <w:pStyle w:val="Heading1"/>
        <w:pBdr>
          <w:bottom w:val="single" w:sz="6" w:space="4" w:color="D9EAF7"/>
        </w:pBdr>
      </w:pPr>
      <w:r>
        <w:rPr>
          <w:rFonts w:ascii="Times New Roman" w:hAnsi="Times New Roman" w:eastAsia="Times New Roman"/>
          <w:b/>
          <w:i w:val="0"/>
          <w:color w:val="12385B"/>
          <w:sz w:val="36"/>
        </w:rPr>
        <w:t>1. Purpose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This file defines the product behavior and data contracts for the Multimodal Crime / Incident Report Analyzer. It focuses on what the system must do, not how the code is structured.</w:t>
      </w:r>
    </w:p>
    <w:p>
      <w:pPr>
        <w:pStyle w:val="Heading1"/>
        <w:pBdr>
          <w:bottom w:val="single" w:sz="6" w:space="4" w:color="D9EAF7"/>
        </w:pBdr>
      </w:pPr>
      <w:r>
        <w:rPr>
          <w:rFonts w:ascii="Times New Roman" w:hAnsi="Times New Roman" w:eastAsia="Times New Roman"/>
          <w:b/>
          <w:i w:val="0"/>
          <w:color w:val="12385B"/>
          <w:sz w:val="36"/>
        </w:rPr>
        <w:t>2. Input Contract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Each synthetic case is stored under:</w:t>
      </w:r>
    </w:p>
    <w:tbl>
      <w:tblPr>
        <w:tblW w:type="pct" w:w="5000"/>
        <w:jc w:val="center"/>
        <w:tblLayout w:type="autofit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F3F6F8"/>
            <w:tcBorders>
              <w:top w:val="single" w:sz="6" w:space="0" w:color="C9D1D9"/>
              <w:left w:val="single" w:sz="6" w:space="0" w:color="C9D1D9"/>
              <w:bottom w:val="single" w:sz="6" w:space="0" w:color="C9D1D9"/>
              <w:right w:val="single" w:sz="6" w:space="0" w:color="C9D1D9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b w:val="0"/>
                <w:i w:val="0"/>
                <w:color w:val="2F3437"/>
                <w:sz w:val="21"/>
              </w:rPr>
              <w:t>data/raw/INC_###/</w:t>
            </w:r>
          </w:p>
        </w:tc>
      </w:tr>
    </w:tbl>
    <w:p/>
    <w:p>
      <w:r>
        <w:rPr>
          <w:rFonts w:ascii="Times New Roman" w:hAnsi="Times New Roman" w:eastAsia="Times New Roman"/>
          <w:b w:val="0"/>
          <w:i w:val="0"/>
          <w:sz w:val="26"/>
        </w:rPr>
        <w:t>Expected subfolders:</w:t>
      </w:r>
    </w:p>
    <w:tbl>
      <w:tblPr>
        <w:tblW w:type="pct" w:w="5000"/>
        <w:jc w:val="center"/>
        <w:tblLayout w:type="autofit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F3F6F8"/>
            <w:tcBorders>
              <w:top w:val="single" w:sz="6" w:space="0" w:color="C9D1D9"/>
              <w:left w:val="single" w:sz="6" w:space="0" w:color="C9D1D9"/>
              <w:bottom w:val="single" w:sz="6" w:space="0" w:color="C9D1D9"/>
              <w:right w:val="single" w:sz="6" w:space="0" w:color="C9D1D9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b w:val="0"/>
                <w:i w:val="0"/>
                <w:color w:val="2F3437"/>
                <w:sz w:val="21"/>
              </w:rPr>
              <w:t>audio/</w:t>
              <w:br/>
              <w:t>pdf/</w:t>
              <w:br/>
              <w:t>images/</w:t>
              <w:br/>
              <w:t>video/</w:t>
              <w:br/>
              <w:t>text/</w:t>
            </w:r>
          </w:p>
        </w:tc>
      </w:tr>
    </w:tbl>
    <w:p/>
    <w:p>
      <w:r>
        <w:rPr>
          <w:rFonts w:ascii="Times New Roman" w:hAnsi="Times New Roman" w:eastAsia="Times New Roman"/>
          <w:b w:val="0"/>
          <w:i w:val="0"/>
          <w:sz w:val="26"/>
        </w:rPr>
        <w:t>Supported MVP limits:</w:t>
      </w:r>
    </w:p>
    <w:tbl>
      <w:tblPr>
        <w:tblStyle w:val="TableGrid"/>
        <w:tblW w:type="pct" w:w="500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rPr>
          <w:tblHeader w:val="true"/>
        </w:trPr>
        <w:tc>
          <w:tcPr>
            <w:tcW w:type="dxa" w:w="5328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6" w:space="0" w:color="AAB8C5"/>
              <w:left w:val="single" w:sz="6" w:space="0" w:color="AAB8C5"/>
              <w:bottom w:val="single" w:sz="6" w:space="0" w:color="AAB8C5"/>
              <w:right w:val="single" w:sz="6" w:space="0" w:color="AAB8C5"/>
            </w:tcBorders>
            <w:shd w:fill="1F4E79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4"/>
              </w:rPr>
              <w:t>Modality</w:t>
            </w:r>
          </w:p>
        </w:tc>
        <w:tc>
          <w:tcPr>
            <w:tcW w:type="dxa" w:w="5328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6" w:space="0" w:color="AAB8C5"/>
              <w:left w:val="single" w:sz="6" w:space="0" w:color="AAB8C5"/>
              <w:bottom w:val="single" w:sz="6" w:space="0" w:color="AAB8C5"/>
              <w:right w:val="single" w:sz="6" w:space="0" w:color="AAB8C5"/>
            </w:tcBorders>
            <w:shd w:fill="1F4E79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4"/>
              </w:rPr>
              <w:t>Limit</w:t>
            </w:r>
          </w:p>
        </w:tc>
      </w:tr>
      <w:tr>
        <w:trPr>
          <w:cantSplit/>
        </w:trPr>
        <w:tc>
          <w:tcPr>
            <w:tcW w:type="dxa" w:w="5328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1F1F1F"/>
                <w:sz w:val="24"/>
              </w:rPr>
              <w:t>Audio</w:t>
            </w:r>
          </w:p>
        </w:tc>
        <w:tc>
          <w:tcPr>
            <w:tcW w:type="dxa" w:w="5328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1F1F1F"/>
                <w:sz w:val="24"/>
              </w:rPr>
              <w:t>Up to 3 files</w:t>
            </w:r>
          </w:p>
        </w:tc>
      </w:tr>
      <w:tr>
        <w:trPr>
          <w:cantSplit/>
        </w:trPr>
        <w:tc>
          <w:tcPr>
            <w:tcW w:type="dxa" w:w="5328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fill="F8FAFC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1F1F1F"/>
                <w:sz w:val="24"/>
              </w:rPr>
              <w:t>PDF</w:t>
            </w:r>
          </w:p>
        </w:tc>
        <w:tc>
          <w:tcPr>
            <w:tcW w:type="dxa" w:w="5328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fill="F8FAFC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1F1F1F"/>
                <w:sz w:val="24"/>
              </w:rPr>
              <w:t>Up to 1 file</w:t>
            </w:r>
          </w:p>
        </w:tc>
      </w:tr>
      <w:tr>
        <w:trPr>
          <w:cantSplit/>
        </w:trPr>
        <w:tc>
          <w:tcPr>
            <w:tcW w:type="dxa" w:w="5328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1F1F1F"/>
                <w:sz w:val="24"/>
              </w:rPr>
              <w:t>Images</w:t>
            </w:r>
          </w:p>
        </w:tc>
        <w:tc>
          <w:tcPr>
            <w:tcW w:type="dxa" w:w="5328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1F1F1F"/>
                <w:sz w:val="24"/>
              </w:rPr>
              <w:t>Up to 20 files</w:t>
            </w:r>
          </w:p>
        </w:tc>
      </w:tr>
      <w:tr>
        <w:trPr>
          <w:cantSplit/>
        </w:trPr>
        <w:tc>
          <w:tcPr>
            <w:tcW w:type="dxa" w:w="5328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fill="F8FAFC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1F1F1F"/>
                <w:sz w:val="24"/>
              </w:rPr>
              <w:t>Video</w:t>
            </w:r>
          </w:p>
        </w:tc>
        <w:tc>
          <w:tcPr>
            <w:tcW w:type="dxa" w:w="5328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fill="F8FAFC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1F1F1F"/>
                <w:sz w:val="24"/>
              </w:rPr>
              <w:t>Up to 1 file, max 5 minutes</w:t>
            </w:r>
          </w:p>
        </w:tc>
      </w:tr>
      <w:tr>
        <w:trPr>
          <w:cantSplit/>
        </w:trPr>
        <w:tc>
          <w:tcPr>
            <w:tcW w:type="dxa" w:w="5328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1F1F1F"/>
                <w:sz w:val="24"/>
              </w:rPr>
              <w:t>Text</w:t>
            </w:r>
          </w:p>
        </w:tc>
        <w:tc>
          <w:tcPr>
            <w:tcW w:type="dxa" w:w="5328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1F1F1F"/>
                <w:sz w:val="24"/>
              </w:rPr>
              <w:t>Up to 20 entries</w:t>
            </w:r>
          </w:p>
        </w:tc>
      </w:tr>
    </w:tbl>
    <w:p/>
    <w:p>
      <w:pPr>
        <w:pStyle w:val="Heading1"/>
        <w:pBdr>
          <w:bottom w:val="single" w:sz="6" w:space="4" w:color="D9EAF7"/>
        </w:pBdr>
      </w:pPr>
      <w:r>
        <w:rPr>
          <w:rFonts w:ascii="Times New Roman" w:hAnsi="Times New Roman" w:eastAsia="Times New Roman"/>
          <w:b/>
          <w:i w:val="0"/>
          <w:color w:val="12385B"/>
          <w:sz w:val="36"/>
        </w:rPr>
        <w:t>3. Final Dataset Schema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The integration module must create:</w:t>
      </w:r>
    </w:p>
    <w:tbl>
      <w:tblPr>
        <w:tblW w:type="pct" w:w="5000"/>
        <w:jc w:val="center"/>
        <w:tblLayout w:type="autofit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F3F6F8"/>
            <w:tcBorders>
              <w:top w:val="single" w:sz="6" w:space="0" w:color="C9D1D9"/>
              <w:left w:val="single" w:sz="6" w:space="0" w:color="C9D1D9"/>
              <w:bottom w:val="single" w:sz="6" w:space="0" w:color="C9D1D9"/>
              <w:right w:val="single" w:sz="6" w:space="0" w:color="C9D1D9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b w:val="0"/>
                <w:i w:val="0"/>
                <w:color w:val="2F3437"/>
                <w:sz w:val="21"/>
              </w:rPr>
              <w:t>data/final/final_incidents.csv</w:t>
            </w:r>
          </w:p>
        </w:tc>
      </w:tr>
    </w:tbl>
    <w:p/>
    <w:p>
      <w:r>
        <w:rPr>
          <w:rFonts w:ascii="Times New Roman" w:hAnsi="Times New Roman" w:eastAsia="Times New Roman"/>
          <w:b w:val="0"/>
          <w:i w:val="0"/>
          <w:sz w:val="26"/>
        </w:rPr>
        <w:t>Required columns, in exact order:</w:t>
      </w:r>
    </w:p>
    <w:tbl>
      <w:tblPr>
        <w:tblStyle w:val="TableGrid"/>
        <w:tblW w:type="pct" w:w="5000"/>
        <w:jc w:val="center"/>
        <w:tblLayout w:type="autofit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rPr>
          <w:tblHeader w:val="true"/>
        </w:trPr>
        <w:tc>
          <w:tcPr>
            <w:tcW w:type="dxa" w:w="2664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6" w:space="0" w:color="AAB8C5"/>
              <w:left w:val="single" w:sz="6" w:space="0" w:color="AAB8C5"/>
              <w:bottom w:val="single" w:sz="6" w:space="0" w:color="AAB8C5"/>
              <w:right w:val="single" w:sz="6" w:space="0" w:color="AAB8C5"/>
            </w:tcBorders>
            <w:shd w:fill="1F4E79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2"/>
              </w:rPr>
              <w:t>Column</w:t>
            </w:r>
          </w:p>
        </w:tc>
        <w:tc>
          <w:tcPr>
            <w:tcW w:type="dxa" w:w="2664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6" w:space="0" w:color="AAB8C5"/>
              <w:left w:val="single" w:sz="6" w:space="0" w:color="AAB8C5"/>
              <w:bottom w:val="single" w:sz="6" w:space="0" w:color="AAB8C5"/>
              <w:right w:val="single" w:sz="6" w:space="0" w:color="AAB8C5"/>
            </w:tcBorders>
            <w:shd w:fill="1F4E79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2"/>
              </w:rPr>
              <w:t>Type</w:t>
            </w:r>
          </w:p>
        </w:tc>
        <w:tc>
          <w:tcPr>
            <w:tcW w:type="dxa" w:w="2664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6" w:space="0" w:color="AAB8C5"/>
              <w:left w:val="single" w:sz="6" w:space="0" w:color="AAB8C5"/>
              <w:bottom w:val="single" w:sz="6" w:space="0" w:color="AAB8C5"/>
              <w:right w:val="single" w:sz="6" w:space="0" w:color="AAB8C5"/>
            </w:tcBorders>
            <w:shd w:fill="1F4E79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2"/>
              </w:rPr>
              <w:t>Required</w:t>
            </w:r>
          </w:p>
        </w:tc>
        <w:tc>
          <w:tcPr>
            <w:tcW w:type="dxa" w:w="2664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6" w:space="0" w:color="AAB8C5"/>
              <w:left w:val="single" w:sz="6" w:space="0" w:color="AAB8C5"/>
              <w:bottom w:val="single" w:sz="6" w:space="0" w:color="AAB8C5"/>
              <w:right w:val="single" w:sz="6" w:space="0" w:color="AAB8C5"/>
            </w:tcBorders>
            <w:shd w:fill="1F4E79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2"/>
              </w:rPr>
              <w:t>Rule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1F1F1F"/>
                <w:sz w:val="22"/>
              </w:rPr>
              <w:t>Incident_ID</w:t>
            </w:r>
          </w:p>
        </w:tc>
        <w:tc>
          <w:tcPr>
            <w:tcW w:type="dxa" w:w="2664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1F1F1F"/>
                <w:sz w:val="22"/>
              </w:rPr>
              <w:t>string</w:t>
            </w:r>
          </w:p>
        </w:tc>
        <w:tc>
          <w:tcPr>
            <w:tcW w:type="dxa" w:w="2664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1F1F1F"/>
                <w:sz w:val="22"/>
              </w:rPr>
              <w:t>Yes</w:t>
            </w:r>
          </w:p>
        </w:tc>
        <w:tc>
          <w:tcPr>
            <w:tcW w:type="dxa" w:w="2664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1F1F1F"/>
                <w:sz w:val="22"/>
              </w:rPr>
              <w:t>Format INC_###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fill="F8FAFC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1F1F1F"/>
                <w:sz w:val="22"/>
              </w:rPr>
              <w:t>Source</w:t>
            </w:r>
          </w:p>
        </w:tc>
        <w:tc>
          <w:tcPr>
            <w:tcW w:type="dxa" w:w="2664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fill="F8FAFC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1F1F1F"/>
                <w:sz w:val="22"/>
              </w:rPr>
              <w:t>string</w:t>
            </w:r>
          </w:p>
        </w:tc>
        <w:tc>
          <w:tcPr>
            <w:tcW w:type="dxa" w:w="2664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fill="F8FAFC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1F1F1F"/>
                <w:sz w:val="22"/>
              </w:rPr>
              <w:t>Yes</w:t>
            </w:r>
          </w:p>
        </w:tc>
        <w:tc>
          <w:tcPr>
            <w:tcW w:type="dxa" w:w="2664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fill="F8FAFC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1F1F1F"/>
                <w:sz w:val="22"/>
              </w:rPr>
              <w:t>Audio, PDF, Image, Video, Text, or Merged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1F1F1F"/>
                <w:sz w:val="22"/>
              </w:rPr>
              <w:t>Event</w:t>
            </w:r>
          </w:p>
        </w:tc>
        <w:tc>
          <w:tcPr>
            <w:tcW w:type="dxa" w:w="2664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1F1F1F"/>
                <w:sz w:val="22"/>
              </w:rPr>
              <w:t>string</w:t>
            </w:r>
          </w:p>
        </w:tc>
        <w:tc>
          <w:tcPr>
            <w:tcW w:type="dxa" w:w="2664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1F1F1F"/>
                <w:sz w:val="22"/>
              </w:rPr>
              <w:t>Yes</w:t>
            </w:r>
          </w:p>
        </w:tc>
        <w:tc>
          <w:tcPr>
            <w:tcW w:type="dxa" w:w="2664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1F1F1F"/>
                <w:sz w:val="22"/>
              </w:rPr>
              <w:t>Free text or Unknown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fill="F8FAFC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1F1F1F"/>
                <w:sz w:val="22"/>
              </w:rPr>
              <w:t>Location</w:t>
            </w:r>
          </w:p>
        </w:tc>
        <w:tc>
          <w:tcPr>
            <w:tcW w:type="dxa" w:w="2664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fill="F8FAFC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1F1F1F"/>
                <w:sz w:val="22"/>
              </w:rPr>
              <w:t>string</w:t>
            </w:r>
          </w:p>
        </w:tc>
        <w:tc>
          <w:tcPr>
            <w:tcW w:type="dxa" w:w="2664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fill="F8FAFC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1F1F1F"/>
                <w:sz w:val="22"/>
              </w:rPr>
              <w:t>Yes</w:t>
            </w:r>
          </w:p>
        </w:tc>
        <w:tc>
          <w:tcPr>
            <w:tcW w:type="dxa" w:w="2664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fill="F8FAFC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1F1F1F"/>
                <w:sz w:val="22"/>
              </w:rPr>
              <w:t>Free text or Unknown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1F1F1F"/>
                <w:sz w:val="22"/>
              </w:rPr>
              <w:t>Time</w:t>
            </w:r>
          </w:p>
        </w:tc>
        <w:tc>
          <w:tcPr>
            <w:tcW w:type="dxa" w:w="2664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1F1F1F"/>
                <w:sz w:val="22"/>
              </w:rPr>
              <w:t>string</w:t>
            </w:r>
          </w:p>
        </w:tc>
        <w:tc>
          <w:tcPr>
            <w:tcW w:type="dxa" w:w="2664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1F1F1F"/>
                <w:sz w:val="22"/>
              </w:rPr>
              <w:t>Yes</w:t>
            </w:r>
          </w:p>
        </w:tc>
        <w:tc>
          <w:tcPr>
            <w:tcW w:type="dxa" w:w="2664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1F1F1F"/>
                <w:sz w:val="22"/>
              </w:rPr>
              <w:t>ISO-like string, timestamp, or Unknown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fill="F8FAFC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1F1F1F"/>
                <w:sz w:val="22"/>
              </w:rPr>
              <w:t>Severity</w:t>
            </w:r>
          </w:p>
        </w:tc>
        <w:tc>
          <w:tcPr>
            <w:tcW w:type="dxa" w:w="2664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fill="F8FAFC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1F1F1F"/>
                <w:sz w:val="22"/>
              </w:rPr>
              <w:t>string</w:t>
            </w:r>
          </w:p>
        </w:tc>
        <w:tc>
          <w:tcPr>
            <w:tcW w:type="dxa" w:w="2664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fill="F8FAFC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1F1F1F"/>
                <w:sz w:val="22"/>
              </w:rPr>
              <w:t>Yes</w:t>
            </w:r>
          </w:p>
        </w:tc>
        <w:tc>
          <w:tcPr>
            <w:tcW w:type="dxa" w:w="2664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fill="F8FAFC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1F1F1F"/>
                <w:sz w:val="22"/>
              </w:rPr>
              <w:t>Low, Medium, or High</w:t>
            </w:r>
          </w:p>
        </w:tc>
      </w:tr>
    </w:tbl>
    <w:p/>
    <w:p>
      <w:r>
        <w:rPr>
          <w:rFonts w:ascii="Times New Roman" w:hAnsi="Times New Roman" w:eastAsia="Times New Roman"/>
          <w:b w:val="0"/>
          <w:i w:val="0"/>
          <w:sz w:val="26"/>
        </w:rPr>
        <w:t>Final CSV must contain no null values and no extra columns.</w:t>
      </w:r>
    </w:p>
    <w:p>
      <w:pPr>
        <w:pStyle w:val="Heading1"/>
        <w:pBdr>
          <w:bottom w:val="single" w:sz="6" w:space="4" w:color="D9EAF7"/>
        </w:pBdr>
      </w:pPr>
      <w:r>
        <w:rPr>
          <w:rFonts w:ascii="Times New Roman" w:hAnsi="Times New Roman" w:eastAsia="Times New Roman"/>
          <w:b/>
          <w:i w:val="0"/>
          <w:color w:val="12385B"/>
          <w:sz w:val="36"/>
        </w:rPr>
        <w:t>4. Intermediate Output Contracts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 xml:space="preserve">Each modality writes one intermediate CSV to </w:t>
      </w:r>
      <w:r>
        <w:rPr>
          <w:rFonts w:ascii="Times New Roman" w:hAnsi="Times New Roman" w:eastAsia="Times New Roman"/>
          <w:b w:val="0"/>
          <w:i w:val="0"/>
          <w:color w:val="12385B"/>
          <w:sz w:val="26"/>
        </w:rPr>
        <w:t>data/intermediate/</w:t>
      </w:r>
      <w:r>
        <w:rPr>
          <w:rFonts w:ascii="Times New Roman" w:hAnsi="Times New Roman" w:eastAsia="Times New Roman"/>
          <w:b w:val="0"/>
          <w:i w:val="0"/>
          <w:sz w:val="26"/>
        </w:rPr>
        <w:t>.</w:t>
      </w:r>
    </w:p>
    <w:tbl>
      <w:tblPr>
        <w:tblStyle w:val="TableGrid"/>
        <w:tblW w:type="pct" w:w="5000"/>
        <w:jc w:val="center"/>
        <w:tblLayout w:type="autofit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rPr>
          <w:tblHeader w:val="true"/>
        </w:trPr>
        <w:tc>
          <w:tcPr>
            <w:tcW w:type="dxa" w:w="355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6" w:space="0" w:color="AAB8C5"/>
              <w:left w:val="single" w:sz="6" w:space="0" w:color="AAB8C5"/>
              <w:bottom w:val="single" w:sz="6" w:space="0" w:color="AAB8C5"/>
              <w:right w:val="single" w:sz="6" w:space="0" w:color="AAB8C5"/>
            </w:tcBorders>
            <w:shd w:fill="1F4E79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4"/>
              </w:rPr>
              <w:t>Modality</w:t>
            </w:r>
          </w:p>
        </w:tc>
        <w:tc>
          <w:tcPr>
            <w:tcW w:type="dxa" w:w="355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6" w:space="0" w:color="AAB8C5"/>
              <w:left w:val="single" w:sz="6" w:space="0" w:color="AAB8C5"/>
              <w:bottom w:val="single" w:sz="6" w:space="0" w:color="AAB8C5"/>
              <w:right w:val="single" w:sz="6" w:space="0" w:color="AAB8C5"/>
            </w:tcBorders>
            <w:shd w:fill="1F4E79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4"/>
              </w:rPr>
              <w:t>File</w:t>
            </w:r>
          </w:p>
        </w:tc>
        <w:tc>
          <w:tcPr>
            <w:tcW w:type="dxa" w:w="355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6" w:space="0" w:color="AAB8C5"/>
              <w:left w:val="single" w:sz="6" w:space="0" w:color="AAB8C5"/>
              <w:bottom w:val="single" w:sz="6" w:space="0" w:color="AAB8C5"/>
              <w:right w:val="single" w:sz="6" w:space="0" w:color="AAB8C5"/>
            </w:tcBorders>
            <w:shd w:fill="1F4E79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4"/>
              </w:rPr>
              <w:t>Minimum Fields</w:t>
            </w:r>
          </w:p>
        </w:tc>
      </w:tr>
      <w:tr>
        <w:trPr>
          <w:cantSplit/>
        </w:trPr>
        <w:tc>
          <w:tcPr>
            <w:tcW w:type="dxa" w:w="355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1F1F1F"/>
                <w:sz w:val="24"/>
              </w:rPr>
              <w:t>Audio</w:t>
            </w:r>
          </w:p>
        </w:tc>
        <w:tc>
          <w:tcPr>
            <w:tcW w:type="dxa" w:w="355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1F1F1F"/>
                <w:sz w:val="24"/>
              </w:rPr>
              <w:t>audio_intermediate.csv</w:t>
            </w:r>
          </w:p>
        </w:tc>
        <w:tc>
          <w:tcPr>
            <w:tcW w:type="dxa" w:w="355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1F1F1F"/>
                <w:sz w:val="24"/>
              </w:rPr>
              <w:t>Incident_ID, Call_ID, Transcript, Extracted_Event, Location, Sentiment, Urgency_Score</w:t>
            </w:r>
          </w:p>
        </w:tc>
      </w:tr>
      <w:tr>
        <w:trPr>
          <w:cantSplit/>
        </w:trPr>
        <w:tc>
          <w:tcPr>
            <w:tcW w:type="dxa" w:w="355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fill="F8FAFC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1F1F1F"/>
                <w:sz w:val="24"/>
              </w:rPr>
              <w:t>PDF</w:t>
            </w:r>
          </w:p>
        </w:tc>
        <w:tc>
          <w:tcPr>
            <w:tcW w:type="dxa" w:w="355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fill="F8FAFC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1F1F1F"/>
                <w:sz w:val="24"/>
              </w:rPr>
              <w:t>pdf_intermediate.csv</w:t>
            </w:r>
          </w:p>
        </w:tc>
        <w:tc>
          <w:tcPr>
            <w:tcW w:type="dxa" w:w="355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fill="F8FAFC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1F1F1F"/>
                <w:sz w:val="24"/>
              </w:rPr>
              <w:t>Incident_ID, Report_ID, Incident_Type, Date, Location, Officer, Summary</w:t>
            </w:r>
          </w:p>
        </w:tc>
      </w:tr>
      <w:tr>
        <w:trPr>
          <w:cantSplit/>
        </w:trPr>
        <w:tc>
          <w:tcPr>
            <w:tcW w:type="dxa" w:w="355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1F1F1F"/>
                <w:sz w:val="24"/>
              </w:rPr>
              <w:t>Image</w:t>
            </w:r>
          </w:p>
        </w:tc>
        <w:tc>
          <w:tcPr>
            <w:tcW w:type="dxa" w:w="355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1F1F1F"/>
                <w:sz w:val="24"/>
              </w:rPr>
              <w:t>image_intermediate.csv</w:t>
            </w:r>
          </w:p>
        </w:tc>
        <w:tc>
          <w:tcPr>
            <w:tcW w:type="dxa" w:w="355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1F1F1F"/>
                <w:sz w:val="24"/>
              </w:rPr>
              <w:t>Incident_ID, Image_ID, Scene_Type, Objects_Detected, Text_Extracted, Confidence_Score</w:t>
            </w:r>
          </w:p>
        </w:tc>
      </w:tr>
      <w:tr>
        <w:trPr>
          <w:cantSplit/>
        </w:trPr>
        <w:tc>
          <w:tcPr>
            <w:tcW w:type="dxa" w:w="355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fill="F8FAFC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1F1F1F"/>
                <w:sz w:val="24"/>
              </w:rPr>
              <w:t>Video</w:t>
            </w:r>
          </w:p>
        </w:tc>
        <w:tc>
          <w:tcPr>
            <w:tcW w:type="dxa" w:w="355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fill="F8FAFC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1F1F1F"/>
                <w:sz w:val="24"/>
              </w:rPr>
              <w:t>video_intermediate.csv</w:t>
            </w:r>
          </w:p>
        </w:tc>
        <w:tc>
          <w:tcPr>
            <w:tcW w:type="dxa" w:w="355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fill="F8FAFC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1F1F1F"/>
                <w:sz w:val="24"/>
              </w:rPr>
              <w:t>Incident_ID, Clip_ID, Timestamp, Frame_ID, Event_Detected, Objects, Confidence</w:t>
            </w:r>
          </w:p>
        </w:tc>
      </w:tr>
      <w:tr>
        <w:trPr>
          <w:cantSplit/>
        </w:trPr>
        <w:tc>
          <w:tcPr>
            <w:tcW w:type="dxa" w:w="355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1F1F1F"/>
                <w:sz w:val="24"/>
              </w:rPr>
              <w:t>Text</w:t>
            </w:r>
          </w:p>
        </w:tc>
        <w:tc>
          <w:tcPr>
            <w:tcW w:type="dxa" w:w="355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1F1F1F"/>
                <w:sz w:val="24"/>
              </w:rPr>
              <w:t>text_intermediate.csv</w:t>
            </w:r>
          </w:p>
        </w:tc>
        <w:tc>
          <w:tcPr>
            <w:tcW w:type="dxa" w:w="355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1F1F1F"/>
                <w:sz w:val="24"/>
              </w:rPr>
              <w:t>Incident_ID, Text_ID, Source, Raw_Text, Sentiment, Entities, Topic</w:t>
            </w:r>
          </w:p>
        </w:tc>
      </w:tr>
    </w:tbl>
    <w:p/>
    <w:p>
      <w:r>
        <w:rPr>
          <w:rFonts w:ascii="Times New Roman" w:hAnsi="Times New Roman" w:eastAsia="Times New Roman"/>
          <w:b w:val="0"/>
          <w:i w:val="0"/>
          <w:sz w:val="26"/>
        </w:rPr>
        <w:t>Intermediate files may have extra fields for debugging. Extra fields must not appear in the final CSV.</w:t>
      </w:r>
    </w:p>
    <w:p>
      <w:pPr>
        <w:pStyle w:val="Heading1"/>
        <w:pBdr>
          <w:bottom w:val="single" w:sz="6" w:space="4" w:color="D9EAF7"/>
        </w:pBdr>
      </w:pPr>
      <w:r>
        <w:rPr>
          <w:rFonts w:ascii="Times New Roman" w:hAnsi="Times New Roman" w:eastAsia="Times New Roman"/>
          <w:b/>
          <w:i w:val="0"/>
          <w:color w:val="12385B"/>
          <w:sz w:val="36"/>
        </w:rPr>
        <w:t>5. Functional Specifications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1F4E79"/>
          <w:sz w:val="30"/>
        </w:rPr>
        <w:t>5.1 Ingestion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The ingestion module must: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6"/>
        </w:rPr>
        <w:t xml:space="preserve">Create synthetic IDs in the format </w:t>
      </w:r>
      <w:r>
        <w:rPr>
          <w:rFonts w:ascii="Times New Roman" w:hAnsi="Times New Roman" w:eastAsia="Times New Roman"/>
          <w:b w:val="0"/>
          <w:i w:val="0"/>
          <w:color w:val="12385B"/>
          <w:sz w:val="26"/>
        </w:rPr>
        <w:t>INC_###</w:t>
      </w:r>
      <w:r>
        <w:rPr>
          <w:rFonts w:ascii="Times New Roman" w:hAnsi="Times New Roman" w:eastAsia="Times New Roman"/>
          <w:b w:val="0"/>
          <w:i w:val="0"/>
          <w:sz w:val="26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6"/>
        </w:rPr>
        <w:t>Place raw evidence into the correct modality subfolder.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6"/>
        </w:rPr>
        <w:t>Support missing modality folders without crashing.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6"/>
        </w:rPr>
        <w:t>Skip unsupported file types and log the reason.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1F4E79"/>
          <w:sz w:val="30"/>
        </w:rPr>
        <w:t>5.2 Audio Processor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The audio processor must: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6"/>
        </w:rPr>
        <w:t>Read up to 3 audio files per case.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6"/>
        </w:rPr>
        <w:t>Transcribe audio using a local or free speech-to-text option.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6"/>
        </w:rPr>
        <w:t>Extract transcript-based event, location, sentiment, and urgency signals.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6"/>
        </w:rPr>
        <w:t xml:space="preserve">Output </w:t>
      </w:r>
      <w:r>
        <w:rPr>
          <w:rFonts w:ascii="Times New Roman" w:hAnsi="Times New Roman" w:eastAsia="Times New Roman"/>
          <w:b w:val="0"/>
          <w:i w:val="0"/>
          <w:color w:val="12385B"/>
          <w:sz w:val="26"/>
        </w:rPr>
        <w:t>audio_intermediate.csv</w:t>
      </w:r>
      <w:r>
        <w:rPr>
          <w:rFonts w:ascii="Times New Roman" w:hAnsi="Times New Roman" w:eastAsia="Times New Roman"/>
          <w:b w:val="0"/>
          <w:i w:val="0"/>
          <w:sz w:val="26"/>
        </w:rPr>
        <w:t>.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1F4E79"/>
          <w:sz w:val="30"/>
        </w:rPr>
        <w:t>5.3 PDF Processor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The PDF processor must: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6"/>
        </w:rPr>
        <w:t>Read up to 1 PDF per case.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6"/>
        </w:rPr>
        <w:t>Extract text from text-based PDFs.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6"/>
        </w:rPr>
        <w:t>Attempt OCR fallback if PDF text extraction is empty or near-empty.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6"/>
        </w:rPr>
        <w:t>Extract incident type, date/time, location, officer/person entities when available.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6"/>
        </w:rPr>
        <w:t xml:space="preserve">Output </w:t>
      </w:r>
      <w:r>
        <w:rPr>
          <w:rFonts w:ascii="Times New Roman" w:hAnsi="Times New Roman" w:eastAsia="Times New Roman"/>
          <w:b w:val="0"/>
          <w:i w:val="0"/>
          <w:color w:val="12385B"/>
          <w:sz w:val="26"/>
        </w:rPr>
        <w:t>pdf_intermediate.csv</w:t>
      </w:r>
      <w:r>
        <w:rPr>
          <w:rFonts w:ascii="Times New Roman" w:hAnsi="Times New Roman" w:eastAsia="Times New Roman"/>
          <w:b w:val="0"/>
          <w:i w:val="0"/>
          <w:sz w:val="26"/>
        </w:rPr>
        <w:t>.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1F4E79"/>
          <w:sz w:val="30"/>
        </w:rPr>
        <w:t>5.4 Image Processor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The image processor must: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6"/>
        </w:rPr>
        <w:t>Read up to 20 images per case.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6"/>
        </w:rPr>
        <w:t>Detect relevant objects when supported by the selected model.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6"/>
        </w:rPr>
        <w:t>Attempt OCR for visible signs, labels, or street text.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6"/>
        </w:rPr>
        <w:t xml:space="preserve">Output </w:t>
      </w:r>
      <w:r>
        <w:rPr>
          <w:rFonts w:ascii="Times New Roman" w:hAnsi="Times New Roman" w:eastAsia="Times New Roman"/>
          <w:b w:val="0"/>
          <w:i w:val="0"/>
          <w:color w:val="12385B"/>
          <w:sz w:val="26"/>
        </w:rPr>
        <w:t>image_intermediate.csv</w:t>
      </w:r>
      <w:r>
        <w:rPr>
          <w:rFonts w:ascii="Times New Roman" w:hAnsi="Times New Roman" w:eastAsia="Times New Roman"/>
          <w:b w:val="0"/>
          <w:i w:val="0"/>
          <w:sz w:val="26"/>
        </w:rPr>
        <w:t>.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1F4E79"/>
          <w:sz w:val="30"/>
        </w:rPr>
        <w:t>5.5 Video Processor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The video processor must: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6"/>
        </w:rPr>
        <w:t>Read up to 1 surveillance video per case.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6"/>
        </w:rPr>
        <w:t>Reject videos longer than 5 minutes.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6"/>
        </w:rPr>
        <w:t>Extract frames at configurable intervals.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6"/>
        </w:rPr>
        <w:t>Detect objects and simple abnormal event signals when possible.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6"/>
        </w:rPr>
        <w:t xml:space="preserve">Output </w:t>
      </w:r>
      <w:r>
        <w:rPr>
          <w:rFonts w:ascii="Times New Roman" w:hAnsi="Times New Roman" w:eastAsia="Times New Roman"/>
          <w:b w:val="0"/>
          <w:i w:val="0"/>
          <w:color w:val="12385B"/>
          <w:sz w:val="26"/>
        </w:rPr>
        <w:t>video_intermediate.csv</w:t>
      </w:r>
      <w:r>
        <w:rPr>
          <w:rFonts w:ascii="Times New Roman" w:hAnsi="Times New Roman" w:eastAsia="Times New Roman"/>
          <w:b w:val="0"/>
          <w:i w:val="0"/>
          <w:sz w:val="26"/>
        </w:rPr>
        <w:t>.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1F4E79"/>
          <w:sz w:val="30"/>
        </w:rPr>
        <w:t>5.6 Text Processor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The text processor must: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6"/>
        </w:rPr>
        <w:t>Read up to 20 text evidence entries per case.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6"/>
        </w:rPr>
        <w:t>Clean raw text.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6"/>
        </w:rPr>
        <w:t>Extract entities, sentiment, topic, time, and location signals when available.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6"/>
        </w:rPr>
        <w:t xml:space="preserve">Output </w:t>
      </w:r>
      <w:r>
        <w:rPr>
          <w:rFonts w:ascii="Times New Roman" w:hAnsi="Times New Roman" w:eastAsia="Times New Roman"/>
          <w:b w:val="0"/>
          <w:i w:val="0"/>
          <w:color w:val="12385B"/>
          <w:sz w:val="26"/>
        </w:rPr>
        <w:t>text_intermediate.csv</w:t>
      </w:r>
      <w:r>
        <w:rPr>
          <w:rFonts w:ascii="Times New Roman" w:hAnsi="Times New Roman" w:eastAsia="Times New Roman"/>
          <w:b w:val="0"/>
          <w:i w:val="0"/>
          <w:sz w:val="26"/>
        </w:rPr>
        <w:t>.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1F4E79"/>
          <w:sz w:val="30"/>
        </w:rPr>
        <w:t>5.7 Integration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The integration module must: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6"/>
        </w:rPr>
        <w:t>Load available intermediate CSVs.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6"/>
        </w:rPr>
        <w:t>Normalize fields into the final schema.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6"/>
        </w:rPr>
        <w:t xml:space="preserve">Fill missing final values with </w:t>
      </w:r>
      <w:r>
        <w:rPr>
          <w:rFonts w:ascii="Times New Roman" w:hAnsi="Times New Roman" w:eastAsia="Times New Roman"/>
          <w:b w:val="0"/>
          <w:i w:val="0"/>
          <w:color w:val="12385B"/>
          <w:sz w:val="26"/>
        </w:rPr>
        <w:t>Unknown</w:t>
      </w:r>
      <w:r>
        <w:rPr>
          <w:rFonts w:ascii="Times New Roman" w:hAnsi="Times New Roman" w:eastAsia="Times New Roman"/>
          <w:b w:val="0"/>
          <w:i w:val="0"/>
          <w:sz w:val="26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6"/>
        </w:rPr>
        <w:t>Compute severity.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6"/>
        </w:rPr>
        <w:t xml:space="preserve">Save </w:t>
      </w:r>
      <w:r>
        <w:rPr>
          <w:rFonts w:ascii="Times New Roman" w:hAnsi="Times New Roman" w:eastAsia="Times New Roman"/>
          <w:b w:val="0"/>
          <w:i w:val="0"/>
          <w:color w:val="12385B"/>
          <w:sz w:val="26"/>
        </w:rPr>
        <w:t>final_incidents.csv</w:t>
      </w:r>
      <w:r>
        <w:rPr>
          <w:rFonts w:ascii="Times New Roman" w:hAnsi="Times New Roman" w:eastAsia="Times New Roman"/>
          <w:b w:val="0"/>
          <w:i w:val="0"/>
          <w:sz w:val="26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6"/>
        </w:rPr>
        <w:t>Validate schema before dashboard launch.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1F4E79"/>
          <w:sz w:val="30"/>
        </w:rPr>
        <w:t>5.8 Dashboard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The Streamlit dashboard must: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6"/>
        </w:rPr>
        <w:t>Display the final dataset.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6"/>
        </w:rPr>
        <w:t xml:space="preserve">Filter by </w:t>
      </w:r>
      <w:r>
        <w:rPr>
          <w:rFonts w:ascii="Times New Roman" w:hAnsi="Times New Roman" w:eastAsia="Times New Roman"/>
          <w:b w:val="0"/>
          <w:i w:val="0"/>
          <w:color w:val="12385B"/>
          <w:sz w:val="26"/>
        </w:rPr>
        <w:t>Incident_ID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, </w:t>
      </w:r>
      <w:r>
        <w:rPr>
          <w:rFonts w:ascii="Times New Roman" w:hAnsi="Times New Roman" w:eastAsia="Times New Roman"/>
          <w:b w:val="0"/>
          <w:i w:val="0"/>
          <w:color w:val="12385B"/>
          <w:sz w:val="26"/>
        </w:rPr>
        <w:t>Source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, </w:t>
      </w:r>
      <w:r>
        <w:rPr>
          <w:rFonts w:ascii="Times New Roman" w:hAnsi="Times New Roman" w:eastAsia="Times New Roman"/>
          <w:b w:val="0"/>
          <w:i w:val="0"/>
          <w:color w:val="12385B"/>
          <w:sz w:val="26"/>
        </w:rPr>
        <w:t>Event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, </w:t>
      </w:r>
      <w:r>
        <w:rPr>
          <w:rFonts w:ascii="Times New Roman" w:hAnsi="Times New Roman" w:eastAsia="Times New Roman"/>
          <w:b w:val="0"/>
          <w:i w:val="0"/>
          <w:color w:val="12385B"/>
          <w:sz w:val="26"/>
        </w:rPr>
        <w:t>Location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, and </w:t>
      </w:r>
      <w:r>
        <w:rPr>
          <w:rFonts w:ascii="Times New Roman" w:hAnsi="Times New Roman" w:eastAsia="Times New Roman"/>
          <w:b w:val="0"/>
          <w:i w:val="0"/>
          <w:color w:val="12385B"/>
          <w:sz w:val="26"/>
        </w:rPr>
        <w:t>Severity</w:t>
      </w:r>
      <w:r>
        <w:rPr>
          <w:rFonts w:ascii="Times New Roman" w:hAnsi="Times New Roman" w:eastAsia="Times New Roman"/>
          <w:b w:val="0"/>
          <w:i w:val="0"/>
          <w:sz w:val="26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6"/>
        </w:rPr>
        <w:t>Show a selected incident summary.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6"/>
        </w:rPr>
        <w:t>Provide a final CSV download button.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6"/>
        </w:rPr>
        <w:t>Show setup guidance instead of crashing when the final CSV is missing or empty.</w:t>
      </w:r>
    </w:p>
    <w:p>
      <w:pPr>
        <w:pStyle w:val="Heading1"/>
        <w:pBdr>
          <w:bottom w:val="single" w:sz="6" w:space="4" w:color="D9EAF7"/>
        </w:pBdr>
      </w:pPr>
      <w:r>
        <w:rPr>
          <w:rFonts w:ascii="Times New Roman" w:hAnsi="Times New Roman" w:eastAsia="Times New Roman"/>
          <w:b/>
          <w:i w:val="0"/>
          <w:color w:val="12385B"/>
          <w:sz w:val="36"/>
        </w:rPr>
        <w:t>6. Acceptance Criteria</w:t>
      </w:r>
    </w:p>
    <w:tbl>
      <w:tblPr>
        <w:tblStyle w:val="TableGrid"/>
        <w:tblW w:type="pct" w:w="5000"/>
        <w:jc w:val="center"/>
        <w:tblLayout w:type="autofit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rPr>
          <w:tblHeader w:val="true"/>
        </w:trPr>
        <w:tc>
          <w:tcPr>
            <w:tcW w:type="dxa" w:w="355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6" w:space="0" w:color="AAB8C5"/>
              <w:left w:val="single" w:sz="6" w:space="0" w:color="AAB8C5"/>
              <w:bottom w:val="single" w:sz="6" w:space="0" w:color="AAB8C5"/>
              <w:right w:val="single" w:sz="6" w:space="0" w:color="AAB8C5"/>
            </w:tcBorders>
            <w:shd w:fill="1F4E79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4"/>
              </w:rPr>
              <w:t>ID</w:t>
            </w:r>
          </w:p>
        </w:tc>
        <w:tc>
          <w:tcPr>
            <w:tcW w:type="dxa" w:w="355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6" w:space="0" w:color="AAB8C5"/>
              <w:left w:val="single" w:sz="6" w:space="0" w:color="AAB8C5"/>
              <w:bottom w:val="single" w:sz="6" w:space="0" w:color="AAB8C5"/>
              <w:right w:val="single" w:sz="6" w:space="0" w:color="AAB8C5"/>
            </w:tcBorders>
            <w:shd w:fill="1F4E79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4"/>
              </w:rPr>
              <w:t>Scenario</w:t>
            </w:r>
          </w:p>
        </w:tc>
        <w:tc>
          <w:tcPr>
            <w:tcW w:type="dxa" w:w="355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6" w:space="0" w:color="AAB8C5"/>
              <w:left w:val="single" w:sz="6" w:space="0" w:color="AAB8C5"/>
              <w:bottom w:val="single" w:sz="6" w:space="0" w:color="AAB8C5"/>
              <w:right w:val="single" w:sz="6" w:space="0" w:color="AAB8C5"/>
            </w:tcBorders>
            <w:shd w:fill="1F4E79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4"/>
              </w:rPr>
              <w:t>Expected Result</w:t>
            </w:r>
          </w:p>
        </w:tc>
      </w:tr>
      <w:tr>
        <w:trPr>
          <w:cantSplit/>
        </w:trPr>
        <w:tc>
          <w:tcPr>
            <w:tcW w:type="dxa" w:w="355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1F1F1F"/>
                <w:sz w:val="24"/>
              </w:rPr>
              <w:t>AC-001</w:t>
            </w:r>
          </w:p>
        </w:tc>
        <w:tc>
          <w:tcPr>
            <w:tcW w:type="dxa" w:w="355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1F1F1F"/>
                <w:sz w:val="24"/>
              </w:rPr>
              <w:t>Raw files are placed in a case folder</w:t>
            </w:r>
          </w:p>
        </w:tc>
        <w:tc>
          <w:tcPr>
            <w:tcW w:type="dxa" w:w="355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1F1F1F"/>
                <w:sz w:val="24"/>
              </w:rPr>
              <w:t>System assigns INC_###</w:t>
            </w:r>
          </w:p>
        </w:tc>
      </w:tr>
      <w:tr>
        <w:trPr>
          <w:cantSplit/>
        </w:trPr>
        <w:tc>
          <w:tcPr>
            <w:tcW w:type="dxa" w:w="355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fill="F8FAFC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1F1F1F"/>
                <w:sz w:val="24"/>
              </w:rPr>
              <w:t>AC-002</w:t>
            </w:r>
          </w:p>
        </w:tc>
        <w:tc>
          <w:tcPr>
            <w:tcW w:type="dxa" w:w="355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fill="F8FAFC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1F1F1F"/>
                <w:sz w:val="24"/>
              </w:rPr>
              <w:t>Audio processor runs</w:t>
            </w:r>
          </w:p>
        </w:tc>
        <w:tc>
          <w:tcPr>
            <w:tcW w:type="dxa" w:w="355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fill="F8FAFC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1F1F1F"/>
                <w:sz w:val="24"/>
              </w:rPr>
              <w:t>Audio intermediate CSV is generated</w:t>
            </w:r>
          </w:p>
        </w:tc>
      </w:tr>
      <w:tr>
        <w:trPr>
          <w:cantSplit/>
        </w:trPr>
        <w:tc>
          <w:tcPr>
            <w:tcW w:type="dxa" w:w="355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1F1F1F"/>
                <w:sz w:val="24"/>
              </w:rPr>
              <w:t>AC-003</w:t>
            </w:r>
          </w:p>
        </w:tc>
        <w:tc>
          <w:tcPr>
            <w:tcW w:type="dxa" w:w="355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1F1F1F"/>
                <w:sz w:val="24"/>
              </w:rPr>
              <w:t>PDF processor runs</w:t>
            </w:r>
          </w:p>
        </w:tc>
        <w:tc>
          <w:tcPr>
            <w:tcW w:type="dxa" w:w="355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1F1F1F"/>
                <w:sz w:val="24"/>
              </w:rPr>
              <w:t>PDF intermediate CSV is generated</w:t>
            </w:r>
          </w:p>
        </w:tc>
      </w:tr>
      <w:tr>
        <w:trPr>
          <w:cantSplit/>
        </w:trPr>
        <w:tc>
          <w:tcPr>
            <w:tcW w:type="dxa" w:w="355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fill="F8FAFC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1F1F1F"/>
                <w:sz w:val="24"/>
              </w:rPr>
              <w:t>AC-004</w:t>
            </w:r>
          </w:p>
        </w:tc>
        <w:tc>
          <w:tcPr>
            <w:tcW w:type="dxa" w:w="355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fill="F8FAFC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1F1F1F"/>
                <w:sz w:val="24"/>
              </w:rPr>
              <w:t>Image processor runs</w:t>
            </w:r>
          </w:p>
        </w:tc>
        <w:tc>
          <w:tcPr>
            <w:tcW w:type="dxa" w:w="355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fill="F8FAFC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1F1F1F"/>
                <w:sz w:val="24"/>
              </w:rPr>
              <w:t>Image intermediate CSV is generated</w:t>
            </w:r>
          </w:p>
        </w:tc>
      </w:tr>
      <w:tr>
        <w:trPr>
          <w:cantSplit/>
        </w:trPr>
        <w:tc>
          <w:tcPr>
            <w:tcW w:type="dxa" w:w="355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1F1F1F"/>
                <w:sz w:val="24"/>
              </w:rPr>
              <w:t>AC-005</w:t>
            </w:r>
          </w:p>
        </w:tc>
        <w:tc>
          <w:tcPr>
            <w:tcW w:type="dxa" w:w="355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1F1F1F"/>
                <w:sz w:val="24"/>
              </w:rPr>
              <w:t>Video processor runs</w:t>
            </w:r>
          </w:p>
        </w:tc>
        <w:tc>
          <w:tcPr>
            <w:tcW w:type="dxa" w:w="355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1F1F1F"/>
                <w:sz w:val="24"/>
              </w:rPr>
              <w:t>Timestamped video signals are generated</w:t>
            </w:r>
          </w:p>
        </w:tc>
      </w:tr>
      <w:tr>
        <w:trPr>
          <w:cantSplit/>
        </w:trPr>
        <w:tc>
          <w:tcPr>
            <w:tcW w:type="dxa" w:w="355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fill="F8FAFC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1F1F1F"/>
                <w:sz w:val="24"/>
              </w:rPr>
              <w:t>AC-006</w:t>
            </w:r>
          </w:p>
        </w:tc>
        <w:tc>
          <w:tcPr>
            <w:tcW w:type="dxa" w:w="355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fill="F8FAFC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1F1F1F"/>
                <w:sz w:val="24"/>
              </w:rPr>
              <w:t>Text processor runs</w:t>
            </w:r>
          </w:p>
        </w:tc>
        <w:tc>
          <w:tcPr>
            <w:tcW w:type="dxa" w:w="355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fill="F8FAFC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1F1F1F"/>
                <w:sz w:val="24"/>
              </w:rPr>
              <w:t>Text intermediate CSV is generated</w:t>
            </w:r>
          </w:p>
        </w:tc>
      </w:tr>
      <w:tr>
        <w:trPr>
          <w:cantSplit/>
        </w:trPr>
        <w:tc>
          <w:tcPr>
            <w:tcW w:type="dxa" w:w="355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1F1F1F"/>
                <w:sz w:val="24"/>
              </w:rPr>
              <w:t>AC-007</w:t>
            </w:r>
          </w:p>
        </w:tc>
        <w:tc>
          <w:tcPr>
            <w:tcW w:type="dxa" w:w="355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1F1F1F"/>
                <w:sz w:val="24"/>
              </w:rPr>
              <w:t>Integration runs</w:t>
            </w:r>
          </w:p>
        </w:tc>
        <w:tc>
          <w:tcPr>
            <w:tcW w:type="dxa" w:w="355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1F1F1F"/>
                <w:sz w:val="24"/>
              </w:rPr>
              <w:t>Final CSV has exactly six approved columns</w:t>
            </w:r>
          </w:p>
        </w:tc>
      </w:tr>
      <w:tr>
        <w:trPr>
          <w:cantSplit/>
        </w:trPr>
        <w:tc>
          <w:tcPr>
            <w:tcW w:type="dxa" w:w="355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fill="F8FAFC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1F1F1F"/>
                <w:sz w:val="24"/>
              </w:rPr>
              <w:t>AC-008</w:t>
            </w:r>
          </w:p>
        </w:tc>
        <w:tc>
          <w:tcPr>
            <w:tcW w:type="dxa" w:w="355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fill="F8FAFC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1F1F1F"/>
                <w:sz w:val="24"/>
              </w:rPr>
              <w:t>A modality is missing</w:t>
            </w:r>
          </w:p>
        </w:tc>
        <w:tc>
          <w:tcPr>
            <w:tcW w:type="dxa" w:w="355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fill="F8FAFC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1F1F1F"/>
                <w:sz w:val="24"/>
              </w:rPr>
              <w:t>Pipeline still generates final CSV</w:t>
            </w:r>
          </w:p>
        </w:tc>
      </w:tr>
      <w:tr>
        <w:trPr>
          <w:cantSplit/>
        </w:trPr>
        <w:tc>
          <w:tcPr>
            <w:tcW w:type="dxa" w:w="355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1F1F1F"/>
                <w:sz w:val="24"/>
              </w:rPr>
              <w:t>AC-009</w:t>
            </w:r>
          </w:p>
        </w:tc>
        <w:tc>
          <w:tcPr>
            <w:tcW w:type="dxa" w:w="355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1F1F1F"/>
                <w:sz w:val="24"/>
              </w:rPr>
              <w:t>Severity is computed</w:t>
            </w:r>
          </w:p>
        </w:tc>
        <w:tc>
          <w:tcPr>
            <w:tcW w:type="dxa" w:w="355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1F1F1F"/>
                <w:sz w:val="24"/>
              </w:rPr>
              <w:t>Value is only Low, Medium, or High</w:t>
            </w:r>
          </w:p>
        </w:tc>
      </w:tr>
      <w:tr>
        <w:trPr>
          <w:cantSplit/>
        </w:trPr>
        <w:tc>
          <w:tcPr>
            <w:tcW w:type="dxa" w:w="355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fill="F8FAFC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1F1F1F"/>
                <w:sz w:val="24"/>
              </w:rPr>
              <w:t>AC-010</w:t>
            </w:r>
          </w:p>
        </w:tc>
        <w:tc>
          <w:tcPr>
            <w:tcW w:type="dxa" w:w="355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fill="F8FAFC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1F1F1F"/>
                <w:sz w:val="24"/>
              </w:rPr>
              <w:t>Dashboard launches</w:t>
            </w:r>
          </w:p>
        </w:tc>
        <w:tc>
          <w:tcPr>
            <w:tcW w:type="dxa" w:w="355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fill="F8FAFC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1F1F1F"/>
                <w:sz w:val="24"/>
              </w:rPr>
              <w:t>Dataset table and filters appear</w:t>
            </w:r>
          </w:p>
        </w:tc>
      </w:tr>
      <w:tr>
        <w:trPr>
          <w:cantSplit/>
        </w:trPr>
        <w:tc>
          <w:tcPr>
            <w:tcW w:type="dxa" w:w="355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1F1F1F"/>
                <w:sz w:val="24"/>
              </w:rPr>
              <w:t>AC-011</w:t>
            </w:r>
          </w:p>
        </w:tc>
        <w:tc>
          <w:tcPr>
            <w:tcW w:type="dxa" w:w="355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1F1F1F"/>
                <w:sz w:val="24"/>
              </w:rPr>
              <w:t>LLM fails</w:t>
            </w:r>
          </w:p>
        </w:tc>
        <w:tc>
          <w:tcPr>
            <w:tcW w:type="dxa" w:w="355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1F1F1F"/>
                <w:sz w:val="24"/>
              </w:rPr>
              <w:t>Rule-based summary appears</w:t>
            </w:r>
          </w:p>
        </w:tc>
      </w:tr>
      <w:tr>
        <w:trPr>
          <w:cantSplit/>
        </w:trPr>
        <w:tc>
          <w:tcPr>
            <w:tcW w:type="dxa" w:w="355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fill="F8FAFC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1F1F1F"/>
                <w:sz w:val="24"/>
              </w:rPr>
              <w:t>AC-012</w:t>
            </w:r>
          </w:p>
        </w:tc>
        <w:tc>
          <w:tcPr>
            <w:tcW w:type="dxa" w:w="355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fill="F8FAFC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1F1F1F"/>
                <w:sz w:val="24"/>
              </w:rPr>
              <w:t>Fast demo mode is enabled</w:t>
            </w:r>
          </w:p>
        </w:tc>
        <w:tc>
          <w:tcPr>
            <w:tcW w:type="dxa" w:w="355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fill="F8FAFC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1F1F1F"/>
                <w:sz w:val="24"/>
              </w:rPr>
              <w:t>Cached outputs can regenerate final CSV</w:t>
            </w:r>
          </w:p>
        </w:tc>
      </w:tr>
    </w:tbl>
    <w:p/>
    <w:p>
      <w:pPr>
        <w:pStyle w:val="Heading1"/>
        <w:pBdr>
          <w:bottom w:val="single" w:sz="6" w:space="4" w:color="D9EAF7"/>
        </w:pBdr>
      </w:pPr>
      <w:r>
        <w:rPr>
          <w:rFonts w:ascii="Times New Roman" w:hAnsi="Times New Roman" w:eastAsia="Times New Roman"/>
          <w:b/>
          <w:i w:val="0"/>
          <w:color w:val="12385B"/>
          <w:sz w:val="36"/>
        </w:rPr>
        <w:t>7. Edge Cases</w:t>
      </w:r>
    </w:p>
    <w:tbl>
      <w:tblPr>
        <w:tblStyle w:val="TableGrid"/>
        <w:tblW w:type="pct" w:w="500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rPr>
          <w:tblHeader w:val="true"/>
        </w:trPr>
        <w:tc>
          <w:tcPr>
            <w:tcW w:type="dxa" w:w="5328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6" w:space="0" w:color="AAB8C5"/>
              <w:left w:val="single" w:sz="6" w:space="0" w:color="AAB8C5"/>
              <w:bottom w:val="single" w:sz="6" w:space="0" w:color="AAB8C5"/>
              <w:right w:val="single" w:sz="6" w:space="0" w:color="AAB8C5"/>
            </w:tcBorders>
            <w:shd w:fill="1F4E79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4"/>
              </w:rPr>
              <w:t>Edge Case</w:t>
            </w:r>
          </w:p>
        </w:tc>
        <w:tc>
          <w:tcPr>
            <w:tcW w:type="dxa" w:w="5328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6" w:space="0" w:color="AAB8C5"/>
              <w:left w:val="single" w:sz="6" w:space="0" w:color="AAB8C5"/>
              <w:bottom w:val="single" w:sz="6" w:space="0" w:color="AAB8C5"/>
              <w:right w:val="single" w:sz="6" w:space="0" w:color="AAB8C5"/>
            </w:tcBorders>
            <w:shd w:fill="1F4E79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4"/>
              </w:rPr>
              <w:t>Expected Behavior</w:t>
            </w:r>
          </w:p>
        </w:tc>
      </w:tr>
      <w:tr>
        <w:trPr>
          <w:cantSplit/>
        </w:trPr>
        <w:tc>
          <w:tcPr>
            <w:tcW w:type="dxa" w:w="5328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1F1F1F"/>
                <w:sz w:val="24"/>
              </w:rPr>
              <w:t>PDF has no extractable text</w:t>
            </w:r>
          </w:p>
        </w:tc>
        <w:tc>
          <w:tcPr>
            <w:tcW w:type="dxa" w:w="5328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1F1F1F"/>
                <w:sz w:val="24"/>
              </w:rPr>
              <w:t>Attempt OCR; if failed, output Unknown</w:t>
            </w:r>
          </w:p>
        </w:tc>
      </w:tr>
      <w:tr>
        <w:trPr>
          <w:cantSplit/>
        </w:trPr>
        <w:tc>
          <w:tcPr>
            <w:tcW w:type="dxa" w:w="5328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fill="F8FAFC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1F1F1F"/>
                <w:sz w:val="24"/>
              </w:rPr>
              <w:t>Audio transcription fails</w:t>
            </w:r>
          </w:p>
        </w:tc>
        <w:tc>
          <w:tcPr>
            <w:tcW w:type="dxa" w:w="5328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fill="F8FAFC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1F1F1F"/>
                <w:sz w:val="24"/>
              </w:rPr>
              <w:t>Store Unknown transcript-derived fields and continue</w:t>
            </w:r>
          </w:p>
        </w:tc>
      </w:tr>
      <w:tr>
        <w:trPr>
          <w:cantSplit/>
        </w:trPr>
        <w:tc>
          <w:tcPr>
            <w:tcW w:type="dxa" w:w="5328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1F1F1F"/>
                <w:sz w:val="24"/>
              </w:rPr>
              <w:t>Image model detects no objects</w:t>
            </w:r>
          </w:p>
        </w:tc>
        <w:tc>
          <w:tcPr>
            <w:tcW w:type="dxa" w:w="5328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1F1F1F"/>
                <w:sz w:val="24"/>
              </w:rPr>
              <w:t>Use OCR or other modality signal; otherwise Unknown</w:t>
            </w:r>
          </w:p>
        </w:tc>
      </w:tr>
      <w:tr>
        <w:trPr>
          <w:cantSplit/>
        </w:trPr>
        <w:tc>
          <w:tcPr>
            <w:tcW w:type="dxa" w:w="5328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fill="F8FAFC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1F1F1F"/>
                <w:sz w:val="24"/>
              </w:rPr>
              <w:t>Video exceeds 5 minutes</w:t>
            </w:r>
          </w:p>
        </w:tc>
        <w:tc>
          <w:tcPr>
            <w:tcW w:type="dxa" w:w="5328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fill="F8FAFC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1F1F1F"/>
                <w:sz w:val="24"/>
              </w:rPr>
              <w:t>Reject with clear message</w:t>
            </w:r>
          </w:p>
        </w:tc>
      </w:tr>
      <w:tr>
        <w:trPr>
          <w:cantSplit/>
        </w:trPr>
        <w:tc>
          <w:tcPr>
            <w:tcW w:type="dxa" w:w="5328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1F1F1F"/>
                <w:sz w:val="24"/>
              </w:rPr>
              <w:t>Text has no location</w:t>
            </w:r>
          </w:p>
        </w:tc>
        <w:tc>
          <w:tcPr>
            <w:tcW w:type="dxa" w:w="5328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1F1F1F"/>
                <w:sz w:val="24"/>
              </w:rPr>
              <w:t>Set Location = Unknown</w:t>
            </w:r>
          </w:p>
        </w:tc>
      </w:tr>
      <w:tr>
        <w:trPr>
          <w:cantSplit/>
        </w:trPr>
        <w:tc>
          <w:tcPr>
            <w:tcW w:type="dxa" w:w="5328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fill="F8FAFC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1F1F1F"/>
                <w:sz w:val="24"/>
              </w:rPr>
              <w:t>Multiple modalities disagree</w:t>
            </w:r>
          </w:p>
        </w:tc>
        <w:tc>
          <w:tcPr>
            <w:tcW w:type="dxa" w:w="5328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fill="F8FAFC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1F1F1F"/>
                <w:sz w:val="24"/>
              </w:rPr>
              <w:t>Use priority rules from rules.md</w:t>
            </w:r>
          </w:p>
        </w:tc>
      </w:tr>
      <w:tr>
        <w:trPr>
          <w:cantSplit/>
        </w:trPr>
        <w:tc>
          <w:tcPr>
            <w:tcW w:type="dxa" w:w="5328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1F1F1F"/>
                <w:sz w:val="24"/>
              </w:rPr>
              <w:t>Local LLM fails</w:t>
            </w:r>
          </w:p>
        </w:tc>
        <w:tc>
          <w:tcPr>
            <w:tcW w:type="dxa" w:w="5328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1F1F1F"/>
                <w:sz w:val="24"/>
              </w:rPr>
              <w:t>Use rule-based summary</w:t>
            </w:r>
          </w:p>
        </w:tc>
      </w:tr>
      <w:tr>
        <w:trPr>
          <w:cantSplit/>
        </w:trPr>
        <w:tc>
          <w:tcPr>
            <w:tcW w:type="dxa" w:w="5328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fill="F8FAFC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1F1F1F"/>
                <w:sz w:val="24"/>
              </w:rPr>
              <w:t>Empty final CSV</w:t>
            </w:r>
          </w:p>
        </w:tc>
        <w:tc>
          <w:tcPr>
            <w:tcW w:type="dxa" w:w="5328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fill="F8FAFC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1F1F1F"/>
                <w:sz w:val="24"/>
              </w:rPr>
              <w:t>Dashboard shows setup guidance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936" w:right="792" w:bottom="936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r>
      <w:rPr>
        <w:rFonts w:ascii="Times New Roman" w:hAnsi="Times New Roman" w:eastAsia="Times New Roman"/>
        <w:b w:val="0"/>
        <w:i w:val="0"/>
        <w:color w:val="666666"/>
        <w:sz w:val="18"/>
      </w:rPr>
      <w:t xml:space="preserve">Group 2 · Class Prototype · Final Submission: June 26, 2026  |  </w:t>
    </w:r>
    <w:r>
      <w:rPr>
        <w:rFonts w:ascii="Times New Roman" w:hAnsi="Times New Roman" w:eastAsia="Times New Roman"/>
        <w:b w:val="0"/>
        <w:i w:val="0"/>
        <w:color w:val="666666"/>
        <w:sz w:val="18"/>
      </w:rPr>
      <w:t xml:space="preserve">Page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4" w:space="1" w:color="D9DEE3"/>
      </w:pBdr>
    </w:pPr>
    <w:r/>
    <w:r>
      <w:rPr>
        <w:rFonts w:ascii="Times New Roman" w:hAnsi="Times New Roman" w:eastAsia="Times New Roman"/>
        <w:b w:val="0"/>
        <w:i w:val="0"/>
        <w:color w:val="666666"/>
        <w:sz w:val="19"/>
      </w:rPr>
      <w:t>Multimodal Crime / Incident Report Analyzer  |  System Specifications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Times New Roman" w:hAnsi="Times New Roman" w:eastAsia="Times New Roman"/>
      <w:color w:val="1F1F1F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12385B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1F4E79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12385B"/>
      <w:sz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/>
      <w:contextualSpacing/>
    </w:pPr>
    <w:rPr>
      <w:rFonts w:ascii="Times New Roman" w:hAnsi="Times New Roman" w:eastAsia="Times New Roman"/>
      <w:sz w:val="26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/>
      <w:contextualSpacing/>
    </w:pPr>
    <w:rPr>
      <w:rFonts w:ascii="Times New Roman" w:hAnsi="Times New Roman" w:eastAsia="Times New Roman"/>
      <w:sz w:val="26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