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r>
        <w:rPr>
          <w:b/>
          <w:color w:val="123b78"/>
          <w:sz w:val="44"/>
        </w:rPr>
        <w:t xml:space="preserve">TÀI LIỆU MÔ TẢ TÍNH NĂNG</w:t>
        <w:br/>
        <w:t xml:space="preserve">HOÀN TIỀN</w:t>
      </w:r>
      <w:r/>
    </w:p>
    <w:p>
      <w:pPr>
        <w:pBdr/>
        <w:spacing/>
        <w:ind/>
        <w:jc w:val="center"/>
        <w:rPr/>
      </w:pPr>
      <w:r>
        <w:rPr>
          <w:color w:val="666666"/>
          <w:sz w:val="26"/>
        </w:rPr>
        <w:t xml:space="preserve">Software Requirements Specification (SRS)</w:t>
      </w:r>
      <w:r/>
    </w:p>
    <w:p>
      <w:pPr>
        <w:pBdr/>
        <w:spacing/>
        <w:ind/>
        <w:rPr/>
      </w:pPr>
      <w:r/>
      <w:r/>
    </w:p>
    <w:tbl>
      <w:tblPr>
        <w:tblStyle w:val="775"/>
        <w:jc w:val="center"/>
        <w:tblW w:w="0" w:type="auto"/>
        <w:tblBorders/>
        <w:tblLook w:val="04A0" w:firstRow="1" w:lastRow="0" w:firstColumn="1" w:lastColumn="0" w:noHBand="0" w:noVBand="1"/>
      </w:tblPr>
      <w:tblGrid>
        <w:gridCol w:w="5112"/>
        <w:gridCol w:w="5112"/>
      </w:tblGrid>
      <w:tr>
        <w:trPr/>
        <w:tc>
          <w:tcPr>
            <w:shd w:val="clear" w:color="auto" w:fill="123b78"/>
            <w:tcBorders/>
            <w:tcW w:w="5112" w:type="dxa"/>
          </w:tcPr>
          <w:p>
            <w:pPr>
              <w:pBdr/>
              <w:spacing/>
              <w:ind/>
              <w:rPr/>
            </w:pPr>
            <w:r>
              <w:rPr>
                <w:b/>
                <w:color w:val="ffffff"/>
                <w:sz w:val="18"/>
              </w:rPr>
              <w:t xml:space="preserve">Thuộc tính</w:t>
            </w:r>
            <w:r/>
          </w:p>
        </w:tc>
        <w:tc>
          <w:tcPr>
            <w:shd w:val="clear" w:color="auto" w:fill="123b78"/>
            <w:tcBorders/>
            <w:tcW w:w="5112" w:type="dxa"/>
          </w:tcPr>
          <w:p>
            <w:pPr>
              <w:pBdr/>
              <w:spacing/>
              <w:ind/>
              <w:rPr/>
            </w:pPr>
            <w:r>
              <w:rPr>
                <w:b/>
                <w:color w:val="ffffff"/>
                <w:sz w:val="18"/>
              </w:rPr>
              <w:t xml:space="preserve">Giá trị</w:t>
            </w:r>
            <w:r/>
          </w:p>
        </w:tc>
      </w:tr>
      <w:tr>
        <w:trPr/>
        <w:tc>
          <w:tcPr>
            <w:tcBorders/>
            <w:tcW w:w="5112" w:type="dxa"/>
            <w:vAlign w:val="center"/>
          </w:tcPr>
          <w:p>
            <w:pPr>
              <w:pBdr/>
              <w:spacing/>
              <w:ind/>
              <w:rPr/>
            </w:pPr>
            <w:r>
              <w:rPr>
                <w:sz w:val="17"/>
              </w:rPr>
              <w:t xml:space="preserve">Sản phẩm</w:t>
            </w:r>
            <w:r/>
          </w:p>
        </w:tc>
        <w:tc>
          <w:tcPr>
            <w:tcBorders/>
            <w:tcW w:w="5112" w:type="dxa"/>
            <w:vAlign w:val="center"/>
          </w:tcPr>
          <w:p>
            <w:pPr>
              <w:pBdr/>
              <w:spacing/>
              <w:ind/>
              <w:rPr/>
            </w:pPr>
            <w:r>
              <w:rPr>
                <w:sz w:val="17"/>
              </w:rPr>
              <w:t xml:space="preserve">PayKX – Ví điện tử dành cho sinh viên</w:t>
            </w:r>
            <w:r/>
          </w:p>
        </w:tc>
      </w:tr>
      <w:tr>
        <w:trPr/>
        <w:tc>
          <w:tcPr>
            <w:tcBorders/>
            <w:tcW w:w="5112" w:type="dxa"/>
            <w:vAlign w:val="center"/>
          </w:tcPr>
          <w:p>
            <w:pPr>
              <w:pBdr/>
              <w:spacing/>
              <w:ind/>
              <w:rPr/>
            </w:pPr>
            <w:r>
              <w:rPr>
                <w:sz w:val="17"/>
              </w:rPr>
              <w:t xml:space="preserve">Tài liệu</w:t>
            </w:r>
            <w:r/>
          </w:p>
        </w:tc>
        <w:tc>
          <w:tcPr>
            <w:tcBorders/>
            <w:tcW w:w="5112" w:type="dxa"/>
            <w:vAlign w:val="center"/>
          </w:tcPr>
          <w:p>
            <w:pPr>
              <w:pBdr/>
              <w:spacing/>
              <w:ind/>
              <w:rPr/>
            </w:pPr>
            <w:r>
              <w:rPr>
                <w:sz w:val="17"/>
              </w:rPr>
              <w:t xml:space="preserve">SRS – Chức năng Hoàn tiền</w:t>
            </w:r>
            <w:r/>
          </w:p>
        </w:tc>
      </w:tr>
      <w:tr>
        <w:trPr/>
        <w:tc>
          <w:tcPr>
            <w:tcBorders/>
            <w:tcW w:w="5112" w:type="dxa"/>
            <w:vAlign w:val="center"/>
          </w:tcPr>
          <w:p>
            <w:pPr>
              <w:pBdr/>
              <w:spacing/>
              <w:ind/>
              <w:rPr/>
            </w:pPr>
            <w:r>
              <w:rPr>
                <w:sz w:val="17"/>
              </w:rPr>
              <w:t xml:space="preserve">Phiên bản</w:t>
            </w:r>
            <w:r/>
          </w:p>
        </w:tc>
        <w:tc>
          <w:tcPr>
            <w:tcBorders/>
            <w:tcW w:w="5112" w:type="dxa"/>
            <w:vAlign w:val="center"/>
          </w:tcPr>
          <w:p>
            <w:pPr>
              <w:pBdr/>
              <w:spacing/>
              <w:ind/>
              <w:rPr/>
            </w:pPr>
            <w:r>
              <w:rPr>
                <w:sz w:val="17"/>
              </w:rPr>
              <w:t xml:space="preserve">1.0</w:t>
            </w:r>
            <w:r/>
          </w:p>
        </w:tc>
      </w:tr>
      <w:tr>
        <w:trPr/>
        <w:tc>
          <w:tcPr>
            <w:tcBorders/>
            <w:tcW w:w="5112" w:type="dxa"/>
            <w:vAlign w:val="center"/>
          </w:tcPr>
          <w:p>
            <w:pPr>
              <w:pBdr/>
              <w:spacing/>
              <w:ind/>
              <w:rPr/>
            </w:pPr>
            <w:r>
              <w:rPr>
                <w:sz w:val="17"/>
              </w:rPr>
              <w:t xml:space="preserve">Ngày</w:t>
            </w:r>
            <w:r/>
          </w:p>
        </w:tc>
        <w:tc>
          <w:tcPr>
            <w:tcBorders/>
            <w:tcW w:w="5112" w:type="dxa"/>
            <w:vAlign w:val="center"/>
          </w:tcPr>
          <w:p>
            <w:pPr>
              <w:pBdr/>
              <w:spacing/>
              <w:ind/>
              <w:rPr/>
            </w:pPr>
            <w:r>
              <w:rPr>
                <w:sz w:val="17"/>
              </w:rPr>
              <w:t xml:space="preserve">20/05/2024</w:t>
            </w:r>
            <w:r/>
          </w:p>
        </w:tc>
      </w:tr>
      <w:tr>
        <w:trPr/>
        <w:tc>
          <w:tcPr>
            <w:tcBorders/>
            <w:tcW w:w="5112" w:type="dxa"/>
            <w:vAlign w:val="center"/>
          </w:tcPr>
          <w:p>
            <w:pPr>
              <w:pBdr/>
              <w:spacing/>
              <w:ind/>
              <w:rPr/>
            </w:pPr>
            <w:r>
              <w:rPr>
                <w:sz w:val="17"/>
              </w:rPr>
              <w:t xml:space="preserve">Chủ trì</w:t>
            </w:r>
            <w:r/>
          </w:p>
        </w:tc>
        <w:tc>
          <w:tcPr>
            <w:tcBorders/>
            <w:tcW w:w="5112" w:type="dxa"/>
            <w:vAlign w:val="center"/>
          </w:tcPr>
          <w:p>
            <w:pPr>
              <w:pBdr/>
              <w:spacing/>
              <w:ind/>
              <w:rPr/>
            </w:pPr>
            <w:r>
              <w:rPr>
                <w:sz w:val="17"/>
              </w:rPr>
              <w:t xml:space="preserve">Trưởng dự án PayKX</w:t>
            </w:r>
            <w:r/>
          </w:p>
        </w:tc>
      </w:tr>
      <w:tr>
        <w:trPr/>
        <w:tc>
          <w:tcPr>
            <w:tcBorders/>
            <w:tcW w:w="5112" w:type="dxa"/>
            <w:vAlign w:val="center"/>
          </w:tcPr>
          <w:p>
            <w:pPr>
              <w:pBdr/>
              <w:spacing/>
              <w:ind/>
              <w:rPr/>
            </w:pPr>
            <w:r>
              <w:rPr>
                <w:sz w:val="17"/>
              </w:rPr>
              <w:t xml:space="preserve">Phạm vi</w:t>
            </w:r>
            <w:r/>
          </w:p>
        </w:tc>
        <w:tc>
          <w:tcPr>
            <w:tcBorders/>
            <w:tcW w:w="5112" w:type="dxa"/>
            <w:vAlign w:val="center"/>
          </w:tcPr>
          <w:p>
            <w:pPr>
              <w:pBdr/>
              <w:spacing/>
              <w:ind/>
              <w:rPr/>
            </w:pPr>
            <w:r>
              <w:rPr>
                <w:sz w:val="17"/>
              </w:rPr>
              <w:t xml:space="preserve">Giao dịch thanh toán, nạp tiền và hoàn tiền</w:t>
            </w:r>
            <w:r/>
          </w:p>
        </w:tc>
      </w:tr>
    </w:tbl>
    <w:p>
      <w:pPr>
        <w:pBdr/>
        <w:spacing/>
        <w:ind/>
        <w:rPr/>
      </w:pPr>
      <w:r/>
      <w:r/>
    </w:p>
    <w:p>
      <w:pPr>
        <w:pStyle w:val="715"/>
        <w:pBdr/>
        <w:spacing/>
        <w:ind/>
        <w:rPr/>
      </w:pPr>
      <w:r>
        <w:t xml:space="preserve">MỤC LỤC</w:t>
      </w:r>
      <w:r/>
    </w:p>
    <w:p>
      <w:pPr>
        <w:pBdr/>
        <w:spacing/>
        <w:ind/>
        <w:rPr/>
      </w:pPr>
      <w:r>
        <w:br w:type="page" w:clear="all"/>
      </w:r>
      <w:r/>
    </w:p>
    <w:p>
      <w:pPr>
        <w:pStyle w:val="715"/>
        <w:pBdr/>
        <w:spacing/>
        <w:ind/>
        <w:rPr/>
      </w:pPr>
      <w:r>
        <w:t xml:space="preserve">1. GIỚI THIỆU</w:t>
      </w:r>
      <w:r/>
    </w:p>
    <w:p>
      <w:pPr>
        <w:pStyle w:val="716"/>
        <w:pBdr/>
        <w:spacing/>
        <w:ind/>
        <w:rPr/>
      </w:pPr>
      <w:r>
        <w:t xml:space="preserve">1.1. Mục đích</w:t>
      </w:r>
      <w:r/>
    </w:p>
    <w:p>
      <w:pPr>
        <w:pBdr/>
        <w:spacing/>
        <w:ind/>
        <w:rPr/>
      </w:pPr>
      <w:r>
        <w:t xml:space="preserve">Tài liệu mô tả yêu cầu nghiệp vụ và yêu cầu chức năng cho tính năng hoàn tiền của PayKX. Mục tiêu là chuẩn hóa quy trình tiếp nhận, kiểm tra, phê duyệt và ghi nhận hoàn tiền; giảm thao tác thủ công và tạo dấu vết đối soát rõ ràng.</w:t>
      </w:r>
      <w:r/>
    </w:p>
    <w:p>
      <w:pPr>
        <w:pStyle w:val="716"/>
        <w:pBdr/>
        <w:spacing/>
        <w:ind/>
        <w:rPr/>
      </w:pPr>
      <w:r>
        <w:t xml:space="preserve">1.2. Phạm vi</w:t>
      </w:r>
      <w:r/>
    </w:p>
    <w:p>
      <w:pPr>
        <w:pStyle w:val="745"/>
        <w:pBdr/>
        <w:spacing w:after="60"/>
        <w:ind/>
        <w:rPr/>
      </w:pPr>
      <w:r>
        <w:t xml:space="preserve">Áp dụng cho giao dịch thanh toán dịch vụ, nạp tiền và các giao dịch đủ điều kiện hoàn tiền trong ứng dụng PayKX.</w:t>
      </w:r>
      <w:r/>
    </w:p>
    <w:p>
      <w:pPr>
        <w:pStyle w:val="745"/>
        <w:pBdr/>
        <w:spacing w:after="60"/>
        <w:ind/>
        <w:rPr/>
      </w:pPr>
      <w:r>
        <w:t xml:space="preserve">Bao gồm hoàn tiền do người dùng yêu cầu và hoàn tiền tự động do hệ thống phát hiện giao dịch lỗi.</w:t>
      </w:r>
      <w:r/>
    </w:p>
    <w:p>
      <w:pPr>
        <w:pStyle w:val="745"/>
        <w:pBdr/>
        <w:spacing w:after="60"/>
        <w:ind/>
        <w:rPr/>
      </w:pPr>
      <w:r>
        <w:t xml:space="preserve">Không bao gồm quy trình xử lý tranh chấp chargeback của tổ chức thẻ ngoài phạm vi PayKX.</w:t>
      </w:r>
      <w:r/>
    </w:p>
    <w:p>
      <w:pPr>
        <w:pStyle w:val="716"/>
        <w:pBdr/>
        <w:spacing/>
        <w:ind/>
        <w:rPr/>
      </w:pPr>
      <w:r>
        <w:t xml:space="preserve">1.3. Đối tượng sử dụng</w:t>
      </w:r>
      <w:r/>
    </w:p>
    <w:tbl>
      <w:tblPr>
        <w:tblStyle w:val="775"/>
        <w:jc w:val="center"/>
        <w:tblW w:w="0" w:type="auto"/>
        <w:tblBorders/>
        <w:tblLook w:val="04A0" w:firstRow="1" w:lastRow="0" w:firstColumn="1" w:lastColumn="0" w:noHBand="0" w:noVBand="1"/>
      </w:tblPr>
      <w:tblGrid>
        <w:gridCol w:w="5112"/>
        <w:gridCol w:w="5112"/>
      </w:tblGrid>
      <w:tr>
        <w:trPr/>
        <w:tc>
          <w:tcPr>
            <w:shd w:val="clear" w:color="auto" w:fill="123b78"/>
            <w:tcBorders/>
            <w:tcW w:w="5112" w:type="dxa"/>
          </w:tcPr>
          <w:p>
            <w:pPr>
              <w:pBdr/>
              <w:spacing/>
              <w:ind/>
              <w:rPr/>
            </w:pPr>
            <w:r>
              <w:rPr>
                <w:b/>
                <w:color w:val="ffffff"/>
                <w:sz w:val="18"/>
              </w:rPr>
              <w:t xml:space="preserve">Vai trò</w:t>
            </w:r>
            <w:r/>
          </w:p>
        </w:tc>
        <w:tc>
          <w:tcPr>
            <w:shd w:val="clear" w:color="auto" w:fill="123b78"/>
            <w:tcBorders/>
            <w:tcW w:w="5112" w:type="dxa"/>
          </w:tcPr>
          <w:p>
            <w:pPr>
              <w:pBdr/>
              <w:spacing/>
              <w:ind/>
              <w:rPr/>
            </w:pPr>
            <w:r>
              <w:rPr>
                <w:b/>
                <w:color w:val="ffffff"/>
                <w:sz w:val="18"/>
              </w:rPr>
              <w:t xml:space="preserve">Trách nhiệm</w:t>
            </w:r>
            <w:r/>
          </w:p>
        </w:tc>
      </w:tr>
      <w:tr>
        <w:trPr/>
        <w:tc>
          <w:tcPr>
            <w:tcBorders/>
            <w:tcW w:w="5112" w:type="dxa"/>
            <w:vAlign w:val="center"/>
          </w:tcPr>
          <w:p>
            <w:pPr>
              <w:pBdr/>
              <w:spacing/>
              <w:ind/>
              <w:rPr/>
            </w:pPr>
            <w:r>
              <w:rPr>
                <w:sz w:val="17"/>
              </w:rPr>
              <w:t xml:space="preserve">Sinh viên/người dùng</w:t>
            </w:r>
            <w:r/>
          </w:p>
        </w:tc>
        <w:tc>
          <w:tcPr>
            <w:tcBorders/>
            <w:tcW w:w="5112" w:type="dxa"/>
            <w:vAlign w:val="center"/>
          </w:tcPr>
          <w:p>
            <w:pPr>
              <w:pBdr/>
              <w:spacing/>
              <w:ind/>
              <w:rPr/>
            </w:pPr>
            <w:r>
              <w:rPr>
                <w:sz w:val="17"/>
              </w:rPr>
              <w:t xml:space="preserve">Gửi yêu cầu hoàn tiền, theo dõi trạng thái, nhận thông báo.</w:t>
            </w:r>
            <w:r/>
          </w:p>
        </w:tc>
      </w:tr>
      <w:tr>
        <w:trPr/>
        <w:tc>
          <w:tcPr>
            <w:tcBorders/>
            <w:tcW w:w="5112" w:type="dxa"/>
            <w:vAlign w:val="center"/>
          </w:tcPr>
          <w:p>
            <w:pPr>
              <w:pBdr/>
              <w:spacing/>
              <w:ind/>
              <w:rPr/>
            </w:pPr>
            <w:r>
              <w:rPr>
                <w:sz w:val="17"/>
              </w:rPr>
              <w:t xml:space="preserve">Hệ thống PayKX</w:t>
            </w:r>
            <w:r/>
          </w:p>
        </w:tc>
        <w:tc>
          <w:tcPr>
            <w:tcBorders/>
            <w:tcW w:w="5112" w:type="dxa"/>
            <w:vAlign w:val="center"/>
          </w:tcPr>
          <w:p>
            <w:pPr>
              <w:pBdr/>
              <w:spacing/>
              <w:ind/>
              <w:rPr/>
            </w:pPr>
            <w:r>
              <w:rPr>
                <w:sz w:val="17"/>
              </w:rPr>
              <w:t xml:space="preserve">Kiểm tra điều kiện, tạo yêu cầu, cập nhật trạng thái và ghi nhận sổ cái.</w:t>
            </w:r>
            <w:r/>
          </w:p>
        </w:tc>
      </w:tr>
      <w:tr>
        <w:trPr/>
        <w:tc>
          <w:tcPr>
            <w:tcBorders/>
            <w:tcW w:w="5112" w:type="dxa"/>
            <w:vAlign w:val="center"/>
          </w:tcPr>
          <w:p>
            <w:pPr>
              <w:pBdr/>
              <w:spacing/>
              <w:ind/>
              <w:rPr/>
            </w:pPr>
            <w:r>
              <w:rPr>
                <w:sz w:val="17"/>
              </w:rPr>
              <w:t xml:space="preserve">CSKH/đối soát</w:t>
            </w:r>
            <w:r/>
          </w:p>
        </w:tc>
        <w:tc>
          <w:tcPr>
            <w:tcBorders/>
            <w:tcW w:w="5112" w:type="dxa"/>
            <w:vAlign w:val="center"/>
          </w:tcPr>
          <w:p>
            <w:pPr>
              <w:pBdr/>
              <w:spacing/>
              <w:ind/>
              <w:rPr/>
            </w:pPr>
            <w:r>
              <w:rPr>
                <w:sz w:val="17"/>
              </w:rPr>
              <w:t xml:space="preserve">Kiểm tra ngoại lệ, xử lý trường hợp cần phê duyệt thủ công.</w:t>
            </w:r>
            <w:r/>
          </w:p>
        </w:tc>
      </w:tr>
      <w:tr>
        <w:trPr/>
        <w:tc>
          <w:tcPr>
            <w:tcBorders/>
            <w:tcW w:w="5112" w:type="dxa"/>
            <w:vAlign w:val="center"/>
          </w:tcPr>
          <w:p>
            <w:pPr>
              <w:pBdr/>
              <w:spacing/>
              <w:ind/>
              <w:rPr/>
            </w:pPr>
            <w:r>
              <w:rPr>
                <w:sz w:val="17"/>
              </w:rPr>
              <w:t xml:space="preserve">Đối tác ngân hàng</w:t>
            </w:r>
            <w:r/>
          </w:p>
        </w:tc>
        <w:tc>
          <w:tcPr>
            <w:tcBorders/>
            <w:tcW w:w="5112" w:type="dxa"/>
            <w:vAlign w:val="center"/>
          </w:tcPr>
          <w:p>
            <w:pPr>
              <w:pBdr/>
              <w:spacing/>
              <w:ind/>
              <w:rPr/>
            </w:pPr>
            <w:r>
              <w:rPr>
                <w:sz w:val="17"/>
              </w:rPr>
              <w:t xml:space="preserve">Thực hiện hoàn tiền về nguồn tiền theo kênh thanh toán.</w:t>
            </w:r>
            <w:r/>
          </w:p>
        </w:tc>
      </w:tr>
    </w:tbl>
    <w:p>
      <w:pPr>
        <w:pBdr/>
        <w:spacing/>
        <w:ind/>
        <w:rPr/>
      </w:pPr>
      <w:r>
        <w:br w:type="page" w:clear="all"/>
      </w:r>
      <w:r/>
    </w:p>
    <w:p>
      <w:pPr>
        <w:pStyle w:val="715"/>
        <w:pBdr/>
        <w:spacing/>
        <w:ind/>
        <w:rPr/>
      </w:pPr>
      <w:r>
        <w:t xml:space="preserve">2. TỔNG QUAN TÍNH NĂNG</w:t>
      </w:r>
      <w:r/>
    </w:p>
    <w:p>
      <w:pPr>
        <w:pStyle w:val="716"/>
        <w:pBdr/>
        <w:spacing/>
        <w:ind/>
        <w:rPr/>
      </w:pPr>
      <w:r>
        <w:t xml:space="preserve">2.1. Mô tả chung</w:t>
      </w:r>
      <w:r/>
    </w:p>
    <w:p>
      <w:pPr>
        <w:pBdr/>
        <w:spacing/>
        <w:ind/>
        <w:rPr/>
      </w:pPr>
      <w:r>
        <w:t xml:space="preserve">Hoàn tiền là luồng nghiệp vụ cho phép PayKX trả lại toàn bộ hoặc một phần giá trị giao dịch khi giao dịch thỏa điều kiện. Mỗi yêu cầu được gắn với một mã duy nhất và có trạng thái xuyên suốt từ khởi tạo đến hoàn tất.</w:t>
      </w:r>
      <w:r/>
    </w:p>
    <w:p>
      <w:pPr>
        <w:pStyle w:val="716"/>
        <w:pBdr/>
        <w:spacing/>
        <w:ind/>
        <w:rPr/>
      </w:pPr>
      <w:r>
        <w:t xml:space="preserve">2.2. Nguyên tắc hoạt động</w:t>
      </w:r>
      <w:r/>
    </w:p>
    <w:p>
      <w:pPr>
        <w:pStyle w:val="745"/>
        <w:pBdr/>
        <w:spacing w:after="60"/>
        <w:ind/>
        <w:rPr/>
      </w:pPr>
      <w:r>
        <w:t xml:space="preserve">Mỗi giao dịch chỉ được hoàn theo hạn mức và số tiền còn có thể hoàn.</w:t>
      </w:r>
      <w:r/>
    </w:p>
    <w:p>
      <w:pPr>
        <w:pStyle w:val="745"/>
        <w:pBdr/>
        <w:spacing w:after="60"/>
        <w:ind/>
        <w:rPr/>
      </w:pPr>
      <w:r>
        <w:t xml:space="preserve">Hệ thống kiểm tra trạng thái giao dịch gốc trước khi tạo yêu cầu.</w:t>
      </w:r>
      <w:r/>
    </w:p>
    <w:p>
      <w:pPr>
        <w:pStyle w:val="745"/>
        <w:pBdr/>
        <w:spacing w:after="60"/>
        <w:ind/>
        <w:rPr/>
      </w:pPr>
      <w:r>
        <w:t xml:space="preserve">Mọi thay đổi trạng thái phải có thời gian, tác nhân và mã tham chiếu.</w:t>
      </w:r>
      <w:r/>
    </w:p>
    <w:p>
      <w:pPr>
        <w:pStyle w:val="745"/>
        <w:pBdr/>
        <w:spacing w:after="60"/>
        <w:ind/>
        <w:rPr/>
      </w:pPr>
      <w:r>
        <w:t xml:space="preserve">Giao dịch hoàn thành công phải được phản ánh vào sổ cái và báo cáo đối soát.</w:t>
      </w:r>
      <w:r/>
    </w:p>
    <w:p>
      <w:pPr>
        <w:pStyle w:val="716"/>
        <w:pBdr/>
        <w:spacing/>
        <w:ind/>
        <w:rPr/>
      </w:pPr>
      <w:r>
        <w:t xml:space="preserve">2.3. Luồng nghiệp vụ</w:t>
      </w:r>
      <w:r/>
    </w:p>
    <w:tbl>
      <w:tblPr>
        <w:tblStyle w:val="775"/>
        <w:jc w:val="center"/>
        <w:tblW w:w="0" w:type="auto"/>
        <w:tblBorders/>
        <w:tblLook w:val="04A0" w:firstRow="1" w:lastRow="0" w:firstColumn="1" w:lastColumn="0" w:noHBand="0" w:noVBand="1"/>
      </w:tblPr>
      <w:tblGrid>
        <w:gridCol w:w="3408"/>
        <w:gridCol w:w="3408"/>
        <w:gridCol w:w="3408"/>
      </w:tblGrid>
      <w:tr>
        <w:trPr/>
        <w:tc>
          <w:tcPr>
            <w:shd w:val="clear" w:color="auto" w:fill="123b78"/>
            <w:tcBorders/>
            <w:tcW w:w="3408" w:type="dxa"/>
          </w:tcPr>
          <w:p>
            <w:pPr>
              <w:pBdr/>
              <w:spacing/>
              <w:ind/>
              <w:rPr/>
            </w:pPr>
            <w:r>
              <w:rPr>
                <w:b/>
                <w:color w:val="ffffff"/>
                <w:sz w:val="18"/>
              </w:rPr>
              <w:t xml:space="preserve">Bước</w:t>
            </w:r>
            <w:r/>
          </w:p>
        </w:tc>
        <w:tc>
          <w:tcPr>
            <w:shd w:val="clear" w:color="auto" w:fill="123b78"/>
            <w:tcBorders/>
            <w:tcW w:w="3408" w:type="dxa"/>
          </w:tcPr>
          <w:p>
            <w:pPr>
              <w:pBdr/>
              <w:spacing/>
              <w:ind/>
              <w:rPr/>
            </w:pPr>
            <w:r>
              <w:rPr>
                <w:b/>
                <w:color w:val="ffffff"/>
                <w:sz w:val="18"/>
              </w:rPr>
              <w:t xml:space="preserve">Tác nhân</w:t>
            </w:r>
            <w:r/>
          </w:p>
        </w:tc>
        <w:tc>
          <w:tcPr>
            <w:shd w:val="clear" w:color="auto" w:fill="123b78"/>
            <w:tcBorders/>
            <w:tcW w:w="3408" w:type="dxa"/>
          </w:tcPr>
          <w:p>
            <w:pPr>
              <w:pBdr/>
              <w:spacing/>
              <w:ind/>
              <w:rPr/>
            </w:pPr>
            <w:r>
              <w:rPr>
                <w:b/>
                <w:color w:val="ffffff"/>
                <w:sz w:val="18"/>
              </w:rPr>
              <w:t xml:space="preserve">Kết quả</w:t>
            </w:r>
            <w:r/>
          </w:p>
        </w:tc>
      </w:tr>
      <w:tr>
        <w:trPr/>
        <w:tc>
          <w:tcPr>
            <w:tcBorders/>
            <w:tcW w:w="3408" w:type="dxa"/>
            <w:vAlign w:val="center"/>
          </w:tcPr>
          <w:p>
            <w:pPr>
              <w:pBdr/>
              <w:spacing/>
              <w:ind/>
              <w:rPr/>
            </w:pPr>
            <w:r>
              <w:rPr>
                <w:sz w:val="17"/>
              </w:rPr>
              <w:t xml:space="preserve">1</w:t>
            </w:r>
            <w:r/>
          </w:p>
        </w:tc>
        <w:tc>
          <w:tcPr>
            <w:tcBorders/>
            <w:tcW w:w="3408" w:type="dxa"/>
            <w:vAlign w:val="center"/>
          </w:tcPr>
          <w:p>
            <w:pPr>
              <w:pBdr/>
              <w:spacing/>
              <w:ind/>
              <w:rPr/>
            </w:pPr>
            <w:r>
              <w:rPr>
                <w:sz w:val="17"/>
              </w:rPr>
              <w:t xml:space="preserve">Người dùng</w:t>
            </w:r>
            <w:r/>
          </w:p>
        </w:tc>
        <w:tc>
          <w:tcPr>
            <w:tcBorders/>
            <w:tcW w:w="3408" w:type="dxa"/>
            <w:vAlign w:val="center"/>
          </w:tcPr>
          <w:p>
            <w:pPr>
              <w:pBdr/>
              <w:spacing/>
              <w:ind/>
              <w:rPr/>
            </w:pPr>
            <w:r>
              <w:rPr>
                <w:sz w:val="17"/>
              </w:rPr>
              <w:t xml:space="preserve">Chọn giao dịch và gửi lý do hoàn tiền.</w:t>
            </w:r>
            <w:r/>
          </w:p>
        </w:tc>
      </w:tr>
      <w:tr>
        <w:trPr/>
        <w:tc>
          <w:tcPr>
            <w:tcBorders/>
            <w:tcW w:w="3408" w:type="dxa"/>
            <w:vAlign w:val="center"/>
          </w:tcPr>
          <w:p>
            <w:pPr>
              <w:pBdr/>
              <w:spacing/>
              <w:ind/>
              <w:rPr/>
            </w:pPr>
            <w:r>
              <w:rPr>
                <w:sz w:val="17"/>
              </w:rPr>
              <w:t xml:space="preserve">2</w:t>
            </w:r>
            <w:r/>
          </w:p>
        </w:tc>
        <w:tc>
          <w:tcPr>
            <w:tcBorders/>
            <w:tcW w:w="3408" w:type="dxa"/>
            <w:vAlign w:val="center"/>
          </w:tcPr>
          <w:p>
            <w:pPr>
              <w:pBdr/>
              <w:spacing/>
              <w:ind/>
              <w:rPr/>
            </w:pPr>
            <w:r>
              <w:rPr>
                <w:sz w:val="17"/>
              </w:rPr>
              <w:t xml:space="preserve">PayKX</w:t>
            </w:r>
            <w:r/>
          </w:p>
        </w:tc>
        <w:tc>
          <w:tcPr>
            <w:tcBorders/>
            <w:tcW w:w="3408" w:type="dxa"/>
            <w:vAlign w:val="center"/>
          </w:tcPr>
          <w:p>
            <w:pPr>
              <w:pBdr/>
              <w:spacing/>
              <w:ind/>
              <w:rPr/>
            </w:pPr>
            <w:r>
              <w:rPr>
                <w:sz w:val="17"/>
              </w:rPr>
              <w:t xml:space="preserve">Kiểm tra điều kiện và khóa số tiền hoàn.</w:t>
            </w:r>
            <w:r/>
          </w:p>
        </w:tc>
      </w:tr>
      <w:tr>
        <w:trPr/>
        <w:tc>
          <w:tcPr>
            <w:tcBorders/>
            <w:tcW w:w="3408" w:type="dxa"/>
            <w:vAlign w:val="center"/>
          </w:tcPr>
          <w:p>
            <w:pPr>
              <w:pBdr/>
              <w:spacing/>
              <w:ind/>
              <w:rPr/>
            </w:pPr>
            <w:r>
              <w:rPr>
                <w:sz w:val="17"/>
              </w:rPr>
              <w:t xml:space="preserve">3</w:t>
            </w:r>
            <w:r/>
          </w:p>
        </w:tc>
        <w:tc>
          <w:tcPr>
            <w:tcBorders/>
            <w:tcW w:w="3408" w:type="dxa"/>
            <w:vAlign w:val="center"/>
          </w:tcPr>
          <w:p>
            <w:pPr>
              <w:pBdr/>
              <w:spacing/>
              <w:ind/>
              <w:rPr/>
            </w:pPr>
            <w:r>
              <w:rPr>
                <w:sz w:val="17"/>
              </w:rPr>
              <w:t xml:space="preserve">PayKX/CSKH</w:t>
            </w:r>
            <w:r/>
          </w:p>
        </w:tc>
        <w:tc>
          <w:tcPr>
            <w:tcBorders/>
            <w:tcW w:w="3408" w:type="dxa"/>
            <w:vAlign w:val="center"/>
          </w:tcPr>
          <w:p>
            <w:pPr>
              <w:pBdr/>
              <w:spacing/>
              <w:ind/>
              <w:rPr/>
            </w:pPr>
            <w:r>
              <w:rPr>
                <w:sz w:val="17"/>
              </w:rPr>
              <w:t xml:space="preserve">Phê duyệt tự động hoặc chuyển kiểm tra thủ công.</w:t>
            </w:r>
            <w:r/>
          </w:p>
        </w:tc>
      </w:tr>
      <w:tr>
        <w:trPr/>
        <w:tc>
          <w:tcPr>
            <w:tcBorders/>
            <w:tcW w:w="3408" w:type="dxa"/>
            <w:vAlign w:val="center"/>
          </w:tcPr>
          <w:p>
            <w:pPr>
              <w:pBdr/>
              <w:spacing/>
              <w:ind/>
              <w:rPr/>
            </w:pPr>
            <w:r>
              <w:rPr>
                <w:sz w:val="17"/>
              </w:rPr>
              <w:t xml:space="preserve">4</w:t>
            </w:r>
            <w:r/>
          </w:p>
        </w:tc>
        <w:tc>
          <w:tcPr>
            <w:tcBorders/>
            <w:tcW w:w="3408" w:type="dxa"/>
            <w:vAlign w:val="center"/>
          </w:tcPr>
          <w:p>
            <w:pPr>
              <w:pBdr/>
              <w:spacing/>
              <w:ind/>
              <w:rPr/>
            </w:pPr>
            <w:r>
              <w:rPr>
                <w:sz w:val="17"/>
              </w:rPr>
              <w:t xml:space="preserve">Ngân hàng</w:t>
            </w:r>
            <w:r/>
          </w:p>
        </w:tc>
        <w:tc>
          <w:tcPr>
            <w:tcBorders/>
            <w:tcW w:w="3408" w:type="dxa"/>
            <w:vAlign w:val="center"/>
          </w:tcPr>
          <w:p>
            <w:pPr>
              <w:pBdr/>
              <w:spacing/>
              <w:ind/>
              <w:rPr/>
            </w:pPr>
            <w:r>
              <w:rPr>
                <w:sz w:val="17"/>
              </w:rPr>
              <w:t xml:space="preserve">Thực hiện hoàn tiền về nguồn tiền.</w:t>
            </w:r>
            <w:r/>
          </w:p>
        </w:tc>
      </w:tr>
      <w:tr>
        <w:trPr/>
        <w:tc>
          <w:tcPr>
            <w:tcBorders/>
            <w:tcW w:w="3408" w:type="dxa"/>
            <w:vAlign w:val="center"/>
          </w:tcPr>
          <w:p>
            <w:pPr>
              <w:pBdr/>
              <w:spacing/>
              <w:ind/>
              <w:rPr/>
            </w:pPr>
            <w:r>
              <w:rPr>
                <w:sz w:val="17"/>
              </w:rPr>
              <w:t xml:space="preserve">5</w:t>
            </w:r>
            <w:r/>
          </w:p>
        </w:tc>
        <w:tc>
          <w:tcPr>
            <w:tcBorders/>
            <w:tcW w:w="3408" w:type="dxa"/>
            <w:vAlign w:val="center"/>
          </w:tcPr>
          <w:p>
            <w:pPr>
              <w:pBdr/>
              <w:spacing/>
              <w:ind/>
              <w:rPr/>
            </w:pPr>
            <w:r>
              <w:rPr>
                <w:sz w:val="17"/>
              </w:rPr>
              <w:t xml:space="preserve">PayKX</w:t>
            </w:r>
            <w:r/>
          </w:p>
        </w:tc>
        <w:tc>
          <w:tcPr>
            <w:tcBorders/>
            <w:tcW w:w="3408" w:type="dxa"/>
            <w:vAlign w:val="center"/>
          </w:tcPr>
          <w:p>
            <w:pPr>
              <w:pBdr/>
              <w:spacing/>
              <w:ind/>
              <w:rPr/>
            </w:pPr>
            <w:r>
              <w:rPr>
                <w:sz w:val="17"/>
              </w:rPr>
              <w:t xml:space="preserve">Cập nhật trạng thái, sổ cái và thông báo.</w:t>
            </w:r>
            <w:r/>
          </w:p>
        </w:tc>
      </w:tr>
    </w:tbl>
    <w:p>
      <w:pPr>
        <w:pStyle w:val="716"/>
        <w:pBdr/>
        <w:spacing/>
        <w:ind/>
        <w:rPr/>
      </w:pPr>
      <w:r>
        <w:t xml:space="preserve">2.4. Trạng thái</w:t>
      </w:r>
      <w:r/>
    </w:p>
    <w:tbl>
      <w:tblPr>
        <w:tblStyle w:val="775"/>
        <w:jc w:val="center"/>
        <w:tblW w:w="0" w:type="auto"/>
        <w:tblBorders/>
        <w:tblLook w:val="04A0" w:firstRow="1" w:lastRow="0" w:firstColumn="1" w:lastColumn="0" w:noHBand="0" w:noVBand="1"/>
      </w:tblPr>
      <w:tblGrid>
        <w:gridCol w:w="5112"/>
        <w:gridCol w:w="5112"/>
      </w:tblGrid>
      <w:tr>
        <w:trPr/>
        <w:tc>
          <w:tcPr>
            <w:shd w:val="clear" w:color="auto" w:fill="123b78"/>
            <w:tcBorders/>
            <w:tcW w:w="5112" w:type="dxa"/>
          </w:tcPr>
          <w:p>
            <w:pPr>
              <w:pBdr/>
              <w:spacing/>
              <w:ind/>
              <w:rPr/>
            </w:pPr>
            <w:r>
              <w:rPr>
                <w:b/>
                <w:color w:val="ffffff"/>
                <w:sz w:val="18"/>
              </w:rPr>
              <w:t xml:space="preserve">Trạng thái</w:t>
            </w:r>
            <w:r/>
          </w:p>
        </w:tc>
        <w:tc>
          <w:tcPr>
            <w:shd w:val="clear" w:color="auto" w:fill="123b78"/>
            <w:tcBorders/>
            <w:tcW w:w="5112" w:type="dxa"/>
          </w:tcPr>
          <w:p>
            <w:pPr>
              <w:pBdr/>
              <w:spacing/>
              <w:ind/>
              <w:rPr/>
            </w:pPr>
            <w:r>
              <w:rPr>
                <w:b/>
                <w:color w:val="ffffff"/>
                <w:sz w:val="18"/>
              </w:rPr>
              <w:t xml:space="preserve">Ý nghĩa</w:t>
            </w:r>
            <w:r/>
          </w:p>
        </w:tc>
      </w:tr>
      <w:tr>
        <w:trPr/>
        <w:tc>
          <w:tcPr>
            <w:tcBorders/>
            <w:tcW w:w="5112" w:type="dxa"/>
            <w:vAlign w:val="center"/>
          </w:tcPr>
          <w:p>
            <w:pPr>
              <w:pBdr/>
              <w:spacing/>
              <w:ind/>
              <w:rPr/>
            </w:pPr>
            <w:r>
              <w:rPr>
                <w:sz w:val="17"/>
              </w:rPr>
              <w:t xml:space="preserve">PENDING</w:t>
            </w:r>
            <w:r/>
          </w:p>
        </w:tc>
        <w:tc>
          <w:tcPr>
            <w:tcBorders/>
            <w:tcW w:w="5112" w:type="dxa"/>
            <w:vAlign w:val="center"/>
          </w:tcPr>
          <w:p>
            <w:pPr>
              <w:pBdr/>
              <w:spacing/>
              <w:ind/>
              <w:rPr/>
            </w:pPr>
            <w:r>
              <w:rPr>
                <w:sz w:val="17"/>
              </w:rPr>
              <w:t xml:space="preserve">Đã tiếp nhận, đang kiểm tra.</w:t>
            </w:r>
            <w:r/>
          </w:p>
        </w:tc>
      </w:tr>
      <w:tr>
        <w:trPr/>
        <w:tc>
          <w:tcPr>
            <w:tcBorders/>
            <w:tcW w:w="5112" w:type="dxa"/>
            <w:vAlign w:val="center"/>
          </w:tcPr>
          <w:p>
            <w:pPr>
              <w:pBdr/>
              <w:spacing/>
              <w:ind/>
              <w:rPr/>
            </w:pPr>
            <w:r>
              <w:rPr>
                <w:sz w:val="17"/>
              </w:rPr>
              <w:t xml:space="preserve">APPROVED</w:t>
            </w:r>
            <w:r/>
          </w:p>
        </w:tc>
        <w:tc>
          <w:tcPr>
            <w:tcBorders/>
            <w:tcW w:w="5112" w:type="dxa"/>
            <w:vAlign w:val="center"/>
          </w:tcPr>
          <w:p>
            <w:pPr>
              <w:pBdr/>
              <w:spacing/>
              <w:ind/>
              <w:rPr/>
            </w:pPr>
            <w:r>
              <w:rPr>
                <w:sz w:val="17"/>
              </w:rPr>
              <w:t xml:space="preserve">Đủ điều kiện hoàn.</w:t>
            </w:r>
            <w:r/>
          </w:p>
        </w:tc>
      </w:tr>
      <w:tr>
        <w:trPr/>
        <w:tc>
          <w:tcPr>
            <w:tcBorders/>
            <w:tcW w:w="5112" w:type="dxa"/>
            <w:vAlign w:val="center"/>
          </w:tcPr>
          <w:p>
            <w:pPr>
              <w:pBdr/>
              <w:spacing/>
              <w:ind/>
              <w:rPr/>
            </w:pPr>
            <w:r>
              <w:rPr>
                <w:sz w:val="17"/>
              </w:rPr>
              <w:t xml:space="preserve">PROCESSING</w:t>
            </w:r>
            <w:r/>
          </w:p>
        </w:tc>
        <w:tc>
          <w:tcPr>
            <w:tcBorders/>
            <w:tcW w:w="5112" w:type="dxa"/>
            <w:vAlign w:val="center"/>
          </w:tcPr>
          <w:p>
            <w:pPr>
              <w:pBdr/>
              <w:spacing/>
              <w:ind/>
              <w:rPr/>
            </w:pPr>
            <w:r>
              <w:rPr>
                <w:sz w:val="17"/>
              </w:rPr>
              <w:t xml:space="preserve">Đang gửi lệnh hoàn cho đối tác.</w:t>
            </w:r>
            <w:r/>
          </w:p>
        </w:tc>
      </w:tr>
      <w:tr>
        <w:trPr/>
        <w:tc>
          <w:tcPr>
            <w:tcBorders/>
            <w:tcW w:w="5112" w:type="dxa"/>
            <w:vAlign w:val="center"/>
          </w:tcPr>
          <w:p>
            <w:pPr>
              <w:pBdr/>
              <w:spacing/>
              <w:ind/>
              <w:rPr/>
            </w:pPr>
            <w:r>
              <w:rPr>
                <w:sz w:val="17"/>
              </w:rPr>
              <w:t xml:space="preserve">COMPLETED</w:t>
            </w:r>
            <w:r/>
          </w:p>
        </w:tc>
        <w:tc>
          <w:tcPr>
            <w:tcBorders/>
            <w:tcW w:w="5112" w:type="dxa"/>
            <w:vAlign w:val="center"/>
          </w:tcPr>
          <w:p>
            <w:pPr>
              <w:pBdr/>
              <w:spacing/>
              <w:ind/>
              <w:rPr/>
            </w:pPr>
            <w:r>
              <w:rPr>
                <w:sz w:val="17"/>
              </w:rPr>
              <w:t xml:space="preserve">Đã hoàn tiền thành công.</w:t>
            </w:r>
            <w:r/>
          </w:p>
        </w:tc>
      </w:tr>
      <w:tr>
        <w:trPr/>
        <w:tc>
          <w:tcPr>
            <w:tcBorders/>
            <w:tcW w:w="5112" w:type="dxa"/>
            <w:vAlign w:val="center"/>
          </w:tcPr>
          <w:p>
            <w:pPr>
              <w:pBdr/>
              <w:spacing/>
              <w:ind/>
              <w:rPr/>
            </w:pPr>
            <w:r>
              <w:rPr>
                <w:sz w:val="17"/>
              </w:rPr>
              <w:t xml:space="preserve">REJECTED</w:t>
            </w:r>
            <w:r/>
          </w:p>
        </w:tc>
        <w:tc>
          <w:tcPr>
            <w:tcBorders/>
            <w:tcW w:w="5112" w:type="dxa"/>
            <w:vAlign w:val="center"/>
          </w:tcPr>
          <w:p>
            <w:pPr>
              <w:pBdr/>
              <w:spacing/>
              <w:ind/>
              <w:rPr/>
            </w:pPr>
            <w:r>
              <w:rPr>
                <w:sz w:val="17"/>
              </w:rPr>
              <w:t xml:space="preserve">Từ chối do không đủ điều kiện.</w:t>
            </w:r>
            <w:r/>
          </w:p>
        </w:tc>
      </w:tr>
      <w:tr>
        <w:trPr/>
        <w:tc>
          <w:tcPr>
            <w:tcBorders/>
            <w:tcW w:w="5112" w:type="dxa"/>
            <w:vAlign w:val="center"/>
          </w:tcPr>
          <w:p>
            <w:pPr>
              <w:pBdr/>
              <w:spacing/>
              <w:ind/>
              <w:rPr/>
            </w:pPr>
            <w:r>
              <w:rPr>
                <w:sz w:val="17"/>
              </w:rPr>
              <w:t xml:space="preserve">FAILED</w:t>
            </w:r>
            <w:r/>
          </w:p>
        </w:tc>
        <w:tc>
          <w:tcPr>
            <w:tcBorders/>
            <w:tcW w:w="5112" w:type="dxa"/>
            <w:vAlign w:val="center"/>
          </w:tcPr>
          <w:p>
            <w:pPr>
              <w:pBdr/>
              <w:spacing/>
              <w:ind/>
              <w:rPr/>
            </w:pPr>
            <w:r>
              <w:rPr>
                <w:sz w:val="17"/>
              </w:rPr>
              <w:t xml:space="preserve">Hoàn thất bại, cần xử lý lại/ngoại lệ.</w:t>
            </w:r>
            <w:r/>
          </w:p>
        </w:tc>
      </w:tr>
    </w:tbl>
    <w:p>
      <w:pPr>
        <w:pBdr/>
        <w:spacing/>
        <w:ind/>
        <w:rPr/>
      </w:pPr>
      <w:r>
        <w:br w:type="page" w:clear="all"/>
      </w:r>
      <w:r/>
    </w:p>
    <w:p>
      <w:pPr>
        <w:pStyle w:val="715"/>
        <w:pBdr/>
        <w:spacing/>
        <w:ind/>
        <w:rPr/>
      </w:pPr>
      <w:r>
        <w:t xml:space="preserve">3. YÊU CẦU CHỨC NĂNG</w:t>
      </w:r>
      <w:r/>
    </w:p>
    <w:p>
      <w:pPr>
        <w:pStyle w:val="716"/>
        <w:pBdr/>
        <w:spacing/>
        <w:ind/>
        <w:rPr/>
      </w:pPr>
      <w:r>
        <w:t xml:space="preserve">3.1. Tiếp nhận yêu cầu hoàn tiền</w:t>
      </w:r>
      <w:r/>
    </w:p>
    <w:tbl>
      <w:tblPr>
        <w:tblStyle w:val="775"/>
        <w:jc w:val="center"/>
        <w:tblW w:w="0" w:type="auto"/>
        <w:tblBorders/>
        <w:tblLook w:val="04A0" w:firstRow="1" w:lastRow="0" w:firstColumn="1" w:lastColumn="0" w:noHBand="0" w:noVBand="1"/>
      </w:tblPr>
      <w:tblGrid>
        <w:gridCol w:w="3408"/>
        <w:gridCol w:w="3408"/>
        <w:gridCol w:w="3408"/>
      </w:tblGrid>
      <w:tr>
        <w:trPr/>
        <w:tc>
          <w:tcPr>
            <w:shd w:val="clear" w:color="auto" w:fill="123b78"/>
            <w:tcBorders/>
            <w:tcW w:w="3408" w:type="dxa"/>
          </w:tcPr>
          <w:p>
            <w:pPr>
              <w:pBdr/>
              <w:spacing/>
              <w:ind/>
              <w:rPr/>
            </w:pPr>
            <w:r>
              <w:rPr>
                <w:b/>
                <w:color w:val="ffffff"/>
                <w:sz w:val="18"/>
              </w:rPr>
              <w:t xml:space="preserve">ID</w:t>
            </w:r>
            <w:r/>
          </w:p>
        </w:tc>
        <w:tc>
          <w:tcPr>
            <w:shd w:val="clear" w:color="auto" w:fill="123b78"/>
            <w:tcBorders/>
            <w:tcW w:w="3408" w:type="dxa"/>
          </w:tcPr>
          <w:p>
            <w:pPr>
              <w:pBdr/>
              <w:spacing/>
              <w:ind/>
              <w:rPr/>
            </w:pPr>
            <w:r>
              <w:rPr>
                <w:b/>
                <w:color w:val="ffffff"/>
                <w:sz w:val="18"/>
              </w:rPr>
              <w:t xml:space="preserve">Yêu cầu</w:t>
            </w:r>
            <w:r/>
          </w:p>
        </w:tc>
        <w:tc>
          <w:tcPr>
            <w:shd w:val="clear" w:color="auto" w:fill="123b78"/>
            <w:tcBorders/>
            <w:tcW w:w="3408" w:type="dxa"/>
          </w:tcPr>
          <w:p>
            <w:pPr>
              <w:pBdr/>
              <w:spacing/>
              <w:ind/>
              <w:rPr/>
            </w:pPr>
            <w:r>
              <w:rPr>
                <w:b/>
                <w:color w:val="ffffff"/>
                <w:sz w:val="18"/>
              </w:rPr>
              <w:t xml:space="preserve">Tiêu chí chấp nhận</w:t>
            </w:r>
            <w:r/>
          </w:p>
        </w:tc>
      </w:tr>
      <w:tr>
        <w:trPr/>
        <w:tc>
          <w:tcPr>
            <w:tcBorders/>
            <w:tcW w:w="3408" w:type="dxa"/>
            <w:vAlign w:val="center"/>
          </w:tcPr>
          <w:p>
            <w:pPr>
              <w:pBdr/>
              <w:spacing/>
              <w:ind/>
              <w:rPr/>
            </w:pPr>
            <w:r>
              <w:rPr>
                <w:sz w:val="17"/>
              </w:rPr>
              <w:t xml:space="preserve">FR-01</w:t>
            </w:r>
            <w:r/>
          </w:p>
        </w:tc>
        <w:tc>
          <w:tcPr>
            <w:tcBorders/>
            <w:tcW w:w="3408" w:type="dxa"/>
            <w:vAlign w:val="center"/>
          </w:tcPr>
          <w:p>
            <w:pPr>
              <w:pBdr/>
              <w:spacing/>
              <w:ind/>
              <w:rPr/>
            </w:pPr>
            <w:r>
              <w:rPr>
                <w:sz w:val="17"/>
              </w:rPr>
              <w:t xml:space="preserve">Người dùng chọn giao dịch đủ điều kiện và nhập lý do.</w:t>
            </w:r>
            <w:r/>
          </w:p>
        </w:tc>
        <w:tc>
          <w:tcPr>
            <w:tcBorders/>
            <w:tcW w:w="3408" w:type="dxa"/>
            <w:vAlign w:val="center"/>
          </w:tcPr>
          <w:p>
            <w:pPr>
              <w:pBdr/>
              <w:spacing/>
              <w:ind/>
              <w:rPr/>
            </w:pPr>
            <w:r>
              <w:rPr>
                <w:sz w:val="17"/>
              </w:rPr>
              <w:t xml:space="preserve">Hệ thống hiển thị số tiền tối đa có thể hoàn.</w:t>
            </w:r>
            <w:r/>
          </w:p>
        </w:tc>
      </w:tr>
      <w:tr>
        <w:trPr/>
        <w:tc>
          <w:tcPr>
            <w:tcBorders/>
            <w:tcW w:w="3408" w:type="dxa"/>
            <w:vAlign w:val="center"/>
          </w:tcPr>
          <w:p>
            <w:pPr>
              <w:pBdr/>
              <w:spacing/>
              <w:ind/>
              <w:rPr/>
            </w:pPr>
            <w:r>
              <w:rPr>
                <w:sz w:val="17"/>
              </w:rPr>
              <w:t xml:space="preserve">FR-02</w:t>
            </w:r>
            <w:r/>
          </w:p>
        </w:tc>
        <w:tc>
          <w:tcPr>
            <w:tcBorders/>
            <w:tcW w:w="3408" w:type="dxa"/>
            <w:vAlign w:val="center"/>
          </w:tcPr>
          <w:p>
            <w:pPr>
              <w:pBdr/>
              <w:spacing/>
              <w:ind/>
              <w:rPr/>
            </w:pPr>
            <w:r>
              <w:rPr>
                <w:sz w:val="17"/>
              </w:rPr>
              <w:t xml:space="preserve">Hệ thống tạo mã yêu cầu hoàn tiền duy nhất.</w:t>
            </w:r>
            <w:r/>
          </w:p>
        </w:tc>
        <w:tc>
          <w:tcPr>
            <w:tcBorders/>
            <w:tcW w:w="3408" w:type="dxa"/>
            <w:vAlign w:val="center"/>
          </w:tcPr>
          <w:p>
            <w:pPr>
              <w:pBdr/>
              <w:spacing/>
              <w:ind/>
              <w:rPr/>
            </w:pPr>
            <w:r>
              <w:rPr>
                <w:sz w:val="17"/>
              </w:rPr>
              <w:t xml:space="preserve">Mã không trùng và truy vết được giao dịch gốc.</w:t>
            </w:r>
            <w:r/>
          </w:p>
        </w:tc>
      </w:tr>
      <w:tr>
        <w:trPr/>
        <w:tc>
          <w:tcPr>
            <w:tcBorders/>
            <w:tcW w:w="3408" w:type="dxa"/>
            <w:vAlign w:val="center"/>
          </w:tcPr>
          <w:p>
            <w:pPr>
              <w:pBdr/>
              <w:spacing/>
              <w:ind/>
              <w:rPr/>
            </w:pPr>
            <w:r>
              <w:rPr>
                <w:sz w:val="17"/>
              </w:rPr>
              <w:t xml:space="preserve">FR-03</w:t>
            </w:r>
            <w:r/>
          </w:p>
        </w:tc>
        <w:tc>
          <w:tcPr>
            <w:tcBorders/>
            <w:tcW w:w="3408" w:type="dxa"/>
            <w:vAlign w:val="center"/>
          </w:tcPr>
          <w:p>
            <w:pPr>
              <w:pBdr/>
              <w:spacing/>
              <w:ind/>
              <w:rPr/>
            </w:pPr>
            <w:r>
              <w:rPr>
                <w:sz w:val="17"/>
              </w:rPr>
              <w:t xml:space="preserve">Không cho tạo yêu cầu vượt số tiền còn có thể hoàn.</w:t>
            </w:r>
            <w:r/>
          </w:p>
        </w:tc>
        <w:tc>
          <w:tcPr>
            <w:tcBorders/>
            <w:tcW w:w="3408" w:type="dxa"/>
            <w:vAlign w:val="center"/>
          </w:tcPr>
          <w:p>
            <w:pPr>
              <w:pBdr/>
              <w:spacing/>
              <w:ind/>
              <w:rPr/>
            </w:pPr>
            <w:r>
              <w:rPr>
                <w:sz w:val="17"/>
              </w:rPr>
              <w:t xml:space="preserve">Hiển thị cảnh báo và không ghi nhận yêu cầu.</w:t>
            </w:r>
            <w:r/>
          </w:p>
        </w:tc>
      </w:tr>
    </w:tbl>
    <w:p>
      <w:pPr>
        <w:pStyle w:val="716"/>
        <w:pBdr/>
        <w:spacing/>
        <w:ind/>
        <w:rPr/>
      </w:pPr>
      <w:r>
        <w:t xml:space="preserve">3.2. Kiểm tra và phê duyệt</w:t>
      </w:r>
      <w:r/>
    </w:p>
    <w:tbl>
      <w:tblPr>
        <w:tblStyle w:val="775"/>
        <w:jc w:val="center"/>
        <w:tblW w:w="0" w:type="auto"/>
        <w:tblBorders/>
        <w:tblLook w:val="04A0" w:firstRow="1" w:lastRow="0" w:firstColumn="1" w:lastColumn="0" w:noHBand="0" w:noVBand="1"/>
      </w:tblPr>
      <w:tblGrid>
        <w:gridCol w:w="3408"/>
        <w:gridCol w:w="3408"/>
        <w:gridCol w:w="3408"/>
      </w:tblGrid>
      <w:tr>
        <w:trPr/>
        <w:tc>
          <w:tcPr>
            <w:shd w:val="clear" w:color="auto" w:fill="123b78"/>
            <w:tcBorders/>
            <w:tcW w:w="3408" w:type="dxa"/>
          </w:tcPr>
          <w:p>
            <w:pPr>
              <w:pBdr/>
              <w:spacing/>
              <w:ind/>
              <w:rPr>
                <w:b/>
                <w:bCs/>
                <w:color w:val="auto"/>
                <w:highlight w:val="none"/>
              </w:rPr>
            </w:pPr>
            <w:r>
              <w:rPr>
                <w:b/>
                <w:bCs/>
                <w:color w:val="auto"/>
                <w:sz w:val="18"/>
                <w:highlight w:val="none"/>
              </w:rPr>
              <w:t xml:space="preserve">ID</w:t>
            </w:r>
            <w:r>
              <w:rPr>
                <w:b/>
                <w:bCs/>
                <w:color w:val="auto"/>
                <w:highlight w:val="none"/>
              </w:rPr>
            </w:r>
          </w:p>
        </w:tc>
        <w:tc>
          <w:tcPr>
            <w:shd w:val="clear" w:color="auto" w:fill="123b78"/>
            <w:tcBorders/>
            <w:tcW w:w="3408" w:type="dxa"/>
          </w:tcPr>
          <w:p>
            <w:pPr>
              <w:pBdr/>
              <w:spacing/>
              <w:ind/>
              <w:rPr/>
            </w:pPr>
            <w:r>
              <w:rPr>
                <w:b/>
                <w:color w:val="ffffff"/>
                <w:sz w:val="18"/>
              </w:rPr>
              <w:t xml:space="preserve">Yêu cầu</w:t>
            </w:r>
            <w:r/>
          </w:p>
        </w:tc>
        <w:tc>
          <w:tcPr>
            <w:shd w:val="clear" w:color="auto" w:fill="123b78"/>
            <w:tcBorders/>
            <w:tcW w:w="3408" w:type="dxa"/>
          </w:tcPr>
          <w:p>
            <w:pPr>
              <w:pBdr/>
              <w:spacing/>
              <w:ind/>
              <w:rPr>
                <w:color w:val="auto"/>
                <w14:ligatures w14:val="none"/>
              </w:rPr>
            </w:pPr>
            <w:r>
              <w:rPr>
                <w:b/>
                <w:color w:val="ffffff"/>
                <w:sz w:val="18"/>
              </w:rPr>
              <w:t xml:space="preserve">Tiêu chí chấp nhận</w:t>
            </w:r>
            <w:r>
              <w:rPr>
                <w:color w:val="auto"/>
              </w:rPr>
            </w:r>
            <w:r>
              <w:rPr>
                <w:color w:val="auto"/>
              </w:rPr>
            </w:r>
          </w:p>
        </w:tc>
      </w:tr>
      <w:tr>
        <w:trPr/>
        <w:tc>
          <w:tcPr>
            <w:tcBorders/>
            <w:tcW w:w="3408" w:type="dxa"/>
            <w:vAlign w:val="center"/>
          </w:tcPr>
          <w:p>
            <w:pPr>
              <w:pBdr/>
              <w:spacing/>
              <w:ind/>
              <w:rPr>
                <w:color w:val="auto"/>
                <w:highlight w:val="none"/>
              </w:rPr>
            </w:pPr>
            <w:r>
              <w:rPr>
                <w:color w:val="auto"/>
                <w:sz w:val="17"/>
                <w:highlight w:val="none"/>
              </w:rPr>
              <w:t xml:space="preserve">FR-04</w:t>
            </w:r>
            <w:r>
              <w:rPr>
                <w:color w:val="auto"/>
                <w:highlight w:val="none"/>
              </w:rPr>
            </w:r>
          </w:p>
        </w:tc>
        <w:tc>
          <w:tcPr>
            <w:tcBorders/>
            <w:tcW w:w="3408" w:type="dxa"/>
            <w:vAlign w:val="center"/>
          </w:tcPr>
          <w:p>
            <w:pPr>
              <w:pBdr/>
              <w:spacing/>
              <w:ind/>
              <w:rPr/>
            </w:pPr>
            <w:r>
              <w:rPr>
                <w:sz w:val="17"/>
              </w:rPr>
              <w:t xml:space="preserve">Kiểm tra trạng thái giao dịch gốc.</w:t>
            </w:r>
            <w:r/>
          </w:p>
        </w:tc>
        <w:tc>
          <w:tcPr>
            <w:tcBorders/>
            <w:tcW w:w="3408" w:type="dxa"/>
            <w:vAlign w:val="center"/>
          </w:tcPr>
          <w:p>
            <w:pPr>
              <w:pBdr/>
              <w:spacing/>
              <w:ind/>
              <w:rPr/>
            </w:pPr>
            <w:r>
              <w:rPr>
                <w:sz w:val="17"/>
              </w:rPr>
              <w:t xml:space="preserve">Chỉ giao dịch hợp lệ mới chuyển bước tiếp.</w:t>
            </w:r>
            <w:r/>
          </w:p>
        </w:tc>
      </w:tr>
      <w:tr>
        <w:trPr/>
        <w:tc>
          <w:tcPr>
            <w:tcBorders/>
            <w:tcW w:w="3408" w:type="dxa"/>
            <w:vAlign w:val="center"/>
          </w:tcPr>
          <w:p>
            <w:pPr>
              <w:pBdr/>
              <w:spacing/>
              <w:ind/>
              <w:rPr/>
            </w:pPr>
            <w:r>
              <w:rPr>
                <w:sz w:val="17"/>
              </w:rPr>
              <w:t xml:space="preserve">FR-05</w:t>
            </w:r>
            <w:r/>
          </w:p>
        </w:tc>
        <w:tc>
          <w:tcPr>
            <w:tcBorders/>
            <w:tcW w:w="3408" w:type="dxa"/>
            <w:vAlign w:val="center"/>
          </w:tcPr>
          <w:p>
            <w:pPr>
              <w:pBdr/>
              <w:spacing/>
              <w:ind/>
              <w:rPr/>
            </w:pPr>
            <w:r>
              <w:rPr>
                <w:sz w:val="17"/>
              </w:rPr>
              <w:t xml:space="preserve">Kiểm tra hạn mức, thời hạn và số lần hoàn.</w:t>
            </w:r>
            <w:r/>
          </w:p>
        </w:tc>
        <w:tc>
          <w:tcPr>
            <w:tcBorders/>
            <w:tcW w:w="3408" w:type="dxa"/>
            <w:vAlign w:val="center"/>
          </w:tcPr>
          <w:p>
            <w:pPr>
              <w:pBdr/>
              <w:spacing/>
              <w:ind/>
              <w:rPr/>
            </w:pPr>
            <w:r>
              <w:rPr>
                <w:sz w:val="17"/>
              </w:rPr>
              <w:t xml:space="preserve">Tất cả điều kiện được ghi nhận trong log.</w:t>
            </w:r>
            <w:r/>
          </w:p>
        </w:tc>
      </w:tr>
      <w:tr>
        <w:trPr/>
        <w:tc>
          <w:tcPr>
            <w:tcBorders/>
            <w:tcW w:w="3408" w:type="dxa"/>
            <w:vAlign w:val="center"/>
          </w:tcPr>
          <w:p>
            <w:pPr>
              <w:pBdr/>
              <w:spacing/>
              <w:ind/>
              <w:rPr/>
            </w:pPr>
            <w:r>
              <w:rPr>
                <w:sz w:val="17"/>
              </w:rPr>
              <w:t xml:space="preserve">FR-06</w:t>
            </w:r>
            <w:r/>
          </w:p>
        </w:tc>
        <w:tc>
          <w:tcPr>
            <w:tcBorders/>
            <w:tcW w:w="3408" w:type="dxa"/>
            <w:vAlign w:val="center"/>
          </w:tcPr>
          <w:p>
            <w:pPr>
              <w:pBdr/>
              <w:spacing/>
              <w:ind/>
              <w:rPr/>
            </w:pPr>
            <w:r>
              <w:rPr>
                <w:sz w:val="17"/>
              </w:rPr>
              <w:t xml:space="preserve">Tự động phê duyệt trường hợp đáp ứng rule.</w:t>
            </w:r>
            <w:r/>
          </w:p>
        </w:tc>
        <w:tc>
          <w:tcPr>
            <w:tcBorders/>
            <w:tcW w:w="3408" w:type="dxa"/>
            <w:vAlign w:val="center"/>
          </w:tcPr>
          <w:p>
            <w:pPr>
              <w:pBdr/>
              <w:spacing/>
              <w:ind/>
              <w:rPr/>
            </w:pPr>
            <w:r>
              <w:rPr>
                <w:sz w:val="17"/>
              </w:rPr>
              <w:t xml:space="preserve">Trạng thái chuyển APPROVED trong cùng phiên xử lý.</w:t>
            </w:r>
            <w:r/>
          </w:p>
        </w:tc>
      </w:tr>
      <w:tr>
        <w:trPr/>
        <w:tc>
          <w:tcPr>
            <w:tcBorders/>
            <w:tcW w:w="3408" w:type="dxa"/>
            <w:vAlign w:val="center"/>
          </w:tcPr>
          <w:p>
            <w:pPr>
              <w:pBdr/>
              <w:spacing/>
              <w:ind/>
              <w:rPr/>
            </w:pPr>
            <w:r>
              <w:rPr>
                <w:sz w:val="17"/>
              </w:rPr>
              <w:t xml:space="preserve">FR-07</w:t>
            </w:r>
            <w:r/>
          </w:p>
        </w:tc>
        <w:tc>
          <w:tcPr>
            <w:tcBorders/>
            <w:tcW w:w="3408" w:type="dxa"/>
            <w:vAlign w:val="center"/>
          </w:tcPr>
          <w:p>
            <w:pPr>
              <w:pBdr/>
              <w:spacing/>
              <w:ind/>
              <w:rPr/>
            </w:pPr>
            <w:r>
              <w:rPr>
                <w:sz w:val="17"/>
              </w:rPr>
              <w:t xml:space="preserve">Chuyển CSKH khi phát hiện ngoại lệ.</w:t>
            </w:r>
            <w:r/>
          </w:p>
        </w:tc>
        <w:tc>
          <w:tcPr>
            <w:tcBorders/>
            <w:tcW w:w="3408" w:type="dxa"/>
            <w:vAlign w:val="center"/>
          </w:tcPr>
          <w:p>
            <w:pPr>
              <w:pBdr/>
              <w:spacing/>
              <w:ind/>
              <w:rPr/>
            </w:pPr>
            <w:r>
              <w:rPr>
                <w:sz w:val="17"/>
              </w:rPr>
              <w:t xml:space="preserve">Có lý do và dữ liệu hỗ trợ trên màn hình xử lý.</w:t>
            </w:r>
            <w:r/>
          </w:p>
        </w:tc>
      </w:tr>
    </w:tbl>
    <w:p>
      <w:pPr>
        <w:pStyle w:val="716"/>
        <w:pBdr/>
        <w:spacing/>
        <w:ind/>
        <w:rPr/>
      </w:pPr>
      <w:r>
        <w:t xml:space="preserve">3.3. Thực hiện hoàn và thông báo</w:t>
      </w:r>
      <w:r/>
    </w:p>
    <w:tbl>
      <w:tblPr>
        <w:tblStyle w:val="775"/>
        <w:jc w:val="center"/>
        <w:tblW w:w="0" w:type="auto"/>
        <w:tblBorders/>
        <w:tblLook w:val="04A0" w:firstRow="1" w:lastRow="0" w:firstColumn="1" w:lastColumn="0" w:noHBand="0" w:noVBand="1"/>
      </w:tblPr>
      <w:tblGrid>
        <w:gridCol w:w="3408"/>
        <w:gridCol w:w="3408"/>
        <w:gridCol w:w="3408"/>
      </w:tblGrid>
      <w:tr>
        <w:trPr/>
        <w:tc>
          <w:tcPr>
            <w:shd w:val="clear" w:color="auto" w:fill="123b78"/>
            <w:tcBorders/>
            <w:tcW w:w="3408" w:type="dxa"/>
          </w:tcPr>
          <w:p>
            <w:pPr>
              <w:pBdr/>
              <w:spacing/>
              <w:ind/>
              <w:rPr/>
            </w:pPr>
            <w:r>
              <w:rPr>
                <w:b/>
                <w:color w:val="ffffff"/>
                <w:sz w:val="18"/>
              </w:rPr>
              <w:t xml:space="preserve">ID</w:t>
            </w:r>
            <w:r/>
          </w:p>
        </w:tc>
        <w:tc>
          <w:tcPr>
            <w:shd w:val="clear" w:color="auto" w:fill="123b78"/>
            <w:tcBorders/>
            <w:tcW w:w="3408" w:type="dxa"/>
          </w:tcPr>
          <w:p>
            <w:pPr>
              <w:pBdr/>
              <w:spacing/>
              <w:ind/>
              <w:rPr/>
            </w:pPr>
            <w:r>
              <w:rPr>
                <w:b/>
                <w:color w:val="ffffff"/>
                <w:sz w:val="18"/>
              </w:rPr>
              <w:t xml:space="preserve">Yêu cầu</w:t>
            </w:r>
            <w:r/>
          </w:p>
        </w:tc>
        <w:tc>
          <w:tcPr>
            <w:shd w:val="clear" w:color="auto" w:fill="123b78"/>
            <w:tcBorders/>
            <w:tcW w:w="3408" w:type="dxa"/>
          </w:tcPr>
          <w:p>
            <w:pPr>
              <w:pBdr/>
              <w:spacing/>
              <w:ind/>
              <w:rPr/>
            </w:pPr>
            <w:r>
              <w:rPr>
                <w:b/>
                <w:color w:val="ffffff"/>
                <w:sz w:val="18"/>
              </w:rPr>
              <w:t xml:space="preserve">Tiêu chí chấp nhận</w:t>
            </w:r>
            <w:r/>
          </w:p>
        </w:tc>
      </w:tr>
      <w:tr>
        <w:trPr/>
        <w:tc>
          <w:tcPr>
            <w:tcBorders/>
            <w:tcW w:w="3408" w:type="dxa"/>
            <w:vAlign w:val="center"/>
          </w:tcPr>
          <w:p>
            <w:pPr>
              <w:pBdr/>
              <w:spacing/>
              <w:ind/>
              <w:rPr/>
            </w:pPr>
            <w:r>
              <w:rPr>
                <w:sz w:val="17"/>
              </w:rPr>
              <w:t xml:space="preserve">FR-08</w:t>
            </w:r>
            <w:r/>
          </w:p>
        </w:tc>
        <w:tc>
          <w:tcPr>
            <w:tcBorders/>
            <w:tcW w:w="3408" w:type="dxa"/>
            <w:vAlign w:val="center"/>
          </w:tcPr>
          <w:p>
            <w:pPr>
              <w:pBdr/>
              <w:spacing/>
              <w:ind/>
              <w:rPr/>
            </w:pPr>
            <w:r>
              <w:rPr>
                <w:sz w:val="17"/>
              </w:rPr>
              <w:t xml:space="preserve">Gửi lệnh hoàn tới đối tác ngân hàng.</w:t>
            </w:r>
            <w:r/>
          </w:p>
        </w:tc>
        <w:tc>
          <w:tcPr>
            <w:tcBorders/>
            <w:tcW w:w="3408" w:type="dxa"/>
            <w:vAlign w:val="center"/>
          </w:tcPr>
          <w:p>
            <w:pPr>
              <w:pBdr/>
              <w:spacing/>
              <w:ind/>
              <w:rPr/>
            </w:pPr>
            <w:r>
              <w:rPr>
                <w:sz w:val="17"/>
              </w:rPr>
              <w:t xml:space="preserve">Có mã tham chiếu đối tác.</w:t>
            </w:r>
            <w:r/>
          </w:p>
        </w:tc>
      </w:tr>
      <w:tr>
        <w:trPr/>
        <w:tc>
          <w:tcPr>
            <w:tcBorders/>
            <w:tcW w:w="3408" w:type="dxa"/>
            <w:vAlign w:val="center"/>
          </w:tcPr>
          <w:p>
            <w:pPr>
              <w:pBdr/>
              <w:spacing/>
              <w:ind/>
              <w:rPr/>
            </w:pPr>
            <w:r>
              <w:rPr>
                <w:sz w:val="17"/>
              </w:rPr>
              <w:t xml:space="preserve">FR-09</w:t>
            </w:r>
            <w:r/>
          </w:p>
        </w:tc>
        <w:tc>
          <w:tcPr>
            <w:tcBorders/>
            <w:tcW w:w="3408" w:type="dxa"/>
            <w:vAlign w:val="center"/>
          </w:tcPr>
          <w:p>
            <w:pPr>
              <w:pBdr/>
              <w:spacing/>
              <w:ind/>
              <w:rPr/>
            </w:pPr>
            <w:r>
              <w:rPr>
                <w:sz w:val="17"/>
              </w:rPr>
              <w:t xml:space="preserve">Cập nhật sổ cái khi hoàn thành.</w:t>
            </w:r>
            <w:r/>
          </w:p>
        </w:tc>
        <w:tc>
          <w:tcPr>
            <w:tcBorders/>
            <w:tcW w:w="3408" w:type="dxa"/>
            <w:vAlign w:val="center"/>
          </w:tcPr>
          <w:p>
            <w:pPr>
              <w:pBdr/>
              <w:spacing/>
              <w:ind/>
              <w:rPr/>
            </w:pPr>
            <w:r>
              <w:rPr>
                <w:sz w:val="17"/>
              </w:rPr>
              <w:t xml:space="preserve">Số tiền và mã giao dịch khớp 100%.</w:t>
            </w:r>
            <w:r/>
          </w:p>
        </w:tc>
      </w:tr>
      <w:tr>
        <w:trPr/>
        <w:tc>
          <w:tcPr>
            <w:tcBorders/>
            <w:tcW w:w="3408" w:type="dxa"/>
            <w:vAlign w:val="center"/>
          </w:tcPr>
          <w:p>
            <w:pPr>
              <w:pBdr/>
              <w:spacing/>
              <w:ind/>
              <w:rPr/>
            </w:pPr>
            <w:r>
              <w:rPr>
                <w:sz w:val="17"/>
              </w:rPr>
              <w:t xml:space="preserve">FR-10</w:t>
            </w:r>
            <w:r/>
          </w:p>
        </w:tc>
        <w:tc>
          <w:tcPr>
            <w:tcBorders/>
            <w:tcW w:w="3408" w:type="dxa"/>
            <w:vAlign w:val="center"/>
          </w:tcPr>
          <w:p>
            <w:pPr>
              <w:pBdr/>
              <w:spacing/>
              <w:ind/>
              <w:rPr/>
            </w:pPr>
            <w:r>
              <w:rPr>
                <w:sz w:val="17"/>
              </w:rPr>
              <w:t xml:space="preserve">Thông báo kết quả cho người dùng.</w:t>
            </w:r>
            <w:r/>
          </w:p>
        </w:tc>
        <w:tc>
          <w:tcPr>
            <w:tcBorders/>
            <w:tcW w:w="3408" w:type="dxa"/>
            <w:vAlign w:val="center"/>
          </w:tcPr>
          <w:p>
            <w:pPr>
              <w:pBdr/>
              <w:spacing/>
              <w:ind/>
              <w:rPr/>
            </w:pPr>
            <w:r>
              <w:rPr>
                <w:sz w:val="17"/>
              </w:rPr>
              <w:t xml:space="preserve">Thông báo trong ứng dụng và lịch sử giao dịch.</w:t>
            </w:r>
            <w:r/>
          </w:p>
        </w:tc>
      </w:tr>
    </w:tbl>
    <w:p>
      <w:pPr>
        <w:pBdr/>
        <w:spacing/>
        <w:ind/>
        <w:rPr/>
      </w:pPr>
      <w:r>
        <w:br w:type="page" w:clear="all"/>
      </w:r>
      <w:r/>
    </w:p>
    <w:p>
      <w:pPr>
        <w:pStyle w:val="715"/>
        <w:pBdr/>
        <w:spacing/>
        <w:ind/>
        <w:rPr/>
      </w:pPr>
      <w:r>
        <w:t xml:space="preserve">4. MÔ TẢ CHI TIẾT</w:t>
      </w:r>
      <w:r/>
    </w:p>
    <w:p>
      <w:pPr>
        <w:pStyle w:val="716"/>
        <w:pBdr/>
        <w:spacing/>
        <w:ind/>
        <w:rPr/>
      </w:pPr>
      <w:r>
        <w:t xml:space="preserve">4.1. Quy tắc dữ liệu</w:t>
      </w:r>
      <w:r/>
    </w:p>
    <w:p>
      <w:pPr>
        <w:pStyle w:val="745"/>
        <w:pBdr/>
        <w:spacing w:after="60"/>
        <w:ind/>
        <w:rPr/>
      </w:pPr>
      <w:r>
        <w:t xml:space="preserve">Mã giao dịch và mã yêu cầu là duy nhất, không được chứa khoảng trắng đầu/cuối.</w:t>
      </w:r>
      <w:r/>
    </w:p>
    <w:p>
      <w:pPr>
        <w:pStyle w:val="745"/>
        <w:pBdr/>
        <w:spacing w:after="60"/>
        <w:ind/>
        <w:rPr/>
      </w:pPr>
      <w:r>
        <w:t xml:space="preserve">Số tiền hoàn &gt; 0 và không vượt số tiền còn có thể hoàn.</w:t>
      </w:r>
      <w:r/>
    </w:p>
    <w:p>
      <w:pPr>
        <w:pStyle w:val="745"/>
        <w:pBdr/>
        <w:spacing w:after="60"/>
        <w:ind/>
        <w:rPr/>
      </w:pPr>
      <w:r>
        <w:t xml:space="preserve">Thời điểm tạo yêu cầu phải được lưu theo múi giờ hệ thống và có timestamp.</w:t>
      </w:r>
      <w:r/>
    </w:p>
    <w:p>
      <w:pPr>
        <w:pStyle w:val="716"/>
        <w:pBdr/>
        <w:spacing/>
        <w:ind/>
        <w:rPr/>
      </w:pPr>
      <w:r>
        <w:t xml:space="preserve">4.2. Yêu cầu phi chức năng</w:t>
      </w:r>
      <w:r/>
    </w:p>
    <w:tbl>
      <w:tblPr>
        <w:tblStyle w:val="775"/>
        <w:jc w:val="center"/>
        <w:tblW w:w="0" w:type="auto"/>
        <w:tblBorders/>
        <w:tblLook w:val="04A0" w:firstRow="1" w:lastRow="0" w:firstColumn="1" w:lastColumn="0" w:noHBand="0" w:noVBand="1"/>
      </w:tblPr>
      <w:tblGrid>
        <w:gridCol w:w="5112"/>
        <w:gridCol w:w="5112"/>
      </w:tblGrid>
      <w:tr>
        <w:trPr/>
        <w:tc>
          <w:tcPr>
            <w:shd w:val="clear" w:color="auto" w:fill="123b78"/>
            <w:tcBorders/>
            <w:tcW w:w="5112" w:type="dxa"/>
          </w:tcPr>
          <w:p>
            <w:pPr>
              <w:pBdr/>
              <w:spacing/>
              <w:ind/>
              <w:rPr/>
            </w:pPr>
            <w:r>
              <w:rPr>
                <w:b/>
                <w:color w:val="ffffff"/>
                <w:sz w:val="18"/>
              </w:rPr>
              <w:t xml:space="preserve">Nhóm</w:t>
            </w:r>
            <w:r/>
          </w:p>
        </w:tc>
        <w:tc>
          <w:tcPr>
            <w:shd w:val="clear" w:color="auto" w:fill="123b78"/>
            <w:tcBorders/>
            <w:tcW w:w="5112" w:type="dxa"/>
          </w:tcPr>
          <w:p>
            <w:pPr>
              <w:pBdr/>
              <w:spacing/>
              <w:ind/>
              <w:rPr/>
            </w:pPr>
            <w:r>
              <w:rPr>
                <w:b/>
                <w:color w:val="ffffff"/>
                <w:sz w:val="18"/>
              </w:rPr>
              <w:t xml:space="preserve">Yêu cầu</w:t>
            </w:r>
            <w:r/>
          </w:p>
        </w:tc>
      </w:tr>
      <w:tr>
        <w:trPr/>
        <w:tc>
          <w:tcPr>
            <w:tcBorders/>
            <w:tcW w:w="5112" w:type="dxa"/>
            <w:vAlign w:val="center"/>
          </w:tcPr>
          <w:p>
            <w:pPr>
              <w:pBdr/>
              <w:spacing/>
              <w:ind/>
              <w:rPr/>
            </w:pPr>
            <w:r>
              <w:rPr>
                <w:sz w:val="17"/>
              </w:rPr>
              <w:t xml:space="preserve">Hiệu năng</w:t>
            </w:r>
            <w:r/>
          </w:p>
        </w:tc>
        <w:tc>
          <w:tcPr>
            <w:tcBorders/>
            <w:tcW w:w="5112" w:type="dxa"/>
            <w:vAlign w:val="center"/>
          </w:tcPr>
          <w:p>
            <w:pPr>
              <w:pBdr/>
              <w:spacing/>
              <w:ind/>
              <w:rPr/>
            </w:pPr>
            <w:r>
              <w:rPr>
                <w:sz w:val="17"/>
              </w:rPr>
              <w:t xml:space="preserve">95% yêu cầu tạo hoàn tiền phản hồi trong ≤ 2 giây, không tính thời gian đối tác.</w:t>
            </w:r>
            <w:r/>
          </w:p>
        </w:tc>
      </w:tr>
      <w:tr>
        <w:trPr/>
        <w:tc>
          <w:tcPr>
            <w:tcBorders/>
            <w:tcW w:w="5112" w:type="dxa"/>
            <w:vAlign w:val="center"/>
          </w:tcPr>
          <w:p>
            <w:pPr>
              <w:pBdr/>
              <w:spacing/>
              <w:ind/>
              <w:rPr/>
            </w:pPr>
            <w:r>
              <w:rPr>
                <w:sz w:val="17"/>
              </w:rPr>
              <w:t xml:space="preserve">Bảo mật</w:t>
            </w:r>
            <w:r/>
          </w:p>
        </w:tc>
        <w:tc>
          <w:tcPr>
            <w:tcBorders/>
            <w:tcW w:w="5112" w:type="dxa"/>
            <w:vAlign w:val="center"/>
          </w:tcPr>
          <w:p>
            <w:pPr>
              <w:pBdr/>
              <w:spacing/>
              <w:ind/>
              <w:rPr/>
            </w:pPr>
            <w:r>
              <w:rPr>
                <w:sz w:val="17"/>
              </w:rPr>
              <w:t xml:space="preserve">Phân quyền theo vai trò; dữ liệu nhạy cảm được che trên giao diện.</w:t>
            </w:r>
            <w:r/>
          </w:p>
        </w:tc>
      </w:tr>
      <w:tr>
        <w:trPr/>
        <w:tc>
          <w:tcPr>
            <w:tcBorders/>
            <w:tcW w:w="5112" w:type="dxa"/>
            <w:vAlign w:val="center"/>
          </w:tcPr>
          <w:p>
            <w:pPr>
              <w:pBdr/>
              <w:spacing/>
              <w:ind/>
              <w:rPr/>
            </w:pPr>
            <w:r>
              <w:rPr>
                <w:sz w:val="17"/>
              </w:rPr>
              <w:t xml:space="preserve">Tin cậy</w:t>
            </w:r>
            <w:r/>
          </w:p>
        </w:tc>
        <w:tc>
          <w:tcPr>
            <w:tcBorders/>
            <w:tcW w:w="5112" w:type="dxa"/>
            <w:vAlign w:val="center"/>
          </w:tcPr>
          <w:p>
            <w:pPr>
              <w:pBdr/>
              <w:spacing/>
              <w:ind/>
              <w:rPr/>
            </w:pPr>
            <w:r>
              <w:rPr>
                <w:sz w:val="17"/>
              </w:rPr>
              <w:t xml:space="preserve">Không tạo hoàn trùng khi người dùng bấm gửi nhiều lần.</w:t>
            </w:r>
            <w:r/>
          </w:p>
        </w:tc>
      </w:tr>
      <w:tr>
        <w:trPr/>
        <w:tc>
          <w:tcPr>
            <w:tcBorders/>
            <w:tcW w:w="5112" w:type="dxa"/>
            <w:vAlign w:val="center"/>
          </w:tcPr>
          <w:p>
            <w:pPr>
              <w:pBdr/>
              <w:spacing/>
              <w:ind/>
              <w:rPr/>
            </w:pPr>
            <w:r>
              <w:rPr>
                <w:sz w:val="17"/>
              </w:rPr>
              <w:t xml:space="preserve">Audit</w:t>
            </w:r>
            <w:r/>
          </w:p>
        </w:tc>
        <w:tc>
          <w:tcPr>
            <w:tcBorders/>
            <w:tcW w:w="5112" w:type="dxa"/>
            <w:vAlign w:val="center"/>
          </w:tcPr>
          <w:p>
            <w:pPr>
              <w:pBdr/>
              <w:spacing/>
              <w:ind/>
              <w:rPr/>
            </w:pPr>
            <w:r>
              <w:rPr>
                <w:sz w:val="17"/>
              </w:rPr>
              <w:t xml:space="preserve">Lưu actor, timestamp, trạng thái trước/sau và lý do.</w:t>
            </w:r>
            <w:r/>
          </w:p>
        </w:tc>
      </w:tr>
      <w:tr>
        <w:trPr/>
        <w:tc>
          <w:tcPr>
            <w:tcBorders/>
            <w:tcW w:w="5112" w:type="dxa"/>
            <w:vAlign w:val="center"/>
          </w:tcPr>
          <w:p>
            <w:pPr>
              <w:pBdr/>
              <w:spacing/>
              <w:ind/>
              <w:rPr/>
            </w:pPr>
            <w:r>
              <w:rPr>
                <w:sz w:val="17"/>
              </w:rPr>
              <w:t xml:space="preserve">Khả năng phục hồi</w:t>
            </w:r>
            <w:r/>
          </w:p>
        </w:tc>
        <w:tc>
          <w:tcPr>
            <w:tcBorders/>
            <w:tcW w:w="5112" w:type="dxa"/>
            <w:vAlign w:val="center"/>
          </w:tcPr>
          <w:p>
            <w:pPr>
              <w:pBdr/>
              <w:spacing/>
              <w:ind/>
              <w:rPr/>
            </w:pPr>
            <w:r>
              <w:rPr>
                <w:sz w:val="17"/>
              </w:rPr>
              <w:t xml:space="preserve">Cho phép retry có kiểm soát đối với lỗi tạm thời từ đối tác.</w:t>
            </w:r>
            <w:r/>
          </w:p>
        </w:tc>
      </w:tr>
    </w:tbl>
    <w:p>
      <w:pPr>
        <w:pStyle w:val="715"/>
        <w:pBdr/>
        <w:spacing/>
        <w:ind/>
        <w:rPr/>
      </w:pPr>
      <w:r>
        <w:t xml:space="preserve">5. QUY ĐỊNH &amp; GIỚI HẠN</w:t>
      </w:r>
      <w:r/>
    </w:p>
    <w:p>
      <w:pPr>
        <w:pStyle w:val="745"/>
        <w:pBdr/>
        <w:spacing w:after="60"/>
        <w:ind/>
        <w:rPr/>
      </w:pPr>
      <w:r>
        <w:t xml:space="preserve">Thời hạn yêu cầu hoàn tiền: theo chính sách từng sản phẩm/dịch vụ.</w:t>
      </w:r>
      <w:r/>
    </w:p>
    <w:p>
      <w:pPr>
        <w:pStyle w:val="745"/>
        <w:pBdr/>
        <w:spacing w:after="60"/>
        <w:ind/>
        <w:rPr/>
      </w:pPr>
      <w:r>
        <w:t xml:space="preserve">Các yêu cầu có dấu hiệu gian lận phải chuyển kiểm tra thủ công.</w:t>
      </w:r>
      <w:r/>
    </w:p>
    <w:p>
      <w:pPr>
        <w:pStyle w:val="745"/>
        <w:pBdr/>
        <w:spacing w:after="60"/>
        <w:ind/>
        <w:rPr/>
      </w:pPr>
      <w:r>
        <w:t xml:space="preserve">Trường hợp đối tác không phản hồi phải giữ trạng thái PROCESSING và đưa vào hàng đợi retry.</w:t>
      </w:r>
      <w:r/>
    </w:p>
    <w:p>
      <w:pPr>
        <w:pStyle w:val="715"/>
        <w:pBdr/>
        <w:spacing/>
        <w:ind/>
        <w:rPr/>
      </w:pPr>
      <w:r>
        <w:t xml:space="preserve">6. TIÊU CHÍ NGHIỆM THU</w:t>
      </w:r>
      <w:r/>
    </w:p>
    <w:p>
      <w:pPr>
        <w:pStyle w:val="745"/>
        <w:pBdr/>
        <w:spacing w:after="60"/>
        <w:ind/>
        <w:rPr/>
      </w:pPr>
      <w:r>
        <w:t xml:space="preserve">100% ca hợp lệ tạo được yêu cầu và truy vết được về giao dịch gốc.</w:t>
      </w:r>
      <w:r/>
    </w:p>
    <w:p>
      <w:pPr>
        <w:pStyle w:val="745"/>
        <w:pBdr/>
        <w:spacing w:after="60"/>
        <w:ind/>
        <w:rPr/>
      </w:pPr>
      <w:r>
        <w:t xml:space="preserve">Ca không hợp lệ bị chặn đúng rule, không phát sinh bút toán hoàn.</w:t>
      </w:r>
      <w:r/>
    </w:p>
    <w:p>
      <w:pPr>
        <w:pStyle w:val="745"/>
        <w:pBdr/>
        <w:spacing w:after="60"/>
        <w:ind/>
        <w:rPr/>
      </w:pPr>
      <w:r>
        <w:t xml:space="preserve">Trạng thái và thông báo nhất quán giữa ứng dụng, sổ cái và báo cáo đối soát.</w:t>
      </w:r>
      <w:r/>
    </w:p>
    <w:p>
      <w:pPr>
        <w:pBdr/>
        <w:spacing/>
        <w:ind/>
        <w:rPr/>
      </w:pPr>
      <w:r>
        <w:rPr>
          <w:color w:val="666666"/>
          <w:sz w:val="18"/>
        </w:rPr>
      </w:r>
      <w:r/>
    </w:p>
    <w:sdt>
      <w:sdtPr>
        <w:tag w:val="TOC"/>
        <w15:appearance w15:val="boundingBox"/>
        <w:rPr/>
      </w:sdtPr>
      <w:sdtContent>
        <w:p>
          <w:pPr>
            <w:pBdr/>
            <w:spacing/>
            <w:ind/>
            <w:rPr/>
          </w:pPr>
          <w:r>
            <w:fldChar w:fldCharType="begin"/>
            <w:instrText xml:space="preserve">TOC \o "1-2" \h \z \u</w:instrText>
            <w:fldChar w:fldCharType="end"/>
          </w:r>
          <w:r/>
        </w:p>
      </w:sdtContent>
    </w:sdt>
    <w:p w14:paraId="06B774DC">
      <w:pPr>
        <w:pBdr/>
        <w:spacing/>
        <w:ind/>
        <w:rPr/>
      </w:pPr>
      <w:r/>
    </w:p>
    <w:sectPr>
      <w:headerReference w:type="default" r:id="rId9"/>
      <w:footerReference w:type="default" r:id="rId10"/>
      <w:footnotePr/>
      <w:endnotePr/>
      <w:type w:val="nextPage"/>
      <w:pgSz w:h="15840" w:orient="portrait" w:w="12240"/>
      <w:pgMar w:top="936" w:right="1008" w:bottom="864" w:left="1008"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Courier">
    <w:panose1 w:val="02070309020205020404"/>
  </w:font>
  <w:font w:name="Aptos Display">
    <w:panose1 w:val="020B0004020202020204"/>
  </w:font>
  <w:font w:name="Aptos">
    <w:panose1 w:val="020B0004020202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13"/>
      <w:pBdr/>
      <w:spacing/>
      <w:ind/>
      <w:jc w:val="center"/>
      <w:rPr/>
    </w:pPr>
    <w:r>
      <w:rPr>
        <w:sz w:val="16"/>
      </w:r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11"/>
      <w:pBdr/>
      <w:spacing/>
      <w:ind/>
      <w:jc w:val="right"/>
      <w:rPr/>
    </w:pPr>
    <w:r>
      <w:rPr>
        <w:color w:val="666666"/>
        <w:sz w:val="16"/>
      </w:r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5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4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47"/>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4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4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4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2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2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2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2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2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2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2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2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2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2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2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2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2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2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2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2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2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2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2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2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2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2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2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2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2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2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2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2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2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2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2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2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2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2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2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2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2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2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2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2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2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2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2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2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2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2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2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2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2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2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2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2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2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2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2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2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2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2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2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2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2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2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2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2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2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2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2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2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2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2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2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2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2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2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2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2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2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2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2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2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2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2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2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2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2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2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2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2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2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2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2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2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2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2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2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2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2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2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2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2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2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2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2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2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710"/>
    <w:link w:val="182"/>
    <w:uiPriority w:val="99"/>
    <w:semiHidden/>
    <w:unhideWhenUsed/>
    <w:pPr>
      <w:pBdr/>
      <w:spacing w:after="0" w:line="240" w:lineRule="auto"/>
      <w:ind/>
    </w:pPr>
    <w:rPr>
      <w:sz w:val="20"/>
      <w:szCs w:val="20"/>
    </w:rPr>
  </w:style>
  <w:style w:type="character" w:styleId="182">
    <w:name w:val="Footnote Text Char"/>
    <w:basedOn w:val="724"/>
    <w:link w:val="181"/>
    <w:uiPriority w:val="99"/>
    <w:semiHidden/>
    <w:pPr>
      <w:pBdr/>
      <w:spacing/>
      <w:ind/>
    </w:pPr>
    <w:rPr>
      <w:sz w:val="20"/>
      <w:szCs w:val="20"/>
    </w:rPr>
  </w:style>
  <w:style w:type="character" w:styleId="183">
    <w:name w:val="footnote reference"/>
    <w:basedOn w:val="724"/>
    <w:uiPriority w:val="99"/>
    <w:semiHidden/>
    <w:unhideWhenUsed/>
    <w:pPr>
      <w:pBdr/>
      <w:spacing/>
      <w:ind/>
    </w:pPr>
    <w:rPr>
      <w:vertAlign w:val="superscript"/>
    </w:rPr>
  </w:style>
  <w:style w:type="paragraph" w:styleId="184">
    <w:name w:val="endnote text"/>
    <w:basedOn w:val="710"/>
    <w:link w:val="185"/>
    <w:uiPriority w:val="99"/>
    <w:semiHidden/>
    <w:unhideWhenUsed/>
    <w:pPr>
      <w:pBdr/>
      <w:spacing w:after="0" w:line="240" w:lineRule="auto"/>
      <w:ind/>
    </w:pPr>
    <w:rPr>
      <w:sz w:val="20"/>
      <w:szCs w:val="20"/>
    </w:rPr>
  </w:style>
  <w:style w:type="character" w:styleId="185">
    <w:name w:val="Endnote Text Char"/>
    <w:basedOn w:val="724"/>
    <w:link w:val="184"/>
    <w:uiPriority w:val="99"/>
    <w:semiHidden/>
    <w:pPr>
      <w:pBdr/>
      <w:spacing/>
      <w:ind/>
    </w:pPr>
    <w:rPr>
      <w:sz w:val="20"/>
      <w:szCs w:val="20"/>
    </w:rPr>
  </w:style>
  <w:style w:type="character" w:styleId="186">
    <w:name w:val="endnote reference"/>
    <w:basedOn w:val="724"/>
    <w:uiPriority w:val="99"/>
    <w:semiHidden/>
    <w:unhideWhenUsed/>
    <w:pPr>
      <w:pBdr/>
      <w:spacing/>
      <w:ind/>
    </w:pPr>
    <w:rPr>
      <w:vertAlign w:val="superscript"/>
    </w:rPr>
  </w:style>
  <w:style w:type="character" w:styleId="187">
    <w:name w:val="Hyperlink"/>
    <w:basedOn w:val="724"/>
    <w:uiPriority w:val="99"/>
    <w:unhideWhenUsed/>
    <w:pPr>
      <w:pBdr/>
      <w:spacing/>
      <w:ind/>
    </w:pPr>
    <w:rPr>
      <w:color w:val="0563c1" w:themeColor="hyperlink"/>
      <w:u w:val="single"/>
    </w:rPr>
  </w:style>
  <w:style w:type="character" w:styleId="188">
    <w:name w:val="FollowedHyperlink"/>
    <w:basedOn w:val="724"/>
    <w:uiPriority w:val="99"/>
    <w:semiHidden/>
    <w:unhideWhenUsed/>
    <w:pPr>
      <w:pBdr/>
      <w:spacing/>
      <w:ind/>
    </w:pPr>
    <w:rPr>
      <w:color w:val="954f72" w:themeColor="followedHyperlink"/>
      <w:u w:val="single"/>
    </w:rPr>
  </w:style>
  <w:style w:type="paragraph" w:styleId="189">
    <w:name w:val="toc 1"/>
    <w:basedOn w:val="710"/>
    <w:next w:val="710"/>
    <w:uiPriority w:val="39"/>
    <w:unhideWhenUsed/>
    <w:pPr>
      <w:pBdr/>
      <w:spacing w:after="100"/>
      <w:ind/>
    </w:pPr>
  </w:style>
  <w:style w:type="paragraph" w:styleId="190">
    <w:name w:val="toc 2"/>
    <w:basedOn w:val="710"/>
    <w:next w:val="710"/>
    <w:uiPriority w:val="39"/>
    <w:unhideWhenUsed/>
    <w:pPr>
      <w:pBdr/>
      <w:spacing w:after="100"/>
      <w:ind w:left="220"/>
    </w:pPr>
  </w:style>
  <w:style w:type="paragraph" w:styleId="191">
    <w:name w:val="toc 3"/>
    <w:basedOn w:val="710"/>
    <w:next w:val="710"/>
    <w:uiPriority w:val="39"/>
    <w:unhideWhenUsed/>
    <w:pPr>
      <w:pBdr/>
      <w:spacing w:after="100"/>
      <w:ind w:left="440"/>
    </w:pPr>
  </w:style>
  <w:style w:type="paragraph" w:styleId="192">
    <w:name w:val="toc 4"/>
    <w:basedOn w:val="710"/>
    <w:next w:val="710"/>
    <w:uiPriority w:val="39"/>
    <w:unhideWhenUsed/>
    <w:pPr>
      <w:pBdr/>
      <w:spacing w:after="100"/>
      <w:ind w:left="660"/>
    </w:pPr>
  </w:style>
  <w:style w:type="paragraph" w:styleId="193">
    <w:name w:val="toc 5"/>
    <w:basedOn w:val="710"/>
    <w:next w:val="710"/>
    <w:uiPriority w:val="39"/>
    <w:unhideWhenUsed/>
    <w:pPr>
      <w:pBdr/>
      <w:spacing w:after="100"/>
      <w:ind w:left="880"/>
    </w:pPr>
  </w:style>
  <w:style w:type="paragraph" w:styleId="194">
    <w:name w:val="toc 6"/>
    <w:basedOn w:val="710"/>
    <w:next w:val="710"/>
    <w:uiPriority w:val="39"/>
    <w:unhideWhenUsed/>
    <w:pPr>
      <w:pBdr/>
      <w:spacing w:after="100"/>
      <w:ind w:left="1100"/>
    </w:pPr>
  </w:style>
  <w:style w:type="paragraph" w:styleId="195">
    <w:name w:val="toc 7"/>
    <w:basedOn w:val="710"/>
    <w:next w:val="710"/>
    <w:uiPriority w:val="39"/>
    <w:unhideWhenUsed/>
    <w:pPr>
      <w:pBdr/>
      <w:spacing w:after="100"/>
      <w:ind w:left="1320"/>
    </w:pPr>
  </w:style>
  <w:style w:type="paragraph" w:styleId="196">
    <w:name w:val="toc 8"/>
    <w:basedOn w:val="710"/>
    <w:next w:val="710"/>
    <w:uiPriority w:val="39"/>
    <w:unhideWhenUsed/>
    <w:pPr>
      <w:pBdr/>
      <w:spacing w:after="100"/>
      <w:ind w:left="1540"/>
    </w:pPr>
  </w:style>
  <w:style w:type="paragraph" w:styleId="197">
    <w:name w:val="toc 9"/>
    <w:basedOn w:val="710"/>
    <w:next w:val="710"/>
    <w:uiPriority w:val="39"/>
    <w:unhideWhenUsed/>
    <w:pPr>
      <w:pBdr/>
      <w:spacing w:after="100"/>
      <w:ind w:left="1760"/>
    </w:pPr>
  </w:style>
  <w:style w:type="character" w:styleId="198">
    <w:name w:val="Placeholder Text"/>
    <w:basedOn w:val="724"/>
    <w:uiPriority w:val="99"/>
    <w:semiHidden/>
    <w:pPr>
      <w:pBdr/>
      <w:spacing/>
      <w:ind/>
    </w:pPr>
    <w:rPr>
      <w:color w:val="666666"/>
    </w:rPr>
  </w:style>
  <w:style w:type="paragraph" w:styleId="209">
    <w:name w:val="table of figures"/>
    <w:basedOn w:val="710"/>
    <w:next w:val="710"/>
    <w:uiPriority w:val="99"/>
    <w:unhideWhenUsed/>
    <w:pPr>
      <w:pBdr/>
      <w:spacing w:after="0" w:afterAutospacing="0"/>
      <w:ind/>
    </w:pPr>
  </w:style>
  <w:style w:type="paragraph" w:styleId="710" w:default="1">
    <w:name w:val="Normal"/>
    <w:qFormat/>
    <w:pPr>
      <w:pBdr/>
      <w:spacing/>
      <w:ind/>
    </w:pPr>
    <w:rPr>
      <w:rFonts w:ascii="Aptos" w:hAnsi="Aptos"/>
      <w:sz w:val="21"/>
    </w:rPr>
  </w:style>
  <w:style w:type="paragraph" w:styleId="711">
    <w:name w:val="Header"/>
    <w:basedOn w:val="710"/>
    <w:link w:val="712"/>
    <w:uiPriority w:val="99"/>
    <w:unhideWhenUsed/>
    <w:pPr>
      <w:pBdr/>
      <w:tabs>
        <w:tab w:val="center" w:leader="none" w:pos="4680"/>
        <w:tab w:val="right" w:leader="none" w:pos="9360"/>
      </w:tabs>
      <w:spacing w:after="0" w:line="240" w:lineRule="auto"/>
      <w:ind/>
    </w:pPr>
  </w:style>
  <w:style w:type="character" w:styleId="712" w:customStyle="1">
    <w:name w:val="Header Char"/>
    <w:basedOn w:val="724"/>
    <w:link w:val="711"/>
    <w:uiPriority w:val="99"/>
    <w:pPr>
      <w:pBdr/>
      <w:spacing/>
      <w:ind/>
    </w:pPr>
  </w:style>
  <w:style w:type="paragraph" w:styleId="713">
    <w:name w:val="Footer"/>
    <w:basedOn w:val="710"/>
    <w:link w:val="714"/>
    <w:uiPriority w:val="99"/>
    <w:unhideWhenUsed/>
    <w:pPr>
      <w:pBdr/>
      <w:tabs>
        <w:tab w:val="center" w:leader="none" w:pos="4680"/>
        <w:tab w:val="right" w:leader="none" w:pos="9360"/>
      </w:tabs>
      <w:spacing w:after="0" w:line="240" w:lineRule="auto"/>
      <w:ind/>
    </w:pPr>
  </w:style>
  <w:style w:type="character" w:styleId="714" w:customStyle="1">
    <w:name w:val="Footer Char"/>
    <w:basedOn w:val="724"/>
    <w:link w:val="713"/>
    <w:uiPriority w:val="99"/>
    <w:pPr>
      <w:pBdr/>
      <w:spacing/>
      <w:ind/>
    </w:pPr>
  </w:style>
  <w:style w:type="paragraph" w:styleId="715">
    <w:name w:val="Heading 1"/>
    <w:basedOn w:val="710"/>
    <w:next w:val="710"/>
    <w:link w:val="728"/>
    <w:uiPriority w:val="9"/>
    <w:qFormat/>
    <w:pPr>
      <w:keepNext w:val="true"/>
      <w:keepLines w:val="true"/>
      <w:pBdr/>
      <w:spacing w:after="0" w:before="480"/>
      <w:ind/>
      <w:outlineLvl w:val="0"/>
    </w:pPr>
    <w:rPr>
      <w:rFonts w:ascii="Aptos Display" w:hAnsi="Aptos Display" w:asciiTheme="majorHAnsi" w:hAnsiTheme="majorHAnsi" w:eastAsiaTheme="majorEastAsia" w:cstheme="majorBidi"/>
      <w:b/>
      <w:bCs/>
      <w:color w:val="123b78"/>
      <w:sz w:val="34"/>
      <w:szCs w:val="28"/>
    </w:rPr>
  </w:style>
  <w:style w:type="paragraph" w:styleId="716">
    <w:name w:val="Heading 2"/>
    <w:basedOn w:val="710"/>
    <w:next w:val="710"/>
    <w:link w:val="729"/>
    <w:uiPriority w:val="9"/>
    <w:unhideWhenUsed/>
    <w:qFormat/>
    <w:pPr>
      <w:keepNext w:val="true"/>
      <w:keepLines w:val="true"/>
      <w:pBdr/>
      <w:spacing w:after="0" w:before="200"/>
      <w:ind/>
      <w:outlineLvl w:val="1"/>
    </w:pPr>
    <w:rPr>
      <w:rFonts w:ascii="Aptos Display" w:hAnsi="Aptos Display" w:asciiTheme="majorHAnsi" w:hAnsiTheme="majorHAnsi" w:eastAsiaTheme="majorEastAsia" w:cstheme="majorBidi"/>
      <w:b/>
      <w:bCs/>
      <w:color w:val="5b2a9d"/>
      <w:sz w:val="26"/>
      <w:szCs w:val="26"/>
    </w:rPr>
  </w:style>
  <w:style w:type="paragraph" w:styleId="717">
    <w:name w:val="Heading 3"/>
    <w:basedOn w:val="710"/>
    <w:next w:val="710"/>
    <w:link w:val="730"/>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718">
    <w:name w:val="Heading 4"/>
    <w:basedOn w:val="710"/>
    <w:next w:val="710"/>
    <w:link w:val="758"/>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19">
    <w:name w:val="Heading 5"/>
    <w:basedOn w:val="710"/>
    <w:next w:val="710"/>
    <w:link w:val="759"/>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20">
    <w:name w:val="Heading 6"/>
    <w:basedOn w:val="710"/>
    <w:next w:val="710"/>
    <w:link w:val="760"/>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21">
    <w:name w:val="Heading 7"/>
    <w:basedOn w:val="710"/>
    <w:next w:val="710"/>
    <w:link w:val="761"/>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22">
    <w:name w:val="Heading 8"/>
    <w:basedOn w:val="710"/>
    <w:next w:val="710"/>
    <w:link w:val="762"/>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23">
    <w:name w:val="Heading 9"/>
    <w:basedOn w:val="710"/>
    <w:next w:val="710"/>
    <w:link w:val="763"/>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24" w:default="1">
    <w:name w:val="Default Paragraph Font"/>
    <w:uiPriority w:val="1"/>
    <w:semiHidden/>
    <w:unhideWhenUsed/>
    <w:pPr>
      <w:pBdr/>
      <w:spacing/>
      <w:ind/>
    </w:pPr>
  </w:style>
  <w:style w:type="table" w:styleId="72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26" w:default="1">
    <w:name w:val="No List"/>
    <w:uiPriority w:val="99"/>
    <w:semiHidden/>
    <w:unhideWhenUsed/>
    <w:pPr>
      <w:pBdr/>
      <w:spacing/>
      <w:ind/>
    </w:pPr>
  </w:style>
  <w:style w:type="paragraph" w:styleId="727">
    <w:name w:val="No Spacing"/>
    <w:uiPriority w:val="1"/>
    <w:qFormat/>
    <w:pPr>
      <w:pBdr/>
      <w:spacing w:after="0" w:line="240" w:lineRule="auto"/>
      <w:ind/>
    </w:pPr>
  </w:style>
  <w:style w:type="character" w:styleId="728" w:customStyle="1">
    <w:name w:val="Heading 1 Char"/>
    <w:basedOn w:val="724"/>
    <w:link w:val="715"/>
    <w:uiPriority w:val="9"/>
    <w:pPr>
      <w:pBdr/>
      <w:spacing/>
      <w:ind/>
    </w:pPr>
    <w:rPr>
      <w:rFonts w:asciiTheme="majorHAnsi" w:hAnsiTheme="majorHAnsi" w:eastAsiaTheme="majorEastAsia" w:cstheme="majorBidi"/>
      <w:b/>
      <w:bCs/>
      <w:color w:val="365f91" w:themeColor="accent1" w:themeShade="BF"/>
      <w:sz w:val="28"/>
      <w:szCs w:val="28"/>
    </w:rPr>
  </w:style>
  <w:style w:type="character" w:styleId="729" w:customStyle="1">
    <w:name w:val="Heading 2 Char"/>
    <w:basedOn w:val="724"/>
    <w:link w:val="716"/>
    <w:uiPriority w:val="9"/>
    <w:pPr>
      <w:pBdr/>
      <w:spacing/>
      <w:ind/>
    </w:pPr>
    <w:rPr>
      <w:rFonts w:asciiTheme="majorHAnsi" w:hAnsiTheme="majorHAnsi" w:eastAsiaTheme="majorEastAsia" w:cstheme="majorBidi"/>
      <w:b/>
      <w:bCs/>
      <w:color w:val="4f81bd" w:themeColor="accent1"/>
      <w:sz w:val="26"/>
      <w:szCs w:val="26"/>
    </w:rPr>
  </w:style>
  <w:style w:type="character" w:styleId="730" w:customStyle="1">
    <w:name w:val="Heading 3 Char"/>
    <w:basedOn w:val="724"/>
    <w:link w:val="717"/>
    <w:uiPriority w:val="9"/>
    <w:pPr>
      <w:pBdr/>
      <w:spacing/>
      <w:ind/>
    </w:pPr>
    <w:rPr>
      <w:rFonts w:asciiTheme="majorHAnsi" w:hAnsiTheme="majorHAnsi" w:eastAsiaTheme="majorEastAsia" w:cstheme="majorBidi"/>
      <w:b/>
      <w:bCs/>
      <w:color w:val="4f81bd" w:themeColor="accent1"/>
    </w:rPr>
  </w:style>
  <w:style w:type="paragraph" w:styleId="731">
    <w:name w:val="Title"/>
    <w:basedOn w:val="710"/>
    <w:next w:val="710"/>
    <w:link w:val="732"/>
    <w:uiPriority w:val="10"/>
    <w:qFormat/>
    <w:pPr>
      <w:pBdr>
        <w:bottom w:val="single" w:color="4f81bd" w:themeColor="accent1" w:sz="8" w:space="4"/>
      </w:pBdr>
      <w:spacing w:after="300" w:line="240" w:lineRule="auto"/>
      <w:ind/>
      <w:contextualSpacing w:val="true"/>
    </w:pPr>
    <w:rPr>
      <w:rFonts w:ascii="Aptos Display" w:hAnsi="Aptos Display" w:asciiTheme="majorHAnsi" w:hAnsiTheme="majorHAnsi" w:eastAsiaTheme="majorEastAsia" w:cstheme="majorBidi"/>
      <w:b/>
      <w:color w:val="123b78"/>
      <w:spacing w:val="5"/>
      <w:sz w:val="48"/>
      <w:szCs w:val="52"/>
    </w:rPr>
  </w:style>
  <w:style w:type="character" w:styleId="732" w:customStyle="1">
    <w:name w:val="Title Char"/>
    <w:basedOn w:val="724"/>
    <w:link w:val="731"/>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33">
    <w:name w:val="Subtitle"/>
    <w:basedOn w:val="710"/>
    <w:next w:val="710"/>
    <w:link w:val="734"/>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34" w:customStyle="1">
    <w:name w:val="Subtitle Char"/>
    <w:basedOn w:val="724"/>
    <w:link w:val="733"/>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35">
    <w:name w:val="List Paragraph"/>
    <w:basedOn w:val="710"/>
    <w:uiPriority w:val="34"/>
    <w:qFormat/>
    <w:pPr>
      <w:pBdr/>
      <w:spacing/>
      <w:ind w:left="720"/>
      <w:contextualSpacing w:val="true"/>
    </w:pPr>
  </w:style>
  <w:style w:type="paragraph" w:styleId="736">
    <w:name w:val="Body Text"/>
    <w:basedOn w:val="710"/>
    <w:link w:val="737"/>
    <w:uiPriority w:val="99"/>
    <w:unhideWhenUsed/>
    <w:pPr>
      <w:pBdr/>
      <w:spacing w:after="120"/>
      <w:ind/>
    </w:pPr>
  </w:style>
  <w:style w:type="character" w:styleId="737" w:customStyle="1">
    <w:name w:val="Body Text Char"/>
    <w:basedOn w:val="724"/>
    <w:link w:val="736"/>
    <w:uiPriority w:val="99"/>
    <w:pPr>
      <w:pBdr/>
      <w:spacing/>
      <w:ind/>
    </w:pPr>
  </w:style>
  <w:style w:type="paragraph" w:styleId="738">
    <w:name w:val="Body Text 2"/>
    <w:basedOn w:val="710"/>
    <w:link w:val="739"/>
    <w:uiPriority w:val="99"/>
    <w:unhideWhenUsed/>
    <w:pPr>
      <w:pBdr/>
      <w:spacing w:after="120" w:line="480" w:lineRule="auto"/>
      <w:ind/>
    </w:pPr>
  </w:style>
  <w:style w:type="character" w:styleId="739" w:customStyle="1">
    <w:name w:val="Body Text 2 Char"/>
    <w:basedOn w:val="724"/>
    <w:link w:val="738"/>
    <w:uiPriority w:val="99"/>
    <w:pPr>
      <w:pBdr/>
      <w:spacing/>
      <w:ind/>
    </w:pPr>
  </w:style>
  <w:style w:type="paragraph" w:styleId="740">
    <w:name w:val="Body Text 3"/>
    <w:basedOn w:val="710"/>
    <w:link w:val="741"/>
    <w:uiPriority w:val="99"/>
    <w:unhideWhenUsed/>
    <w:pPr>
      <w:pBdr/>
      <w:spacing w:after="120"/>
      <w:ind/>
    </w:pPr>
    <w:rPr>
      <w:sz w:val="16"/>
      <w:szCs w:val="16"/>
    </w:rPr>
  </w:style>
  <w:style w:type="character" w:styleId="741" w:customStyle="1">
    <w:name w:val="Body Text 3 Char"/>
    <w:basedOn w:val="724"/>
    <w:link w:val="740"/>
    <w:uiPriority w:val="99"/>
    <w:pPr>
      <w:pBdr/>
      <w:spacing/>
      <w:ind/>
    </w:pPr>
    <w:rPr>
      <w:sz w:val="16"/>
      <w:szCs w:val="16"/>
    </w:rPr>
  </w:style>
  <w:style w:type="paragraph" w:styleId="742">
    <w:name w:val="List"/>
    <w:basedOn w:val="710"/>
    <w:uiPriority w:val="99"/>
    <w:unhideWhenUsed/>
    <w:pPr>
      <w:pBdr/>
      <w:spacing/>
      <w:ind w:hanging="360" w:left="360"/>
      <w:contextualSpacing w:val="true"/>
    </w:pPr>
  </w:style>
  <w:style w:type="paragraph" w:styleId="743">
    <w:name w:val="List 2"/>
    <w:basedOn w:val="710"/>
    <w:uiPriority w:val="99"/>
    <w:unhideWhenUsed/>
    <w:pPr>
      <w:pBdr/>
      <w:spacing/>
      <w:ind w:hanging="360" w:left="720"/>
      <w:contextualSpacing w:val="true"/>
    </w:pPr>
  </w:style>
  <w:style w:type="paragraph" w:styleId="744">
    <w:name w:val="List 3"/>
    <w:basedOn w:val="710"/>
    <w:uiPriority w:val="99"/>
    <w:unhideWhenUsed/>
    <w:pPr>
      <w:pBdr/>
      <w:spacing/>
      <w:ind w:hanging="360" w:left="1080"/>
      <w:contextualSpacing w:val="true"/>
    </w:pPr>
  </w:style>
  <w:style w:type="paragraph" w:styleId="745">
    <w:name w:val="List Bullet"/>
    <w:basedOn w:val="710"/>
    <w:uiPriority w:val="99"/>
    <w:unhideWhenUsed/>
    <w:pPr>
      <w:numPr>
        <w:numId w:val="1"/>
      </w:numPr>
      <w:pBdr/>
      <w:spacing/>
      <w:ind/>
      <w:contextualSpacing w:val="true"/>
    </w:pPr>
  </w:style>
  <w:style w:type="paragraph" w:styleId="746">
    <w:name w:val="List Bullet 2"/>
    <w:basedOn w:val="710"/>
    <w:uiPriority w:val="99"/>
    <w:unhideWhenUsed/>
    <w:pPr>
      <w:numPr>
        <w:numId w:val="2"/>
      </w:numPr>
      <w:pBdr/>
      <w:spacing/>
      <w:ind/>
      <w:contextualSpacing w:val="true"/>
    </w:pPr>
  </w:style>
  <w:style w:type="paragraph" w:styleId="747">
    <w:name w:val="List Bullet 3"/>
    <w:basedOn w:val="710"/>
    <w:uiPriority w:val="99"/>
    <w:unhideWhenUsed/>
    <w:pPr>
      <w:numPr>
        <w:numId w:val="3"/>
      </w:numPr>
      <w:pBdr/>
      <w:spacing/>
      <w:ind/>
      <w:contextualSpacing w:val="true"/>
    </w:pPr>
  </w:style>
  <w:style w:type="paragraph" w:styleId="748">
    <w:name w:val="List Number"/>
    <w:basedOn w:val="710"/>
    <w:uiPriority w:val="99"/>
    <w:unhideWhenUsed/>
    <w:pPr>
      <w:numPr>
        <w:numId w:val="5"/>
      </w:numPr>
      <w:pBdr/>
      <w:spacing/>
      <w:ind/>
      <w:contextualSpacing w:val="true"/>
    </w:pPr>
  </w:style>
  <w:style w:type="paragraph" w:styleId="749">
    <w:name w:val="List Number 2"/>
    <w:basedOn w:val="710"/>
    <w:uiPriority w:val="99"/>
    <w:unhideWhenUsed/>
    <w:pPr>
      <w:numPr>
        <w:numId w:val="6"/>
      </w:numPr>
      <w:pBdr/>
      <w:spacing/>
      <w:ind/>
      <w:contextualSpacing w:val="true"/>
    </w:pPr>
  </w:style>
  <w:style w:type="paragraph" w:styleId="750">
    <w:name w:val="List Number 3"/>
    <w:basedOn w:val="710"/>
    <w:uiPriority w:val="99"/>
    <w:unhideWhenUsed/>
    <w:pPr>
      <w:numPr>
        <w:numId w:val="7"/>
      </w:numPr>
      <w:pBdr/>
      <w:spacing/>
      <w:ind/>
      <w:contextualSpacing w:val="true"/>
    </w:pPr>
  </w:style>
  <w:style w:type="paragraph" w:styleId="751">
    <w:name w:val="List Continue"/>
    <w:basedOn w:val="710"/>
    <w:uiPriority w:val="99"/>
    <w:unhideWhenUsed/>
    <w:pPr>
      <w:pBdr/>
      <w:spacing w:after="120"/>
      <w:ind w:left="360"/>
      <w:contextualSpacing w:val="true"/>
    </w:pPr>
  </w:style>
  <w:style w:type="paragraph" w:styleId="752">
    <w:name w:val="List Continue 2"/>
    <w:basedOn w:val="710"/>
    <w:uiPriority w:val="99"/>
    <w:unhideWhenUsed/>
    <w:pPr>
      <w:pBdr/>
      <w:spacing w:after="120"/>
      <w:ind w:left="720"/>
      <w:contextualSpacing w:val="true"/>
    </w:pPr>
  </w:style>
  <w:style w:type="paragraph" w:styleId="753">
    <w:name w:val="List Continue 3"/>
    <w:basedOn w:val="710"/>
    <w:uiPriority w:val="99"/>
    <w:unhideWhenUsed/>
    <w:pPr>
      <w:pBdr/>
      <w:spacing w:after="120"/>
      <w:ind w:left="1080"/>
      <w:contextualSpacing w:val="true"/>
    </w:pPr>
  </w:style>
  <w:style w:type="paragraph" w:styleId="754">
    <w:name w:val="macro"/>
    <w:link w:val="755"/>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55" w:customStyle="1">
    <w:name w:val="Macro Text Char"/>
    <w:basedOn w:val="724"/>
    <w:link w:val="754"/>
    <w:uiPriority w:val="99"/>
    <w:pPr>
      <w:pBdr/>
      <w:spacing/>
      <w:ind/>
    </w:pPr>
    <w:rPr>
      <w:rFonts w:ascii="Courier" w:hAnsi="Courier"/>
      <w:sz w:val="20"/>
      <w:szCs w:val="20"/>
    </w:rPr>
  </w:style>
  <w:style w:type="paragraph" w:styleId="756">
    <w:name w:val="Quote"/>
    <w:basedOn w:val="710"/>
    <w:next w:val="710"/>
    <w:link w:val="757"/>
    <w:uiPriority w:val="29"/>
    <w:qFormat/>
    <w:pPr>
      <w:pBdr/>
      <w:spacing/>
      <w:ind/>
    </w:pPr>
    <w:rPr>
      <w:i/>
      <w:iCs/>
      <w:color w:val="000000" w:themeColor="text1"/>
    </w:rPr>
  </w:style>
  <w:style w:type="character" w:styleId="757" w:customStyle="1">
    <w:name w:val="Quote Char"/>
    <w:basedOn w:val="724"/>
    <w:link w:val="756"/>
    <w:uiPriority w:val="29"/>
    <w:pPr>
      <w:pBdr/>
      <w:spacing/>
      <w:ind/>
    </w:pPr>
    <w:rPr>
      <w:i/>
      <w:iCs/>
      <w:color w:val="000000" w:themeColor="text1"/>
    </w:rPr>
  </w:style>
  <w:style w:type="character" w:styleId="758" w:customStyle="1">
    <w:name w:val="Heading 4 Char"/>
    <w:basedOn w:val="724"/>
    <w:link w:val="718"/>
    <w:uiPriority w:val="9"/>
    <w:semiHidden/>
    <w:pPr>
      <w:pBdr/>
      <w:spacing/>
      <w:ind/>
    </w:pPr>
    <w:rPr>
      <w:rFonts w:asciiTheme="majorHAnsi" w:hAnsiTheme="majorHAnsi" w:eastAsiaTheme="majorEastAsia" w:cstheme="majorBidi"/>
      <w:b/>
      <w:bCs/>
      <w:i/>
      <w:iCs/>
      <w:color w:val="4f81bd" w:themeColor="accent1"/>
    </w:rPr>
  </w:style>
  <w:style w:type="character" w:styleId="759" w:customStyle="1">
    <w:name w:val="Heading 5 Char"/>
    <w:basedOn w:val="724"/>
    <w:link w:val="719"/>
    <w:uiPriority w:val="9"/>
    <w:semiHidden/>
    <w:pPr>
      <w:pBdr/>
      <w:spacing/>
      <w:ind/>
    </w:pPr>
    <w:rPr>
      <w:rFonts w:asciiTheme="majorHAnsi" w:hAnsiTheme="majorHAnsi" w:eastAsiaTheme="majorEastAsia" w:cstheme="majorBidi"/>
      <w:color w:val="243f60" w:themeColor="accent1" w:themeShade="7F"/>
    </w:rPr>
  </w:style>
  <w:style w:type="character" w:styleId="760" w:customStyle="1">
    <w:name w:val="Heading 6 Char"/>
    <w:basedOn w:val="724"/>
    <w:link w:val="720"/>
    <w:uiPriority w:val="9"/>
    <w:semiHidden/>
    <w:pPr>
      <w:pBdr/>
      <w:spacing/>
      <w:ind/>
    </w:pPr>
    <w:rPr>
      <w:rFonts w:asciiTheme="majorHAnsi" w:hAnsiTheme="majorHAnsi" w:eastAsiaTheme="majorEastAsia" w:cstheme="majorBidi"/>
      <w:i/>
      <w:iCs/>
      <w:color w:val="243f60" w:themeColor="accent1" w:themeShade="7F"/>
    </w:rPr>
  </w:style>
  <w:style w:type="character" w:styleId="761" w:customStyle="1">
    <w:name w:val="Heading 7 Char"/>
    <w:basedOn w:val="724"/>
    <w:link w:val="721"/>
    <w:uiPriority w:val="9"/>
    <w:semiHidden/>
    <w:pPr>
      <w:pBdr/>
      <w:spacing/>
      <w:ind/>
    </w:pPr>
    <w:rPr>
      <w:rFonts w:asciiTheme="majorHAnsi" w:hAnsiTheme="majorHAnsi" w:eastAsiaTheme="majorEastAsia" w:cstheme="majorBidi"/>
      <w:i/>
      <w:iCs/>
      <w:color w:val="404040" w:themeColor="text1" w:themeTint="BF"/>
    </w:rPr>
  </w:style>
  <w:style w:type="character" w:styleId="762" w:customStyle="1">
    <w:name w:val="Heading 8 Char"/>
    <w:basedOn w:val="724"/>
    <w:link w:val="722"/>
    <w:uiPriority w:val="9"/>
    <w:semiHidden/>
    <w:pPr>
      <w:pBdr/>
      <w:spacing/>
      <w:ind/>
    </w:pPr>
    <w:rPr>
      <w:rFonts w:asciiTheme="majorHAnsi" w:hAnsiTheme="majorHAnsi" w:eastAsiaTheme="majorEastAsia" w:cstheme="majorBidi"/>
      <w:color w:val="4f81bd" w:themeColor="accent1"/>
      <w:sz w:val="20"/>
      <w:szCs w:val="20"/>
    </w:rPr>
  </w:style>
  <w:style w:type="character" w:styleId="763" w:customStyle="1">
    <w:name w:val="Heading 9 Char"/>
    <w:basedOn w:val="724"/>
    <w:link w:val="723"/>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64">
    <w:name w:val="Caption"/>
    <w:basedOn w:val="710"/>
    <w:next w:val="710"/>
    <w:uiPriority w:val="35"/>
    <w:semiHidden/>
    <w:unhideWhenUsed/>
    <w:qFormat/>
    <w:pPr>
      <w:pBdr/>
      <w:spacing w:line="240" w:lineRule="auto"/>
      <w:ind/>
    </w:pPr>
    <w:rPr>
      <w:b/>
      <w:bCs/>
      <w:color w:val="4f81bd" w:themeColor="accent1"/>
      <w:sz w:val="18"/>
      <w:szCs w:val="18"/>
    </w:rPr>
  </w:style>
  <w:style w:type="character" w:styleId="765">
    <w:name w:val="Strong"/>
    <w:basedOn w:val="724"/>
    <w:uiPriority w:val="22"/>
    <w:qFormat/>
    <w:pPr>
      <w:pBdr/>
      <w:spacing/>
      <w:ind/>
    </w:pPr>
    <w:rPr>
      <w:b/>
      <w:bCs/>
    </w:rPr>
  </w:style>
  <w:style w:type="character" w:styleId="766">
    <w:name w:val="Emphasis"/>
    <w:basedOn w:val="724"/>
    <w:uiPriority w:val="20"/>
    <w:qFormat/>
    <w:pPr>
      <w:pBdr/>
      <w:spacing/>
      <w:ind/>
    </w:pPr>
    <w:rPr>
      <w:i/>
      <w:iCs/>
    </w:rPr>
  </w:style>
  <w:style w:type="paragraph" w:styleId="767">
    <w:name w:val="Intense Quote"/>
    <w:basedOn w:val="710"/>
    <w:next w:val="710"/>
    <w:link w:val="768"/>
    <w:uiPriority w:val="30"/>
    <w:qFormat/>
    <w:pPr>
      <w:pBdr>
        <w:bottom w:val="single" w:color="4f81bd" w:themeColor="accent1" w:sz="4" w:space="4"/>
      </w:pBdr>
      <w:spacing w:after="280" w:before="200"/>
      <w:ind w:right="936" w:left="936"/>
    </w:pPr>
    <w:rPr>
      <w:b/>
      <w:bCs/>
      <w:i/>
      <w:iCs/>
      <w:color w:val="4f81bd" w:themeColor="accent1"/>
    </w:rPr>
  </w:style>
  <w:style w:type="character" w:styleId="768" w:customStyle="1">
    <w:name w:val="Intense Quote Char"/>
    <w:basedOn w:val="724"/>
    <w:link w:val="767"/>
    <w:uiPriority w:val="30"/>
    <w:pPr>
      <w:pBdr/>
      <w:spacing/>
      <w:ind/>
    </w:pPr>
    <w:rPr>
      <w:b/>
      <w:bCs/>
      <w:i/>
      <w:iCs/>
      <w:color w:val="4f81bd" w:themeColor="accent1"/>
    </w:rPr>
  </w:style>
  <w:style w:type="character" w:styleId="769">
    <w:name w:val="Subtle Emphasis"/>
    <w:basedOn w:val="724"/>
    <w:uiPriority w:val="19"/>
    <w:qFormat/>
    <w:pPr>
      <w:pBdr/>
      <w:spacing/>
      <w:ind/>
    </w:pPr>
    <w:rPr>
      <w:i/>
      <w:iCs/>
      <w:color w:val="808080" w:themeColor="text1" w:themeTint="7F"/>
    </w:rPr>
  </w:style>
  <w:style w:type="character" w:styleId="770">
    <w:name w:val="Intense Emphasis"/>
    <w:basedOn w:val="724"/>
    <w:uiPriority w:val="21"/>
    <w:qFormat/>
    <w:pPr>
      <w:pBdr/>
      <w:spacing/>
      <w:ind/>
    </w:pPr>
    <w:rPr>
      <w:b/>
      <w:bCs/>
      <w:i/>
      <w:iCs/>
      <w:color w:val="4f81bd" w:themeColor="accent1"/>
    </w:rPr>
  </w:style>
  <w:style w:type="character" w:styleId="771">
    <w:name w:val="Subtle Reference"/>
    <w:basedOn w:val="724"/>
    <w:uiPriority w:val="31"/>
    <w:qFormat/>
    <w:pPr>
      <w:pBdr/>
      <w:spacing/>
      <w:ind/>
    </w:pPr>
    <w:rPr>
      <w:smallCaps/>
      <w:color w:val="c0504d" w:themeColor="accent2"/>
      <w:u w:val="single"/>
    </w:rPr>
  </w:style>
  <w:style w:type="character" w:styleId="772">
    <w:name w:val="Intense Reference"/>
    <w:basedOn w:val="724"/>
    <w:uiPriority w:val="32"/>
    <w:qFormat/>
    <w:pPr>
      <w:pBdr/>
      <w:spacing/>
      <w:ind/>
    </w:pPr>
    <w:rPr>
      <w:b/>
      <w:bCs/>
      <w:smallCaps/>
      <w:color w:val="c0504d" w:themeColor="accent2"/>
      <w:spacing w:val="5"/>
      <w:u w:val="single"/>
    </w:rPr>
  </w:style>
  <w:style w:type="character" w:styleId="773">
    <w:name w:val="Book Title"/>
    <w:basedOn w:val="724"/>
    <w:uiPriority w:val="33"/>
    <w:qFormat/>
    <w:pPr>
      <w:pBdr/>
      <w:spacing/>
      <w:ind/>
    </w:pPr>
    <w:rPr>
      <w:b/>
      <w:bCs/>
      <w:smallCaps/>
      <w:spacing w:val="5"/>
    </w:rPr>
  </w:style>
  <w:style w:type="paragraph" w:styleId="774">
    <w:name w:val="TOC Heading"/>
    <w:basedOn w:val="715"/>
    <w:next w:val="710"/>
    <w:uiPriority w:val="39"/>
    <w:semiHidden/>
    <w:unhideWhenUsed/>
    <w:qFormat/>
    <w:pPr>
      <w:pBdr/>
      <w:spacing/>
      <w:ind/>
      <w:outlineLvl w:val="9"/>
    </w:pPr>
  </w:style>
  <w:style w:type="table" w:styleId="775">
    <w:name w:val="Table Grid"/>
    <w:basedOn w:val="72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ght Shading"/>
    <w:basedOn w:val="725"/>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ght Shading Accent 1"/>
    <w:basedOn w:val="725"/>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ght Shading Accent 2"/>
    <w:basedOn w:val="725"/>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ght Shading Accent 3"/>
    <w:basedOn w:val="725"/>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ght Shading Accent 4"/>
    <w:basedOn w:val="725"/>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ght Shading Accent 5"/>
    <w:basedOn w:val="725"/>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ght Shading Accent 6"/>
    <w:basedOn w:val="725"/>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ght List"/>
    <w:basedOn w:val="72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ght List Accent 1"/>
    <w:basedOn w:val="72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ght List Accent 2"/>
    <w:basedOn w:val="72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ght List Accent 3"/>
    <w:basedOn w:val="72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ght List Accent 4"/>
    <w:basedOn w:val="72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ght List Accent 5"/>
    <w:basedOn w:val="72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ght List Accent 6"/>
    <w:basedOn w:val="72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ght Grid"/>
    <w:basedOn w:val="72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ght Grid Accent 1"/>
    <w:basedOn w:val="72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ght Grid Accent 2"/>
    <w:basedOn w:val="72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ght Grid Accent 3"/>
    <w:basedOn w:val="72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ght Grid Accent 4"/>
    <w:basedOn w:val="72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ght Grid Accent 5"/>
    <w:basedOn w:val="72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ght Grid Accent 6"/>
    <w:basedOn w:val="72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Shading 1"/>
    <w:basedOn w:val="72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Shading 1 Accent 1"/>
    <w:basedOn w:val="72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Shading 1 Accent 2"/>
    <w:basedOn w:val="72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Shading 1 Accent 3"/>
    <w:basedOn w:val="72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Shading 1 Accent 4"/>
    <w:basedOn w:val="72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Shading 1 Accent 5"/>
    <w:basedOn w:val="72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Shading 1 Accent 6"/>
    <w:basedOn w:val="72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Shading 2"/>
    <w:basedOn w:val="72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Shading 2 Accent 1"/>
    <w:basedOn w:val="72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Shading 2 Accent 2"/>
    <w:basedOn w:val="72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Shading 2 Accent 3"/>
    <w:basedOn w:val="72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Shading 2 Accent 4"/>
    <w:basedOn w:val="72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Shading 2 Accent 5"/>
    <w:basedOn w:val="72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Shading 2 Accent 6"/>
    <w:basedOn w:val="72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List 1"/>
    <w:basedOn w:val="72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List 1 Accent 1"/>
    <w:basedOn w:val="72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List 1 Accent 2"/>
    <w:basedOn w:val="72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List 1 Accent 3"/>
    <w:basedOn w:val="72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List 1 Accent 4"/>
    <w:basedOn w:val="72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List 1 Accent 5"/>
    <w:basedOn w:val="72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List 1 Accent 6"/>
    <w:basedOn w:val="72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List 2"/>
    <w:basedOn w:val="72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List 2 Accent 1"/>
    <w:basedOn w:val="72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List 2 Accent 2"/>
    <w:basedOn w:val="72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List 2 Accent 3"/>
    <w:basedOn w:val="72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List 2 Accent 4"/>
    <w:basedOn w:val="72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List 2 Accent 5"/>
    <w:basedOn w:val="72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List 2 Accent 6"/>
    <w:basedOn w:val="72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Grid 1"/>
    <w:basedOn w:val="72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Grid 1 Accent 1"/>
    <w:basedOn w:val="72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Grid 1 Accent 2"/>
    <w:basedOn w:val="72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Grid 1 Accent 3"/>
    <w:basedOn w:val="72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Grid 1 Accent 4"/>
    <w:basedOn w:val="72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Grid 1 Accent 5"/>
    <w:basedOn w:val="72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Grid 1 Accent 6"/>
    <w:basedOn w:val="72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Grid 2"/>
    <w:basedOn w:val="72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Grid 2 Accent 1"/>
    <w:basedOn w:val="72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Medium Grid 2 Accent 2"/>
    <w:basedOn w:val="72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Medium Grid 2 Accent 3"/>
    <w:basedOn w:val="72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Medium Grid 2 Accent 4"/>
    <w:basedOn w:val="72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Medium Grid 2 Accent 5"/>
    <w:basedOn w:val="72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Medium Grid 2 Accent 6"/>
    <w:basedOn w:val="72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Medium Grid 3"/>
    <w:basedOn w:val="72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Medium Grid 3 Accent 1"/>
    <w:basedOn w:val="72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Medium Grid 3 Accent 2"/>
    <w:basedOn w:val="72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Medium Grid 3 Accent 3"/>
    <w:basedOn w:val="72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Medium Grid 3 Accent 4"/>
    <w:basedOn w:val="72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Medium Grid 3 Accent 5"/>
    <w:basedOn w:val="72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Medium Grid 3 Accent 6"/>
    <w:basedOn w:val="72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Dark List"/>
    <w:basedOn w:val="72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Dark List Accent 1"/>
    <w:basedOn w:val="72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Dark List Accent 2"/>
    <w:basedOn w:val="72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Dark List Accent 3"/>
    <w:basedOn w:val="72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Dark List Accent 4"/>
    <w:basedOn w:val="72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Dark List Accent 5"/>
    <w:basedOn w:val="72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Dark List Accent 6"/>
    <w:basedOn w:val="72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Colorful Shading"/>
    <w:basedOn w:val="72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Colorful Shading Accent 1"/>
    <w:basedOn w:val="72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Colorful Shading Accent 2"/>
    <w:basedOn w:val="72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Colorful Shading Accent 3"/>
    <w:basedOn w:val="72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Colorful Shading Accent 4"/>
    <w:basedOn w:val="72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Colorful Shading Accent 5"/>
    <w:basedOn w:val="72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Colorful Shading Accent 6"/>
    <w:basedOn w:val="72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Colorful List"/>
    <w:basedOn w:val="72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Colorful List Accent 1"/>
    <w:basedOn w:val="72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Colorful List Accent 2"/>
    <w:basedOn w:val="72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Colorful List Accent 3"/>
    <w:basedOn w:val="72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Colorful List Accent 4"/>
    <w:basedOn w:val="72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Colorful List Accent 5"/>
    <w:basedOn w:val="72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Colorful List Accent 6"/>
    <w:basedOn w:val="72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Colorful Grid"/>
    <w:basedOn w:val="72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Colorful Grid Accent 1"/>
    <w:basedOn w:val="72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Colorful Grid Accent 2"/>
    <w:basedOn w:val="72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Colorful Grid Accent 3"/>
    <w:basedOn w:val="72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Colorful Grid Accent 4"/>
    <w:basedOn w:val="72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Colorful Grid Accent 5"/>
    <w:basedOn w:val="72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Colorful Grid Accent 6"/>
    <w:basedOn w:val="72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2026-10-27T01:27:58Z</dcterms:modified>
  <cp:category/>
</cp:coreProperties>
</file>