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360" w:after="260"/>
        <w:jc w:val="center"/>
      </w:pPr>
      <w:r>
        <w:rPr>
          <w:b/>
          <w:bCs/>
          <w:sz w:val="24"/>
          <w:szCs w:val="24"/>
        </w:rPr>
        <w:t xml:space="preserve">CỘNG HÒA XÃ HỘI CHỦ NGHĨA VIỆT NAM</w:t>
      </w:r>
      <w:r>
        <w:rPr>
          <w:b/>
          <w:bCs/>
          <w:sz w:val="24"/>
          <w:szCs w:val="24"/>
        </w:rPr>
        <w:br/>
        <w:t xml:space="preserve">Độc lập - Tự do - Hạnh phúc</w:t>
      </w:r>
      <w:r>
        <w:rPr>
          <w:b/>
          <w:bCs/>
          <w:sz w:val="24"/>
          <w:szCs w:val="24"/>
        </w:rPr>
        <w:br/>
        <w:t xml:space="preserve">----------o0o----------</w:t>
      </w:r>
    </w:p>
    <w:p>
      <w:pPr>
        <w:spacing w:line="360" w:after="260"/>
        <w:jc w:val="center"/>
      </w:pPr>
      <w:r>
        <w:rPr>
          <w:b/>
          <w:bCs/>
          <w:sz w:val="24"/>
          <w:szCs w:val="24"/>
        </w:rPr>
        <w:t xml:space="preserve">HỢP ĐỒNG NGUYÊN TẮC</w:t>
      </w:r>
      <w:r>
        <w:rPr>
          <w:sz w:val="24"/>
          <w:szCs w:val="24"/>
        </w:rPr>
        <w:br/>
        <w:t xml:space="preserve">Số: undefined</w:t>
      </w:r>
    </w:p>
    <w:p>
      <w:pPr>
        <w:tabs>
          <w:tab w:val="right" w:pos="10000"/>
        </w:tabs>
        <w:spacing w:before="120" w:line="280"/>
      </w:pPr>
      <w:r>
        <w:rPr>
          <w:i/>
          <w:iCs/>
          <w:sz w:val="24"/>
          <w:szCs w:val="24"/>
        </w:rPr>
        <w:t xml:space="preserve">- Căn cứ Bộ Luật dân sự số 33/2005/QH 11 đã được Quốc Hội nước Cộng Hòa Xã Hội Chủ Nghĩa Việt Nam khóa XI, kỳ họp thứ 7 thông qua ngày 14/06/2005;</w:t>
      </w:r>
    </w:p>
    <w:p>
      <w:pPr>
        <w:tabs>
          <w:tab w:val="right" w:pos="10000"/>
        </w:tabs>
        <w:spacing w:before="120" w:line="280"/>
      </w:pPr>
      <w:r>
        <w:rPr>
          <w:i/>
          <w:iCs/>
          <w:sz w:val="24"/>
          <w:szCs w:val="24"/>
        </w:rPr>
        <w:t xml:space="preserve">- Căn cứ Luật Thương mại số 36/2005/QH11 đã được Quốc Hội nước Cộng Hòa Xã Hội Chủ Nghĩa Việt Nam khóa XI, kỳ họp thứ 7 thông qua ngày 14/06/2005;</w:t>
      </w:r>
    </w:p>
    <w:p>
      <w:pPr>
        <w:tabs>
          <w:tab w:val="left" w:pos="10000"/>
        </w:tabs>
        <w:spacing w:before="120" w:line="280"/>
      </w:pPr>
      <w:r>
        <w:rPr>
          <w:i/>
          <w:iCs/>
          <w:sz w:val="24"/>
          <w:szCs w:val="24"/>
        </w:rPr>
        <w:t xml:space="preserve">- Căn cứ vào nhu cầu và khả năng cung ứng của các bên dưới đây.</w:t>
      </w:r>
    </w:p>
    <w:p>
      <w:pPr>
        <w:tabs>
          <w:tab w:val="right" w:pos="100000"/>
        </w:tabs>
        <w:spacing w:before="200" w:after="300"/>
      </w:pPr>
      <w:r>
        <w:rPr>
          <w:sz w:val="24"/>
          <w:szCs w:val="24"/>
        </w:rPr>
        <w:t xml:space="preserve">Hôm nay, ngày .... Tháng .... năm ...., tại Văn phòng undefined, chúng tôi gồm có:</w:t>
      </w:r>
    </w:p>
    <w:p>
      <w:pPr>
        <w:tabs>
          <w:tab w:val="right" w:pos="100000"/>
        </w:tabs>
        <w:spacing w:before="200" w:line="320"/>
      </w:pPr>
      <w:r>
        <w:rPr>
          <w:b/>
          <w:bCs/>
          <w:u w:val="single"/>
          <w:sz w:val="24"/>
          <w:szCs w:val="24"/>
        </w:rPr>
        <w:t xml:space="preserve">BÊN A</w:t>
      </w:r>
      <w:r>
        <w:rPr>
          <w:b/>
          <w:bCs/>
          <w:sz w:val="24"/>
          <w:szCs w:val="24"/>
        </w:rPr>
        <w:t xml:space="preserve"> (BÊN CHO THUÊ): undefined</w:t>
      </w:r>
      <w:r>
        <w:rPr>
          <w:sz w:val="24"/>
          <w:szCs w:val="24"/>
        </w:rPr>
        <w:br/>
        <w:t xml:space="preserve">Địa chỉ         	: </w:t>
      </w:r>
      <w:r>
        <w:rPr>
          <w:sz w:val="24"/>
          <w:szCs w:val="24"/>
        </w:rPr>
        <w:t xml:space="preserve">undefined</w:t>
      </w:r>
      <w:r>
        <w:rPr>
          <w:sz w:val="24"/>
          <w:szCs w:val="24"/>
        </w:rPr>
        <w:br/>
        <w:t xml:space="preserve">Mã số thuế	: undefined</w:t>
      </w:r>
      <w:r>
        <w:rPr>
          <w:sz w:val="24"/>
          <w:szCs w:val="24"/>
        </w:rPr>
        <w:br/>
        <w:t xml:space="preserve">Số tài khoản	: .....................................................................................................</w:t>
      </w:r>
      <w:r>
        <w:rPr>
          <w:sz w:val="24"/>
          <w:szCs w:val="24"/>
        </w:rPr>
        <w:br/>
        <w:t xml:space="preserve">Tại 		: .....................................................................................................</w:t>
      </w:r>
      <w:r>
        <w:rPr>
          <w:sz w:val="24"/>
          <w:szCs w:val="24"/>
        </w:rPr>
        <w:br/>
        <w:t xml:space="preserve">Đại diện	:Ông (Bà)  undefined               Chức vụ: undefined</w:t>
      </w:r>
    </w:p>
    <w:p>
      <w:pPr>
        <w:tabs>
          <w:tab w:val="right" w:pos="100000"/>
        </w:tabs>
        <w:spacing w:before="200" w:line="320"/>
      </w:pPr>
      <w:r>
        <w:rPr>
          <w:b/>
          <w:bCs/>
          <w:u w:val="single"/>
          <w:sz w:val="24"/>
          <w:szCs w:val="24"/>
        </w:rPr>
        <w:t xml:space="preserve">BÊN B</w:t>
      </w:r>
      <w:r>
        <w:rPr>
          <w:b/>
          <w:bCs/>
          <w:sz w:val="24"/>
          <w:szCs w:val="24"/>
        </w:rPr>
        <w:t xml:space="preserve"> (BÊN THUÊ): undefined</w:t>
      </w:r>
      <w:r>
        <w:rPr>
          <w:sz w:val="24"/>
          <w:szCs w:val="24"/>
        </w:rPr>
        <w:br/>
        <w:t xml:space="preserve">Địa chỉ         	: </w:t>
      </w:r>
      <w:r>
        <w:rPr>
          <w:sz w:val="24"/>
          <w:szCs w:val="24"/>
        </w:rPr>
        <w:t xml:space="preserve">undefined</w:t>
      </w:r>
      <w:r>
        <w:rPr>
          <w:sz w:val="24"/>
          <w:szCs w:val="24"/>
        </w:rPr>
        <w:br/>
        <w:t xml:space="preserve">Mã số thuế	: undefined</w:t>
      </w:r>
      <w:r>
        <w:rPr>
          <w:sz w:val="24"/>
          <w:szCs w:val="24"/>
        </w:rPr>
        <w:br/>
        <w:t xml:space="preserve">Số tài khoản	: .....................................................................................................</w:t>
      </w:r>
      <w:r>
        <w:rPr>
          <w:sz w:val="24"/>
          <w:szCs w:val="24"/>
        </w:rPr>
        <w:br/>
        <w:t xml:space="preserve">Tại 		: .....................................................................................................</w:t>
      </w:r>
      <w:r>
        <w:rPr>
          <w:sz w:val="24"/>
          <w:szCs w:val="24"/>
        </w:rPr>
        <w:br/>
        <w:t xml:space="preserve">Đại diện	:Ông (Bà)  undefined               Chức vụ: undefined</w:t>
      </w:r>
    </w:p>
    <w:p>
      <w:pPr>
        <w:spacing w:after="320"/>
      </w:pPr>
      <w:r>
        <w:rPr>
          <w:sz w:val="24"/>
          <w:szCs w:val="24"/>
        </w:rPr>
        <w:br/>
        <w:t xml:space="preserve">Sau khi bàn bạc, Hai bên thống nhất ký kết hợp đồng cho thuê xe với các điều khoản sau:</w:t>
      </w:r>
    </w:p>
    <w:p>
      <w:pPr>
        <w:spacing w:line="320" w:after="220"/>
      </w:pPr>
      <w:r>
        <w:rPr>
          <w:b/>
          <w:bCs/>
          <w:sz w:val="24"/>
          <w:szCs w:val="24"/>
        </w:rPr>
        <w:t xml:space="preserve">ĐIỀU 1 : NỘI DUNG HỢP ĐỒNG</w:t>
      </w:r>
      <w:r>
        <w:rPr>
          <w:sz w:val="24"/>
          <w:szCs w:val="24"/>
        </w:rPr>
        <w:br/>
        <w:t xml:space="preserve">Bên B đồng ý thuê xe ô tô của bên A để di chuyển, kinh doanh vận chuyển hành hóa.</w:t>
      </w:r>
    </w:p>
    <w:p>
      <w:pPr>
        <w:spacing w:line="320" w:after="220"/>
      </w:pPr>
      <w:r>
        <w:rPr>
          <w:b/>
          <w:bCs/>
          <w:sz w:val="24"/>
          <w:szCs w:val="24"/>
        </w:rPr>
        <w:t xml:space="preserve">ĐIỀU 2 : ĐƠN GIÁ CHO THUÊ &amp; PHƯƠNG THỨC THANH TOÁN</w:t>
      </w:r>
      <w:r>
        <w:rPr>
          <w:sz w:val="24"/>
          <w:szCs w:val="24"/>
        </w:rPr>
        <w:br/>
        <w:t xml:space="preserve">- Bên B đồng ý thuê của bên A xe ô tô với đơn giá như sau:</w:t>
      </w:r>
    </w:p>
    <w:tbl>
      <w:tblPr>
        <w:tblW w:type="dxa" w:w="9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pct" w:w="10%"/>
            <w:tcMar>
              <w:top w:type="dxa" w:w="57"/>
              <w:left w:type="dxa" w:w="57"/>
              <w:bottom w:type="dxa" w:w="57"/>
              <w:right w:type="dxa" w:w="57"/>
            </w:tcMar>
            <w:vAlign w:val="center"/>
          </w:tcPr>
          <w:p>
            <w:pPr>
              <w:jc w:val="center"/>
            </w:pPr>
            <w:r>
              <w:rPr>
                <w:b/>
                <w:bCs/>
                <w:sz w:val="24"/>
                <w:szCs w:val="24"/>
              </w:rPr>
              <w:t xml:space="preserve">STT</w:t>
            </w:r>
          </w:p>
        </w:tc>
        <w:tc>
          <w:tcPr>
            <w:tcW w:type="pct" w:w="25%"/>
            <w:tcMar>
              <w:top w:type="dxa" w:w="57"/>
              <w:left w:type="dxa" w:w="57"/>
              <w:bottom w:type="dxa" w:w="57"/>
              <w:right w:type="dxa" w:w="57"/>
            </w:tcMar>
            <w:vAlign w:val="center"/>
          </w:tcPr>
          <w:p>
            <w:pPr>
              <w:jc w:val="center"/>
            </w:pPr>
            <w:r>
              <w:rPr>
                <w:b/>
                <w:bCs/>
                <w:sz w:val="24"/>
                <w:szCs w:val="24"/>
              </w:rPr>
              <w:t xml:space="preserve">LOẠI XE</w:t>
            </w:r>
          </w:p>
        </w:tc>
        <w:tc>
          <w:tcPr>
            <w:tcW w:type="pct" w:w="10%"/>
            <w:tcMar>
              <w:top w:type="dxa" w:w="57"/>
              <w:left w:type="dxa" w:w="57"/>
              <w:bottom w:type="dxa" w:w="57"/>
              <w:right w:type="dxa" w:w="57"/>
            </w:tcMar>
            <w:vAlign w:val="center"/>
          </w:tcPr>
          <w:p>
            <w:pPr>
              <w:jc w:val="center"/>
            </w:pPr>
            <w:r>
              <w:rPr>
                <w:b/>
                <w:bCs/>
                <w:sz w:val="24"/>
                <w:szCs w:val="24"/>
              </w:rPr>
              <w:t xml:space="preserve">SỐ LƯỢNG XE</w:t>
            </w:r>
          </w:p>
        </w:tc>
        <w:tc>
          <w:tcPr>
            <w:tcW w:type="pct" w:w="35%"/>
            <w:tcMar>
              <w:top w:type="dxa" w:w="57"/>
              <w:left w:type="dxa" w:w="57"/>
              <w:bottom w:type="dxa" w:w="57"/>
              <w:right w:type="dxa" w:w="57"/>
            </w:tcMar>
            <w:vAlign w:val="center"/>
          </w:tcPr>
          <w:p>
            <w:pPr>
              <w:jc w:val="center"/>
            </w:pPr>
            <w:r>
              <w:rPr>
                <w:b/>
                <w:bCs/>
                <w:sz w:val="24"/>
                <w:szCs w:val="24"/>
              </w:rPr>
              <w:t xml:space="preserve">ĐƠN GIÁ THUÊ HÀNG THÁNG (VNĐ) ( CHƯA BAO GỒM undefined THUẾ GTGT)</w:t>
            </w:r>
          </w:p>
        </w:tc>
        <w:tc>
          <w:tcPr>
            <w:tcW w:type="pct" w:w="20%"/>
            <w:tcMar>
              <w:top w:type="dxa" w:w="57"/>
              <w:left w:type="dxa" w:w="57"/>
              <w:bottom w:type="dxa" w:w="57"/>
              <w:right w:type="dxa" w:w="57"/>
            </w:tcMar>
            <w:vAlign w:val="center"/>
          </w:tcPr>
          <w:p>
            <w:pPr>
              <w:jc w:val="center"/>
            </w:pPr>
            <w:r>
              <w:rPr>
                <w:b/>
                <w:bCs/>
                <w:sz w:val="24"/>
                <w:szCs w:val="24"/>
              </w:rPr>
              <w:t xml:space="preserve">THÀNH TIỀN</w:t>
            </w:r>
          </w:p>
        </w:tc>
      </w:tr>
      <w:tr>
        <w:tc>
          <w:tcPr>
            <w:tcW w:type="pct" w:w="10%"/>
            <w:tcMar>
              <w:top w:type="dxa" w:w="57"/>
              <w:left w:type="dxa" w:w="57"/>
              <w:bottom w:type="dxa" w:w="57"/>
              <w:right w:type="dxa" w:w="57"/>
            </w:tcMar>
            <w:vAlign w:val="center"/>
          </w:tcPr>
          <w:p>
            <w:pPr>
              <w:jc w:val="center"/>
            </w:pPr>
            <w:r>
              <w:rPr>
                <w:sz w:val="24"/>
                <w:szCs w:val="24"/>
              </w:rPr>
              <w:t xml:space="preserve">1</w:t>
            </w:r>
          </w:p>
        </w:tc>
        <w:tc>
          <w:tcPr>
            <w:tcW w:type="pct" w:w="25%"/>
            <w:tcMar>
              <w:top w:type="dxa" w:w="57"/>
              <w:left w:type="dxa" w:w="57"/>
              <w:bottom w:type="dxa" w:w="57"/>
              <w:right w:type="dxa" w:w="57"/>
            </w:tcMar>
            <w:vAlign w:val="center"/>
          </w:tcPr>
          <w:p>
            <w:r>
              <w:rPr>
                <w:sz w:val="24"/>
                <w:szCs w:val="24"/>
              </w:rPr>
              <w:t xml:space="preserve">Phí thuê xe tháng 01 năm 2024</w:t>
            </w:r>
          </w:p>
        </w:tc>
        <w:tc>
          <w:tcPr>
            <w:tcW w:type="pct" w:w="10%"/>
            <w:tcMar>
              <w:top w:type="dxa" w:w="57"/>
              <w:left w:type="dxa" w:w="57"/>
              <w:bottom w:type="dxa" w:w="57"/>
              <w:right w:type="dxa" w:w="57"/>
            </w:tcMar>
            <w:vAlign w:val="center"/>
          </w:tcPr>
          <w:p>
            <w:pPr>
              <w:jc w:val="center"/>
            </w:pPr>
            <w:r>
              <w:rPr>
                <w:sz w:val="24"/>
                <w:szCs w:val="24"/>
              </w:rPr>
              <w:t xml:space="preserve">2</w:t>
            </w:r>
          </w:p>
        </w:tc>
        <w:tc>
          <w:tcPr>
            <w:tcW w:type="pct" w:w="35%"/>
            <w:tcMar>
              <w:top w:type="dxa" w:w="57"/>
              <w:left w:type="dxa" w:w="57"/>
              <w:bottom w:type="dxa" w:w="57"/>
              <w:right w:type="dxa" w:w="57"/>
            </w:tcMar>
            <w:vAlign w:val="center"/>
          </w:tcPr>
          <w:p>
            <w:pPr>
              <w:jc w:val="center"/>
            </w:pPr>
            <w:r>
              <w:rPr>
                <w:sz w:val="24"/>
                <w:szCs w:val="24"/>
              </w:rPr>
              <w:t xml:space="preserve">25,000,000</w:t>
            </w:r>
          </w:p>
        </w:tc>
        <w:tc>
          <w:tcPr>
            <w:tcW w:type="pct" w:w="20%"/>
            <w:tcMar>
              <w:top w:type="dxa" w:w="57"/>
              <w:left w:type="dxa" w:w="57"/>
              <w:bottom w:type="dxa" w:w="57"/>
              <w:right w:type="dxa" w:w="57"/>
            </w:tcMar>
            <w:vAlign w:val="center"/>
          </w:tcPr>
          <w:p>
            <w:pPr>
              <w:jc w:val="center"/>
            </w:pPr>
            <w:r>
              <w:rPr>
                <w:sz w:val="24"/>
                <w:szCs w:val="24"/>
              </w:rPr>
              <w:t xml:space="preserve">50,000,000</w:t>
            </w:r>
          </w:p>
        </w:tc>
      </w:tr>
      <w:tr>
        <w:tc>
          <w:tcPr>
            <w:tcW w:type="pct" w:w="10%"/>
            <w:tcMar>
              <w:top w:type="dxa" w:w="57"/>
              <w:left w:type="dxa" w:w="57"/>
              <w:bottom w:type="dxa" w:w="57"/>
              <w:right w:type="dxa" w:w="57"/>
            </w:tcMar>
            <w:vAlign w:val="center"/>
          </w:tcPr>
          <w:p>
            <w:pPr>
              <w:jc w:val="center"/>
            </w:pPr>
            <w:r>
              <w:rPr>
                <w:sz w:val="24"/>
                <w:szCs w:val="24"/>
              </w:rPr>
              <w:t xml:space="preserve">2</w:t>
            </w:r>
          </w:p>
        </w:tc>
        <w:tc>
          <w:tcPr>
            <w:tcW w:type="pct" w:w="25%"/>
            <w:tcMar>
              <w:top w:type="dxa" w:w="57"/>
              <w:left w:type="dxa" w:w="57"/>
              <w:bottom w:type="dxa" w:w="57"/>
              <w:right w:type="dxa" w:w="57"/>
            </w:tcMar>
            <w:vAlign w:val="center"/>
          </w:tcPr>
          <w:p>
            <w:r>
              <w:rPr>
                <w:sz w:val="24"/>
                <w:szCs w:val="24"/>
              </w:rPr>
              <w:t xml:space="preserve">Phí thuê xe tháng 02 năm 2024</w:t>
            </w:r>
          </w:p>
        </w:tc>
        <w:tc>
          <w:tcPr>
            <w:tcW w:type="pct" w:w="10%"/>
            <w:tcMar>
              <w:top w:type="dxa" w:w="57"/>
              <w:left w:type="dxa" w:w="57"/>
              <w:bottom w:type="dxa" w:w="57"/>
              <w:right w:type="dxa" w:w="57"/>
            </w:tcMar>
            <w:vAlign w:val="center"/>
          </w:tcPr>
          <w:p>
            <w:pPr>
              <w:jc w:val="center"/>
            </w:pPr>
            <w:r>
              <w:rPr>
                <w:sz w:val="24"/>
                <w:szCs w:val="24"/>
              </w:rPr>
              <w:t xml:space="preserve">2</w:t>
            </w:r>
          </w:p>
        </w:tc>
        <w:tc>
          <w:tcPr>
            <w:tcW w:type="pct" w:w="35%"/>
            <w:tcMar>
              <w:top w:type="dxa" w:w="57"/>
              <w:left w:type="dxa" w:w="57"/>
              <w:bottom w:type="dxa" w:w="57"/>
              <w:right w:type="dxa" w:w="57"/>
            </w:tcMar>
            <w:vAlign w:val="center"/>
          </w:tcPr>
          <w:p>
            <w:pPr>
              <w:jc w:val="center"/>
            </w:pPr>
            <w:r>
              <w:rPr>
                <w:sz w:val="24"/>
                <w:szCs w:val="24"/>
              </w:rPr>
              <w:t xml:space="preserve">25,000,000</w:t>
            </w:r>
          </w:p>
        </w:tc>
        <w:tc>
          <w:tcPr>
            <w:tcW w:type="pct" w:w="20%"/>
            <w:tcMar>
              <w:top w:type="dxa" w:w="57"/>
              <w:left w:type="dxa" w:w="57"/>
              <w:bottom w:type="dxa" w:w="57"/>
              <w:right w:type="dxa" w:w="57"/>
            </w:tcMar>
            <w:vAlign w:val="center"/>
          </w:tcPr>
          <w:p>
            <w:pPr>
              <w:jc w:val="center"/>
            </w:pPr>
            <w:r>
              <w:rPr>
                <w:sz w:val="24"/>
                <w:szCs w:val="24"/>
              </w:rPr>
              <w:t xml:space="preserve">50,000,000</w:t>
            </w:r>
          </w:p>
        </w:tc>
      </w:tr>
      <w:tr>
        <w:tc>
          <w:tcPr>
            <w:tcW w:type="pct" w:w="34%"/>
            <w:gridSpan w:val="4"/>
            <w:tcMar>
              <w:top w:type="dxa" w:w="57"/>
              <w:left w:type="dxa" w:w="57"/>
              <w:bottom w:type="dxa" w:w="57"/>
              <w:right w:type="dxa" w:w="57"/>
            </w:tcMar>
            <w:vAlign w:val="center"/>
          </w:tcPr>
          <w:p>
            <w:pPr>
              <w:jc w:val="center"/>
            </w:pPr>
            <w:r>
              <w:rPr>
                <w:b/>
                <w:bCs/>
                <w:sz w:val="24"/>
                <w:szCs w:val="24"/>
              </w:rPr>
              <w:t xml:space="preserve">Tổng cộng:</w:t>
            </w:r>
          </w:p>
        </w:tc>
        <w:tc>
          <w:tcPr>
            <w:tcW w:type="pct" w:w="20%"/>
            <w:tcMar>
              <w:top w:type="dxa" w:w="57"/>
              <w:left w:type="dxa" w:w="57"/>
              <w:bottom w:type="dxa" w:w="57"/>
              <w:right w:type="dxa" w:w="57"/>
            </w:tcMar>
            <w:vAlign w:val="center"/>
          </w:tcPr>
          <w:p>
            <w:pPr>
              <w:jc w:val="center"/>
            </w:pPr>
            <w:r>
              <w:rPr>
                <w:b/>
                <w:bCs/>
                <w:sz w:val="24"/>
                <w:szCs w:val="24"/>
              </w:rPr>
              <w:t xml:space="preserve">undefined</w:t>
            </w:r>
          </w:p>
        </w:tc>
      </w:tr>
      <w:tr>
        <w:tc>
          <w:tcPr>
            <w:tcW w:type="pct" w:w="34%"/>
            <w:gridSpan w:val="4"/>
            <w:tcMar>
              <w:top w:type="dxa" w:w="57"/>
              <w:left w:type="dxa" w:w="57"/>
              <w:bottom w:type="dxa" w:w="57"/>
              <w:right w:type="dxa" w:w="57"/>
            </w:tcMar>
            <w:vAlign w:val="center"/>
          </w:tcPr>
          <w:p>
            <w:pPr>
              <w:jc w:val="center"/>
            </w:pPr>
            <w:r>
              <w:rPr>
                <w:b/>
                <w:bCs/>
                <w:sz w:val="24"/>
                <w:szCs w:val="24"/>
              </w:rPr>
              <w:t xml:space="preserve">Thuế VAT undefined:</w:t>
            </w:r>
          </w:p>
        </w:tc>
        <w:tc>
          <w:tcPr>
            <w:tcW w:type="pct" w:w="20%"/>
            <w:tcMar>
              <w:top w:type="dxa" w:w="57"/>
              <w:left w:type="dxa" w:w="57"/>
              <w:bottom w:type="dxa" w:w="57"/>
              <w:right w:type="dxa" w:w="57"/>
            </w:tcMar>
            <w:vAlign w:val="center"/>
          </w:tcPr>
          <w:p>
            <w:pPr>
              <w:jc w:val="center"/>
            </w:pPr>
            <w:r>
              <w:rPr>
                <w:b/>
                <w:bCs/>
                <w:sz w:val="24"/>
                <w:szCs w:val="24"/>
              </w:rPr>
              <w:t xml:space="preserve">undefined</w:t>
            </w:r>
          </w:p>
        </w:tc>
      </w:tr>
      <w:tr>
        <w:tc>
          <w:tcPr>
            <w:tcW w:type="pct" w:w="34%"/>
            <w:gridSpan w:val="4"/>
            <w:tcMar>
              <w:top w:type="dxa" w:w="57"/>
              <w:left w:type="dxa" w:w="57"/>
              <w:bottom w:type="dxa" w:w="57"/>
              <w:right w:type="dxa" w:w="57"/>
            </w:tcMar>
            <w:vAlign w:val="center"/>
          </w:tcPr>
          <w:p>
            <w:pPr>
              <w:jc w:val="center"/>
            </w:pPr>
            <w:r>
              <w:rPr>
                <w:b/>
                <w:bCs/>
                <w:sz w:val="24"/>
                <w:szCs w:val="24"/>
              </w:rPr>
              <w:t xml:space="preserve">Tổng cộng tiền thanh toán</w:t>
            </w:r>
          </w:p>
        </w:tc>
        <w:tc>
          <w:tcPr>
            <w:tcW w:type="pct" w:w="20%"/>
            <w:tcMar>
              <w:top w:type="dxa" w:w="57"/>
              <w:left w:type="dxa" w:w="57"/>
              <w:bottom w:type="dxa" w:w="57"/>
              <w:right w:type="dxa" w:w="57"/>
            </w:tcMar>
            <w:vAlign w:val="center"/>
          </w:tcPr>
          <w:p>
            <w:pPr>
              <w:jc w:val="center"/>
            </w:pPr>
            <w:r>
              <w:rPr>
                <w:b/>
                <w:bCs/>
                <w:sz w:val="24"/>
                <w:szCs w:val="24"/>
              </w:rPr>
              <w:t xml:space="preserve">undefined</w:t>
            </w:r>
          </w:p>
        </w:tc>
      </w:tr>
    </w:tbl>
    <w:p>
      <w:pPr>
        <w:spacing w:line="320" w:before="320" w:after="220"/>
      </w:pPr>
      <w:r>
        <w:rPr>
          <w:sz w:val="24"/>
          <w:szCs w:val="24"/>
        </w:rPr>
        <w:t xml:space="preserve">- Giá thuê xe chỉ bao gồm xe, phụ kiện xe , không bao gồm chi phí xăng dầu, phí cầu đường, phí bến bãi, tiền ăn ở cho tài xế Và các chi phí phát sinh khác trong quá trình sử dụng xe (nếu có).</w:t>
      </w:r>
      <w:r>
        <w:rPr>
          <w:sz w:val="24"/>
          <w:szCs w:val="24"/>
        </w:rPr>
        <w:br/>
        <w:t xml:space="preserve">- Bên B sẽ thanh toán cho Bên A bằng chuyển khoản sau khi kết thúc hợp đồng 1 năm và nhận hóa đơn GTGT của bên A giao.</w:t>
      </w:r>
    </w:p>
    <w:p>
      <w:pPr>
        <w:spacing w:line="320" w:after="220"/>
      </w:pPr>
      <w:r>
        <w:rPr>
          <w:b/>
          <w:bCs/>
          <w:sz w:val="24"/>
          <w:szCs w:val="24"/>
        </w:rPr>
        <w:t xml:space="preserve">ĐIỀU 3 : TRÁCH NHIỆM CỦA CÁC BÊN</w:t>
      </w:r>
      <w:r>
        <w:rPr>
          <w:b/>
          <w:bCs/>
          <w:sz w:val="24"/>
          <w:szCs w:val="24"/>
        </w:rPr>
        <w:br/>
        <w:t xml:space="preserve">3.1. Trách nhiệm của bên A:</w:t>
      </w:r>
      <w:r>
        <w:rPr>
          <w:sz w:val="24"/>
          <w:szCs w:val="24"/>
        </w:rPr>
        <w:br/>
        <w:t xml:space="preserve">- Giao xe và toàn bộ giấy tờ liên quan đến xe ngay sau khi Hợp đồng có hiệu lực. Giấy tờ liên quan đến xe gồm: Giấy đăng ký xe, giấy kiểm định, giấy bảo hiểm xe.</w:t>
      </w:r>
      <w:r>
        <w:rPr>
          <w:sz w:val="24"/>
          <w:szCs w:val="24"/>
        </w:rPr>
        <w:br/>
        <w:t xml:space="preserve">- Chịu trách nhiệm pháp lý về nguồn gốc và quyền sở hữu của xe.</w:t>
      </w:r>
      <w:r>
        <w:rPr>
          <w:sz w:val="24"/>
          <w:szCs w:val="24"/>
        </w:rPr>
        <w:br/>
        <w:t xml:space="preserve">- Có trách nhiệm nộp các khoản thuế theo qui định của pháp luật.</w:t>
      </w:r>
      <w:r>
        <w:rPr>
          <w:sz w:val="24"/>
          <w:szCs w:val="24"/>
        </w:rPr>
        <w:br/>
        <w:t xml:space="preserve">- Xuất hóa đơn thuê xe: 1 tháng/1 lần vào ngày cuối tháng.</w:t>
      </w:r>
      <w:r>
        <w:rPr>
          <w:b/>
          <w:bCs/>
          <w:sz w:val="24"/>
          <w:szCs w:val="24"/>
        </w:rPr>
        <w:br/>
        <w:t xml:space="preserve">3.2. Trách nhiệm, quyền hạn của bên B</w:t>
      </w:r>
      <w:r>
        <w:rPr>
          <w:sz w:val="24"/>
          <w:szCs w:val="24"/>
        </w:rPr>
        <w:br/>
        <w:t xml:space="preserve">- Thanh toán tiền thuê xe cho Bên A đúng hạn.</w:t>
      </w:r>
      <w:r>
        <w:rPr>
          <w:sz w:val="24"/>
          <w:szCs w:val="24"/>
        </w:rPr>
        <w:br/>
        <w:t xml:space="preserve">- Sử dụng đúng mục đích khi thuê, khi cần sửa chữa theo yêu cầu sử dụng riêng sẽ bàn bạc cụ thể với bên A và phải được bên A chấp thuận.</w:t>
      </w:r>
      <w:r>
        <w:rPr>
          <w:sz w:val="24"/>
          <w:szCs w:val="24"/>
        </w:rPr>
        <w:br/>
        <w:t xml:space="preserve">- Chịu toàn bộ chi phí xăng dầu, phí cầu đường, phí bến bãi khi sử dụng xe.</w:t>
      </w:r>
      <w:r>
        <w:rPr>
          <w:sz w:val="24"/>
          <w:szCs w:val="24"/>
        </w:rPr>
        <w:br/>
        <w:t xml:space="preserve">- Chịu toàn bộ chi phí khác phát sinh trong khi sử dụng xe.</w:t>
      </w:r>
      <w:r>
        <w:rPr>
          <w:sz w:val="24"/>
          <w:szCs w:val="24"/>
        </w:rPr>
        <w:br/>
        <w:t xml:space="preserve">- Không được mang hàng quốc cấm và các vật dụng dễ cháy nổ lên xe và hoàn toàn chụi trách nhiệm về vi phạm đó.</w:t>
      </w:r>
      <w:r>
        <w:rPr>
          <w:sz w:val="24"/>
          <w:szCs w:val="24"/>
        </w:rPr>
        <w:br/>
        <w:t xml:space="preserve">- Không được chuyển nhượng hợp đồng cho thuê hoặc cho người khác thuê lại với bất kỳ lý do nào.</w:t>
      </w:r>
    </w:p>
    <w:p>
      <w:pPr>
        <w:tabs>
          <w:tab w:val="right" w:pos="10000"/>
        </w:tabs>
        <w:spacing w:line="320" w:after="220"/>
      </w:pPr>
      <w:r>
        <w:rPr>
          <w:b/>
          <w:bCs/>
          <w:sz w:val="24"/>
          <w:szCs w:val="24"/>
        </w:rPr>
        <w:t xml:space="preserve">ĐIỀU 4 : HIỆU LỰC HỢP ĐỒNG</w:t>
      </w:r>
      <w:r>
        <w:rPr>
          <w:sz w:val="24"/>
          <w:szCs w:val="24"/>
        </w:rPr>
        <w:br/>
        <w:t xml:space="preserve">- Hợp đồng có giá trị kể từ ngày ..../..../.... đến hết ngày ..../..../....</w:t>
      </w:r>
      <w:r>
        <w:rPr>
          <w:sz w:val="24"/>
          <w:szCs w:val="24"/>
        </w:rPr>
        <w:br/>
        <w:t xml:space="preserve">- Nếu một trong hai Bên, bên nào muốn chấm dứt Hợp đồng trước thời hạn thì phải thông báo cho Bên kia trước ít nhất 01 tháng.</w:t>
      </w:r>
    </w:p>
    <w:p>
      <w:pPr>
        <w:tabs>
          <w:tab w:val="right" w:pos="10000"/>
        </w:tabs>
        <w:spacing w:line="320" w:after="220"/>
      </w:pPr>
      <w:r>
        <w:rPr>
          <w:b/>
          <w:bCs/>
          <w:sz w:val="24"/>
          <w:szCs w:val="24"/>
        </w:rPr>
        <w:t xml:space="preserve">ĐIỀU 5 : ĐIỀU KHOẢN CHUNG</w:t>
      </w:r>
      <w:r>
        <w:rPr>
          <w:sz w:val="24"/>
          <w:szCs w:val="24"/>
        </w:rPr>
        <w:br/>
        <w:t xml:space="preserve">- Trong quá trình thực hiện hợp đồng, nếu có đề nghị điều chỉnh thì phải thông báo cho nhau bằng văn bản để cùng bàn bạc giải quyết.</w:t>
      </w:r>
      <w:r>
        <w:rPr>
          <w:sz w:val="24"/>
          <w:szCs w:val="24"/>
        </w:rPr>
        <w:br/>
        <w:t xml:space="preserve">- Hai bên cam kết thi hành đúng các điều khoản của hợp đồng, không bên nào tự  ý đơn phương sửa đổi, đình chỉ hoặc hủy bỏ hợp đồng. Mọi sự vi phạm phải được xử lý theo pháp luật.</w:t>
      </w:r>
      <w:r>
        <w:rPr>
          <w:sz w:val="24"/>
          <w:szCs w:val="24"/>
        </w:rPr>
        <w:br/>
        <w:t xml:space="preserve">- Hợp đồng này có hiệu lực từ ngày ký và coi như được thanh lý sau khi hai bên thực hiện xong nghĩa vụ của mình và không còn bất kỳ khiếu nại nào.</w:t>
      </w:r>
    </w:p>
    <w:p>
      <w:pPr>
        <w:spacing w:after="100"/>
      </w:pPr>
      <w:r>
        <w:rPr>
          <w:sz w:val="24"/>
          <w:szCs w:val="24"/>
        </w:rPr>
        <w:t xml:space="preserve">Hợp đồng được lập thành 02 (hai) bản có giá trị pháp lý như nhau, Bên A giữ 01 bản.Bên B giữ 01 bản.</w:t>
      </w:r>
    </w:p>
    <w:tbl>
      <w:tblPr>
        <w:tblW w:type="pct"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Borders>
              <w:top w:val="none" w:color="FFFFFF" w:sz="0"/>
              <w:left w:val="none" w:color="FFFFFF" w:sz="0"/>
              <w:bottom w:val="none" w:color="FFFFFF" w:sz="0"/>
              <w:right w:val="none" w:color="FFFFFF" w:sz="0"/>
            </w:tcBorders>
            <w:tcMar>
              <w:top w:type="dxa" w:w="144"/>
            </w:tcMar>
            <w:vAlign w:val="center"/>
          </w:tcPr>
          <w:p>
            <w:pPr>
              <w:jc w:val="center"/>
            </w:pPr>
            <w:r>
              <w:rPr>
                <w:b/>
                <w:bCs/>
                <w:sz w:val="24"/>
                <w:szCs w:val="24"/>
              </w:rPr>
              <w:br/>
              <w:t xml:space="preserve">ĐẠI DIỆN BÊN A</w:t>
            </w:r>
          </w:p>
        </w:tc>
        <w:tc>
          <w:tcPr>
            <w:tcBorders>
              <w:top w:val="none" w:color="FFFFFF" w:sz="0"/>
              <w:left w:val="none" w:color="FFFFFF" w:sz="0"/>
              <w:bottom w:val="none" w:color="FFFFFF" w:sz="0"/>
              <w:right w:val="none" w:color="FFFFFF" w:sz="0"/>
            </w:tcBorders>
            <w:tcMar>
              <w:top w:type="dxa" w:w="144"/>
            </w:tcMar>
            <w:vAlign w:val="center"/>
          </w:tcPr>
          <w:p>
            <w:pPr>
              <w:jc w:val="center"/>
            </w:pPr>
            <w:r>
              <w:rPr>
                <w:b/>
                <w:bCs/>
                <w:sz w:val="24"/>
                <w:szCs w:val="24"/>
              </w:rPr>
              <w:br/>
              <w:t xml:space="preserve">ĐẠI DIỆN BÊN B</w:t>
            </w:r>
          </w:p>
        </w:tc>
      </w:tr>
    </w:tbl>
    <w:sectPr>
      <w:pgSz w:w="11906" w:h="16838" w:orient="portrait"/>
      <w:pgMar w:top="800" w:right="1000" w:bottom="800" w:left="170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2024-03-15T16:38:44.082Z</dcterms:created>
  <dcterms:modified xsi:type="dcterms:W3CDTF">2024-03-15T16:38:44.082Z</dcterms:modified>
</cp:coreProperties>
</file>

<file path=docProps/custom.xml><?xml version="1.0" encoding="utf-8"?>
<Properties xmlns="http://schemas.openxmlformats.org/officeDocument/2006/custom-properties" xmlns:vt="http://schemas.openxmlformats.org/officeDocument/2006/docPropsVTypes"/>
</file>