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3FF4" w14:textId="77777777" w:rsidR="00061B61" w:rsidRPr="00F26DD2" w:rsidRDefault="00061B61" w:rsidP="004172D1">
      <w:pPr>
        <w:rPr>
          <w:b/>
          <w:bCs/>
          <w:color w:val="FF0000"/>
          <w:u w:val="single"/>
          <w:lang w:val="fr-FR"/>
        </w:rPr>
      </w:pPr>
      <w:r w:rsidRPr="004172D1">
        <w:rPr>
          <w:b/>
          <w:bCs/>
          <w:u w:val="single"/>
          <w:lang w:val="fr-FR"/>
        </w:rPr>
        <w:t>Transactional Middleware Protocols and Standards</w:t>
      </w:r>
    </w:p>
    <w:p w14:paraId="16EEA048" w14:textId="54716B6E" w:rsidR="00061B61" w:rsidRPr="00236A1F" w:rsidRDefault="00061B61">
      <w:pPr>
        <w:rPr>
          <w:lang w:val="fr-FR"/>
        </w:rPr>
      </w:pPr>
      <w:r>
        <w:t xml:space="preserve">Transactional middleware ensures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transactions are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, </w:t>
      </w:r>
      <w:proofErr w:type="spellStart"/>
      <w:r>
        <w:t>consistently</w:t>
      </w:r>
      <w:proofErr w:type="spellEnd"/>
      <w:r>
        <w:t xml:space="preserve">, and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ACID 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Isolation, </w:t>
      </w:r>
      <w:proofErr w:type="spellStart"/>
      <w:r>
        <w:t>Durability</w:t>
      </w:r>
      <w:proofErr w:type="spellEnd"/>
      <w:r>
        <w:t xml:space="preserve">)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transactions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or are </w:t>
      </w:r>
      <w:proofErr w:type="spellStart"/>
      <w:r>
        <w:t>rolled</w:t>
      </w:r>
      <w:proofErr w:type="spellEnd"/>
      <w:r>
        <w:t xml:space="preserve"> back </w:t>
      </w:r>
      <w:proofErr w:type="spellStart"/>
      <w:r>
        <w:t>entirely</w:t>
      </w:r>
      <w:proofErr w:type="spellEnd"/>
      <w:r>
        <w:t>.</w:t>
      </w:r>
    </w:p>
    <w:p w14:paraId="00EA3129" w14:textId="7BFF3E7D" w:rsidR="00061B61" w:rsidRPr="00E44899" w:rsidRDefault="00061B61" w:rsidP="00236A1F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 w:rsidRPr="00E44899">
        <w:rPr>
          <w:b/>
          <w:bCs/>
          <w:color w:val="0070C0"/>
        </w:rPr>
        <w:t xml:space="preserve">Transactional Middleware </w:t>
      </w:r>
      <w:proofErr w:type="spellStart"/>
      <w:r w:rsidRPr="00E44899">
        <w:rPr>
          <w:b/>
          <w:bCs/>
          <w:color w:val="0070C0"/>
        </w:rPr>
        <w:t>Protocols</w:t>
      </w:r>
      <w:proofErr w:type="spellEnd"/>
    </w:p>
    <w:p w14:paraId="68FD0B99" w14:textId="2705A57E" w:rsidR="00061B61" w:rsidRDefault="00061B61">
      <w:r>
        <w:t xml:space="preserve">Transactional middleware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how transactions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>, and services.</w:t>
      </w:r>
    </w:p>
    <w:p w14:paraId="3EE6D72D" w14:textId="493D88D5" w:rsidR="00061B61" w:rsidRPr="00E57D8C" w:rsidRDefault="00061B61" w:rsidP="00845067">
      <w:pPr>
        <w:pStyle w:val="Paragraphedeliste"/>
        <w:numPr>
          <w:ilvl w:val="1"/>
          <w:numId w:val="1"/>
        </w:numPr>
        <w:rPr>
          <w:b/>
          <w:bCs/>
          <w:highlight w:val="cyan"/>
        </w:rPr>
      </w:pPr>
      <w:proofErr w:type="spellStart"/>
      <w:r w:rsidRPr="00E57D8C">
        <w:rPr>
          <w:b/>
          <w:bCs/>
          <w:highlight w:val="cyan"/>
        </w:rPr>
        <w:t>Two</w:t>
      </w:r>
      <w:proofErr w:type="spellEnd"/>
      <w:r w:rsidRPr="00E57D8C">
        <w:rPr>
          <w:b/>
          <w:bCs/>
          <w:highlight w:val="cyan"/>
        </w:rPr>
        <w:t>-Phase Commit Protocol (2PC)</w:t>
      </w:r>
      <w:r w:rsidR="00845067" w:rsidRPr="00E57D8C">
        <w:rPr>
          <w:b/>
          <w:bCs/>
          <w:highlight w:val="cyan"/>
        </w:rPr>
        <w:t>.</w:t>
      </w:r>
    </w:p>
    <w:p w14:paraId="13010702" w14:textId="23FD5497" w:rsidR="00061B61" w:rsidRDefault="00061B61" w:rsidP="00773554">
      <w:pPr>
        <w:pStyle w:val="Paragraphedeliste"/>
        <w:numPr>
          <w:ilvl w:val="0"/>
          <w:numId w:val="7"/>
        </w:numPr>
      </w:pPr>
      <w:r>
        <w:t xml:space="preserve">Ensures </w:t>
      </w:r>
      <w:proofErr w:type="spellStart"/>
      <w:r>
        <w:t>atomicity</w:t>
      </w:r>
      <w:proofErr w:type="spellEnd"/>
      <w:r>
        <w:t xml:space="preserve"> in </w:t>
      </w:r>
      <w:proofErr w:type="spellStart"/>
      <w:r>
        <w:t>distributed</w:t>
      </w:r>
      <w:proofErr w:type="spellEnd"/>
      <w:r>
        <w:t xml:space="preserve"> transactions.</w:t>
      </w:r>
    </w:p>
    <w:p w14:paraId="4622C067" w14:textId="79C4821C" w:rsidR="00061B61" w:rsidRDefault="00061B61" w:rsidP="00773554">
      <w:pPr>
        <w:pStyle w:val="Paragraphedeliste"/>
        <w:numPr>
          <w:ilvl w:val="0"/>
          <w:numId w:val="7"/>
        </w:numPr>
      </w:pPr>
      <w:proofErr w:type="spellStart"/>
      <w:r>
        <w:t>Used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systems</w:t>
      </w:r>
      <w:proofErr w:type="spellEnd"/>
      <w:r>
        <w:t xml:space="preserve"> (DBMS), messaging </w:t>
      </w:r>
      <w:proofErr w:type="spellStart"/>
      <w:r>
        <w:t>systems</w:t>
      </w:r>
      <w:proofErr w:type="spellEnd"/>
      <w:r>
        <w:t xml:space="preserve">, and </w:t>
      </w:r>
      <w:proofErr w:type="spellStart"/>
      <w:r>
        <w:t>enterprise</w:t>
      </w:r>
      <w:proofErr w:type="spellEnd"/>
      <w:r>
        <w:t xml:space="preserve"> middleware.</w:t>
      </w:r>
    </w:p>
    <w:p w14:paraId="22B45E33" w14:textId="6C59E67D" w:rsidR="00061B61" w:rsidRDefault="00061B61" w:rsidP="00265455">
      <w:pPr>
        <w:pStyle w:val="Paragraphedeliste"/>
        <w:numPr>
          <w:ilvl w:val="0"/>
          <w:numId w:val="7"/>
        </w:numPr>
      </w:pPr>
      <w:proofErr w:type="spellStart"/>
      <w:r>
        <w:t>Process</w:t>
      </w:r>
      <w:proofErr w:type="spellEnd"/>
      <w:r>
        <w:t> :</w:t>
      </w:r>
    </w:p>
    <w:p w14:paraId="428A80C3" w14:textId="21469F04" w:rsidR="00061B61" w:rsidRDefault="00061B61" w:rsidP="00462B20">
      <w:pPr>
        <w:pStyle w:val="Paragraphedeliste"/>
        <w:numPr>
          <w:ilvl w:val="0"/>
          <w:numId w:val="18"/>
        </w:numPr>
      </w:pPr>
      <w:proofErr w:type="spellStart"/>
      <w:r>
        <w:t>Prepare</w:t>
      </w:r>
      <w:proofErr w:type="spellEnd"/>
      <w:r>
        <w:t xml:space="preserve"> Phase – The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all participants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commit.</w:t>
      </w:r>
    </w:p>
    <w:p w14:paraId="5F63C274" w14:textId="289A43BF" w:rsidR="00061B61" w:rsidRDefault="00061B61" w:rsidP="00462B20">
      <w:pPr>
        <w:pStyle w:val="Paragraphedeliste"/>
        <w:numPr>
          <w:ilvl w:val="0"/>
          <w:numId w:val="18"/>
        </w:numPr>
      </w:pPr>
      <w:r>
        <w:t xml:space="preserve">Commit Phase – If all </w:t>
      </w:r>
      <w:proofErr w:type="spellStart"/>
      <w:r>
        <w:t>agree</w:t>
      </w:r>
      <w:proofErr w:type="spellEnd"/>
      <w:r>
        <w:t xml:space="preserve">, the transaction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 ;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back.</w:t>
      </w:r>
    </w:p>
    <w:p w14:paraId="3C90D1B0" w14:textId="407EE0DF" w:rsidR="00061B61" w:rsidRDefault="00061B61" w:rsidP="007131D6">
      <w:pPr>
        <w:pStyle w:val="Paragraphedeliste"/>
        <w:numPr>
          <w:ilvl w:val="0"/>
          <w:numId w:val="9"/>
        </w:numPr>
      </w:pPr>
      <w:proofErr w:type="spellStart"/>
      <w:r>
        <w:t>Used</w:t>
      </w:r>
      <w:proofErr w:type="spellEnd"/>
      <w:r>
        <w:t xml:space="preserve"> in : XA Transactions, JTA, MSDTC.</w:t>
      </w:r>
    </w:p>
    <w:p w14:paraId="33C45C3D" w14:textId="14B40993" w:rsidR="00061B61" w:rsidRPr="00592D88" w:rsidRDefault="00061B61">
      <w:pPr>
        <w:rPr>
          <w:b/>
          <w:bCs/>
        </w:rPr>
      </w:pPr>
      <w:r w:rsidRPr="00E57D8C">
        <w:rPr>
          <w:b/>
          <w:bCs/>
          <w:highlight w:val="cyan"/>
        </w:rPr>
        <w:t xml:space="preserve">b. </w:t>
      </w:r>
      <w:proofErr w:type="spellStart"/>
      <w:r w:rsidRPr="00E57D8C">
        <w:rPr>
          <w:b/>
          <w:bCs/>
          <w:highlight w:val="cyan"/>
        </w:rPr>
        <w:t>Three</w:t>
      </w:r>
      <w:proofErr w:type="spellEnd"/>
      <w:r w:rsidRPr="00E57D8C">
        <w:rPr>
          <w:b/>
          <w:bCs/>
          <w:highlight w:val="cyan"/>
        </w:rPr>
        <w:t>-Phase Commit Protocol (3PC)</w:t>
      </w:r>
      <w:r w:rsidR="00D12474" w:rsidRPr="00E57D8C">
        <w:rPr>
          <w:b/>
          <w:bCs/>
          <w:highlight w:val="cyan"/>
        </w:rPr>
        <w:t>.</w:t>
      </w:r>
    </w:p>
    <w:p w14:paraId="7680178C" w14:textId="4726DE43" w:rsidR="00061B61" w:rsidRDefault="00061B61" w:rsidP="00FF192F">
      <w:pPr>
        <w:pStyle w:val="Paragraphedeliste"/>
        <w:numPr>
          <w:ilvl w:val="0"/>
          <w:numId w:val="10"/>
        </w:numPr>
      </w:pPr>
      <w:proofErr w:type="spellStart"/>
      <w:r>
        <w:t>Enhances</w:t>
      </w:r>
      <w:proofErr w:type="spellEnd"/>
      <w:r>
        <w:t xml:space="preserve"> 2PC by </w:t>
      </w:r>
      <w:proofErr w:type="spellStart"/>
      <w:r>
        <w:t>reducing</w:t>
      </w:r>
      <w:proofErr w:type="spellEnd"/>
      <w:r>
        <w:t xml:space="preserve"> the chance of </w:t>
      </w:r>
      <w:proofErr w:type="spellStart"/>
      <w:r>
        <w:t>blocking</w:t>
      </w:r>
      <w:proofErr w:type="spellEnd"/>
      <w:r>
        <w:t>.</w:t>
      </w:r>
    </w:p>
    <w:p w14:paraId="476CE798" w14:textId="01FDC7B7" w:rsidR="00061B61" w:rsidRDefault="00061B61" w:rsidP="00FF192F">
      <w:pPr>
        <w:pStyle w:val="Paragraphedeliste"/>
        <w:numPr>
          <w:ilvl w:val="0"/>
          <w:numId w:val="10"/>
        </w:numPr>
      </w:pPr>
      <w:proofErr w:type="spellStart"/>
      <w:r>
        <w:t>Introduces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PreCommit</w:t>
      </w:r>
      <w:proofErr w:type="spellEnd"/>
      <w:r>
        <w:t xml:space="preserve"> Phase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states.</w:t>
      </w:r>
    </w:p>
    <w:p w14:paraId="1277A9B5" w14:textId="56DDFE18" w:rsidR="00061B61" w:rsidRDefault="00061B61" w:rsidP="00A057FF">
      <w:pPr>
        <w:pStyle w:val="Paragraphedeliste"/>
        <w:numPr>
          <w:ilvl w:val="0"/>
          <w:numId w:val="12"/>
        </w:numPr>
      </w:pPr>
      <w:r>
        <w:t>Phases :</w:t>
      </w:r>
    </w:p>
    <w:p w14:paraId="1233C366" w14:textId="1AE3FB99" w:rsidR="00061B61" w:rsidRDefault="00061B61" w:rsidP="00CF2C1D">
      <w:pPr>
        <w:pStyle w:val="Paragraphedeliste"/>
        <w:numPr>
          <w:ilvl w:val="0"/>
          <w:numId w:val="17"/>
        </w:numPr>
      </w:pPr>
      <w:proofErr w:type="spellStart"/>
      <w:r>
        <w:t>CanCommit</w:t>
      </w:r>
      <w:proofErr w:type="spellEnd"/>
      <w:r>
        <w:t xml:space="preserve"> Phase –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readiness</w:t>
      </w:r>
      <w:proofErr w:type="spellEnd"/>
      <w:r>
        <w:t>.</w:t>
      </w:r>
    </w:p>
    <w:p w14:paraId="51ED03A1" w14:textId="0E5827AA" w:rsidR="00061B61" w:rsidRDefault="00061B61" w:rsidP="00CF2C1D">
      <w:pPr>
        <w:pStyle w:val="Paragraphedeliste"/>
        <w:numPr>
          <w:ilvl w:val="0"/>
          <w:numId w:val="17"/>
        </w:numPr>
      </w:pPr>
      <w:proofErr w:type="spellStart"/>
      <w:r>
        <w:t>PreCommit</w:t>
      </w:r>
      <w:proofErr w:type="spellEnd"/>
      <w:r>
        <w:t xml:space="preserve"> Phase – Ensures all participants are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final commit.</w:t>
      </w:r>
    </w:p>
    <w:p w14:paraId="40EBCB68" w14:textId="0FC8247A" w:rsidR="00061B61" w:rsidRDefault="00061B61" w:rsidP="00CF2C1D">
      <w:pPr>
        <w:pStyle w:val="Paragraphedeliste"/>
        <w:numPr>
          <w:ilvl w:val="0"/>
          <w:numId w:val="17"/>
        </w:numPr>
      </w:pPr>
      <w:r>
        <w:t xml:space="preserve">Commit Phase – </w:t>
      </w:r>
      <w:proofErr w:type="spellStart"/>
      <w:r>
        <w:t>Executes</w:t>
      </w:r>
      <w:proofErr w:type="spellEnd"/>
      <w:r>
        <w:t xml:space="preserve"> the transaction.</w:t>
      </w:r>
    </w:p>
    <w:p w14:paraId="01F1740E" w14:textId="030234CC" w:rsidR="00061B61" w:rsidRDefault="00061B61" w:rsidP="006C375D">
      <w:pPr>
        <w:pStyle w:val="Paragraphedeliste"/>
        <w:numPr>
          <w:ilvl w:val="0"/>
          <w:numId w:val="12"/>
        </w:numPr>
      </w:pPr>
      <w:proofErr w:type="spellStart"/>
      <w:r>
        <w:t>Used</w:t>
      </w:r>
      <w:proofErr w:type="spellEnd"/>
      <w:r>
        <w:t xml:space="preserve"> in : </w:t>
      </w:r>
      <w:proofErr w:type="spellStart"/>
      <w:r>
        <w:t>Fault-tolerant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non-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74B5507F" w14:textId="4CAB9E87" w:rsidR="00061B61" w:rsidRPr="00D418E5" w:rsidRDefault="00061B61">
      <w:pPr>
        <w:rPr>
          <w:b/>
          <w:bCs/>
        </w:rPr>
      </w:pPr>
      <w:r>
        <w:t>c</w:t>
      </w:r>
      <w:r w:rsidRPr="00CA3527">
        <w:rPr>
          <w:highlight w:val="cyan"/>
        </w:rPr>
        <w:t>.</w:t>
      </w:r>
      <w:r w:rsidRPr="00CA3527">
        <w:rPr>
          <w:b/>
          <w:bCs/>
          <w:highlight w:val="cyan"/>
        </w:rPr>
        <w:t xml:space="preserve"> XA Protocol (</w:t>
      </w:r>
      <w:proofErr w:type="spellStart"/>
      <w:r w:rsidRPr="00CA3527">
        <w:rPr>
          <w:b/>
          <w:bCs/>
          <w:highlight w:val="cyan"/>
        </w:rPr>
        <w:t>eXtended</w:t>
      </w:r>
      <w:proofErr w:type="spellEnd"/>
      <w:r w:rsidRPr="00CA3527">
        <w:rPr>
          <w:b/>
          <w:bCs/>
          <w:highlight w:val="cyan"/>
        </w:rPr>
        <w:t xml:space="preserve"> Architecture)</w:t>
      </w:r>
      <w:r w:rsidR="00D418E5" w:rsidRPr="00CA3527">
        <w:rPr>
          <w:b/>
          <w:bCs/>
          <w:highlight w:val="cyan"/>
        </w:rPr>
        <w:t>.</w:t>
      </w:r>
    </w:p>
    <w:p w14:paraId="6319AD37" w14:textId="750ECD8F" w:rsidR="00061B61" w:rsidRDefault="00061B61" w:rsidP="00C81B2E">
      <w:pPr>
        <w:pStyle w:val="Paragraphedeliste"/>
        <w:numPr>
          <w:ilvl w:val="0"/>
          <w:numId w:val="12"/>
        </w:numPr>
      </w:pPr>
      <w:r>
        <w:t xml:space="preserve">Standard for </w:t>
      </w:r>
      <w:proofErr w:type="spellStart"/>
      <w:r>
        <w:t>distributed</w:t>
      </w:r>
      <w:proofErr w:type="spellEnd"/>
      <w:r>
        <w:t xml:space="preserve"> transaction </w:t>
      </w:r>
      <w:proofErr w:type="spellStart"/>
      <w:r>
        <w:t>processing</w:t>
      </w:r>
      <w:proofErr w:type="spellEnd"/>
      <w:r>
        <w:t>.</w:t>
      </w:r>
    </w:p>
    <w:p w14:paraId="6DE74E81" w14:textId="7F4C0790" w:rsidR="00061B61" w:rsidRDefault="00061B61" w:rsidP="00C81B2E">
      <w:pPr>
        <w:pStyle w:val="Paragraphedeliste"/>
        <w:numPr>
          <w:ilvl w:val="0"/>
          <w:numId w:val="12"/>
        </w:numPr>
      </w:pPr>
      <w:r>
        <w:t xml:space="preserve">Ensures transaction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resource</w:t>
      </w:r>
      <w:proofErr w:type="spellEnd"/>
      <w:r>
        <w:t xml:space="preserve"> managers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databases</w:t>
      </w:r>
      <w:proofErr w:type="spellEnd"/>
      <w:r>
        <w:t>, message brokers).</w:t>
      </w:r>
    </w:p>
    <w:p w14:paraId="030343E9" w14:textId="0D9849F8" w:rsidR="00061B61" w:rsidRDefault="00061B61" w:rsidP="00C81B2E">
      <w:pPr>
        <w:pStyle w:val="Paragraphedeliste"/>
        <w:numPr>
          <w:ilvl w:val="0"/>
          <w:numId w:val="12"/>
        </w:numPr>
      </w:pPr>
      <w:proofErr w:type="spellStart"/>
      <w:r>
        <w:t>Implements</w:t>
      </w:r>
      <w:proofErr w:type="spellEnd"/>
      <w:r>
        <w:t xml:space="preserve"> 2PC for transaction coordination.</w:t>
      </w:r>
    </w:p>
    <w:p w14:paraId="4FAD59E0" w14:textId="12034715" w:rsidR="00061B61" w:rsidRDefault="00061B61" w:rsidP="00C81B2E">
      <w:pPr>
        <w:pStyle w:val="Paragraphedeliste"/>
        <w:numPr>
          <w:ilvl w:val="0"/>
          <w:numId w:val="12"/>
        </w:numPr>
      </w:pPr>
      <w:proofErr w:type="spellStart"/>
      <w:r>
        <w:t>Used</w:t>
      </w:r>
      <w:proofErr w:type="spellEnd"/>
      <w:r>
        <w:t xml:space="preserve"> in :</w:t>
      </w:r>
    </w:p>
    <w:p w14:paraId="50C90276" w14:textId="46CACBBC" w:rsidR="00061B61" w:rsidRDefault="00061B61" w:rsidP="00982033">
      <w:pPr>
        <w:pStyle w:val="Paragraphedeliste"/>
        <w:numPr>
          <w:ilvl w:val="0"/>
          <w:numId w:val="13"/>
        </w:numPr>
      </w:pPr>
      <w:r>
        <w:t>Java Transaction API (JTA)</w:t>
      </w:r>
    </w:p>
    <w:p w14:paraId="4FE9E95B" w14:textId="498F98A9" w:rsidR="00061B61" w:rsidRDefault="00061B61" w:rsidP="00982033">
      <w:pPr>
        <w:pStyle w:val="Paragraphedeliste"/>
        <w:numPr>
          <w:ilvl w:val="0"/>
          <w:numId w:val="13"/>
        </w:numPr>
      </w:pPr>
      <w:r>
        <w:t xml:space="preserve">Microsoft </w:t>
      </w:r>
      <w:proofErr w:type="spellStart"/>
      <w:r>
        <w:t>Distributed</w:t>
      </w:r>
      <w:proofErr w:type="spellEnd"/>
      <w:r>
        <w:t xml:space="preserve"> Transaction </w:t>
      </w:r>
      <w:proofErr w:type="spellStart"/>
      <w:r>
        <w:t>Coordinator</w:t>
      </w:r>
      <w:proofErr w:type="spellEnd"/>
      <w:r>
        <w:t xml:space="preserve"> (MSDTC)</w:t>
      </w:r>
    </w:p>
    <w:p w14:paraId="2A6FF462" w14:textId="3BE794F1" w:rsidR="00061B61" w:rsidRDefault="00061B61" w:rsidP="00982033">
      <w:pPr>
        <w:pStyle w:val="Paragraphedeliste"/>
        <w:numPr>
          <w:ilvl w:val="0"/>
          <w:numId w:val="13"/>
        </w:numPr>
      </w:pPr>
      <w:r>
        <w:t xml:space="preserve">Oracle </w:t>
      </w:r>
      <w:proofErr w:type="spellStart"/>
      <w:r>
        <w:t>WebLogic</w:t>
      </w:r>
      <w:proofErr w:type="spellEnd"/>
      <w:r>
        <w:t xml:space="preserve"> Server</w:t>
      </w:r>
    </w:p>
    <w:p w14:paraId="22365006" w14:textId="2D321496" w:rsidR="00061B61" w:rsidRDefault="00061B61" w:rsidP="00982033">
      <w:pPr>
        <w:pStyle w:val="Paragraphedeliste"/>
        <w:numPr>
          <w:ilvl w:val="0"/>
          <w:numId w:val="13"/>
        </w:numPr>
      </w:pPr>
      <w:r>
        <w:t>IBM WebSphere</w:t>
      </w:r>
    </w:p>
    <w:p w14:paraId="1ECE26AA" w14:textId="55F7EE8A" w:rsidR="00061B61" w:rsidRPr="0060202B" w:rsidRDefault="00061B61">
      <w:pPr>
        <w:rPr>
          <w:b/>
          <w:bCs/>
        </w:rPr>
      </w:pPr>
      <w:r>
        <w:t>d</w:t>
      </w:r>
      <w:r w:rsidRPr="00CA3527">
        <w:rPr>
          <w:b/>
          <w:bCs/>
          <w:highlight w:val="cyan"/>
        </w:rPr>
        <w:t xml:space="preserve">. SAGA Pattern (Long-Running Transactions in </w:t>
      </w:r>
      <w:proofErr w:type="spellStart"/>
      <w:r w:rsidRPr="00CA3527">
        <w:rPr>
          <w:b/>
          <w:bCs/>
          <w:highlight w:val="cyan"/>
        </w:rPr>
        <w:t>Microservices</w:t>
      </w:r>
      <w:proofErr w:type="spellEnd"/>
      <w:r w:rsidRPr="00CA3527">
        <w:rPr>
          <w:b/>
          <w:bCs/>
          <w:highlight w:val="cyan"/>
        </w:rPr>
        <w:t>)</w:t>
      </w:r>
    </w:p>
    <w:p w14:paraId="602FAB96" w14:textId="2C554C7F" w:rsidR="00061B61" w:rsidRDefault="00061B61" w:rsidP="0060202B">
      <w:pPr>
        <w:pStyle w:val="Paragraphedeliste"/>
        <w:numPr>
          <w:ilvl w:val="0"/>
          <w:numId w:val="14"/>
        </w:numPr>
      </w:pPr>
      <w:proofErr w:type="spellStart"/>
      <w:r>
        <w:t>Used</w:t>
      </w:r>
      <w:proofErr w:type="spellEnd"/>
      <w:r>
        <w:t xml:space="preserve"> in </w:t>
      </w:r>
      <w:proofErr w:type="spellStart"/>
      <w:r>
        <w:t>microservices</w:t>
      </w:r>
      <w:proofErr w:type="spellEnd"/>
      <w:r>
        <w:t xml:space="preserve"> architectures </w:t>
      </w:r>
      <w:proofErr w:type="spellStart"/>
      <w:r>
        <w:t>where</w:t>
      </w:r>
      <w:proofErr w:type="spellEnd"/>
      <w:r>
        <w:t xml:space="preserve"> 2PC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restrictive.</w:t>
      </w:r>
    </w:p>
    <w:p w14:paraId="02D3C161" w14:textId="2B908BC2" w:rsidR="00061B61" w:rsidRDefault="00061B61" w:rsidP="0060202B">
      <w:pPr>
        <w:pStyle w:val="Paragraphedeliste"/>
        <w:numPr>
          <w:ilvl w:val="0"/>
          <w:numId w:val="14"/>
        </w:numPr>
      </w:pPr>
      <w:r>
        <w:t xml:space="preserve">Breaks a global transaction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compensatable</w:t>
      </w:r>
      <w:proofErr w:type="spellEnd"/>
      <w:r>
        <w:t xml:space="preserve"> transactions.</w:t>
      </w:r>
    </w:p>
    <w:p w14:paraId="0D07C3E6" w14:textId="25413177" w:rsidR="00061B61" w:rsidRDefault="00061B61">
      <w:r>
        <w:t>Types of SAGA :</w:t>
      </w:r>
    </w:p>
    <w:p w14:paraId="6BB87026" w14:textId="241C0A8E" w:rsidR="00061B61" w:rsidRDefault="00061B61" w:rsidP="006C1B26">
      <w:pPr>
        <w:pStyle w:val="Paragraphedeliste"/>
        <w:numPr>
          <w:ilvl w:val="0"/>
          <w:numId w:val="4"/>
        </w:numPr>
      </w:pPr>
      <w:proofErr w:type="spellStart"/>
      <w:r>
        <w:t>Choreography</w:t>
      </w:r>
      <w:proofErr w:type="spellEnd"/>
      <w:r>
        <w:t xml:space="preserve"> – </w:t>
      </w:r>
      <w:proofErr w:type="spellStart"/>
      <w:r>
        <w:t>Each</w:t>
      </w:r>
      <w:proofErr w:type="spellEnd"/>
      <w:r>
        <w:t xml:space="preserve"> service </w:t>
      </w:r>
      <w:proofErr w:type="spellStart"/>
      <w:r>
        <w:t>executes</w:t>
      </w:r>
      <w:proofErr w:type="spellEnd"/>
      <w:r>
        <w:t xml:space="preserve"> and triggers the </w:t>
      </w:r>
      <w:proofErr w:type="spellStart"/>
      <w:r>
        <w:t>next</w:t>
      </w:r>
      <w:proofErr w:type="spellEnd"/>
      <w:r>
        <w:t>.</w:t>
      </w:r>
    </w:p>
    <w:p w14:paraId="2DEA858B" w14:textId="33613D6A" w:rsidR="00061B61" w:rsidRDefault="00061B61" w:rsidP="006C1B26">
      <w:pPr>
        <w:pStyle w:val="Paragraphedeliste"/>
        <w:numPr>
          <w:ilvl w:val="0"/>
          <w:numId w:val="4"/>
        </w:numPr>
      </w:pPr>
      <w:r>
        <w:t xml:space="preserve">Orchestration – A central </w:t>
      </w:r>
      <w:proofErr w:type="spellStart"/>
      <w:r>
        <w:t>coordinator</w:t>
      </w:r>
      <w:proofErr w:type="spellEnd"/>
      <w:r>
        <w:t xml:space="preserve"> manages transaction </w:t>
      </w:r>
      <w:proofErr w:type="spellStart"/>
      <w:r>
        <w:t>execution</w:t>
      </w:r>
      <w:proofErr w:type="spellEnd"/>
      <w:r>
        <w:t>.</w:t>
      </w:r>
    </w:p>
    <w:p w14:paraId="5AABCD9B" w14:textId="6CD38F4A" w:rsidR="00061B61" w:rsidRDefault="00061B61" w:rsidP="00597CBD">
      <w:pPr>
        <w:pStyle w:val="Paragraphedeliste"/>
        <w:numPr>
          <w:ilvl w:val="0"/>
          <w:numId w:val="15"/>
        </w:numPr>
      </w:pPr>
      <w:proofErr w:type="spellStart"/>
      <w:r>
        <w:t>Used</w:t>
      </w:r>
      <w:proofErr w:type="spellEnd"/>
      <w:r>
        <w:t xml:space="preserve"> in : </w:t>
      </w:r>
      <w:proofErr w:type="spellStart"/>
      <w:r>
        <w:t>Distributed</w:t>
      </w:r>
      <w:proofErr w:type="spellEnd"/>
      <w:r>
        <w:t xml:space="preserve"> e-commerce and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4D6850B5" w14:textId="06B6ECE8" w:rsidR="00061B61" w:rsidRDefault="00061B61">
      <w:r>
        <w:t xml:space="preserve">e. </w:t>
      </w:r>
      <w:r w:rsidRPr="00462B20">
        <w:rPr>
          <w:b/>
          <w:bCs/>
          <w:highlight w:val="cyan"/>
        </w:rPr>
        <w:t>TCC (</w:t>
      </w:r>
      <w:proofErr w:type="spellStart"/>
      <w:r w:rsidRPr="00462B20">
        <w:rPr>
          <w:b/>
          <w:bCs/>
          <w:highlight w:val="cyan"/>
        </w:rPr>
        <w:t>Try-Confirm</w:t>
      </w:r>
      <w:proofErr w:type="spellEnd"/>
      <w:r w:rsidRPr="00462B20">
        <w:rPr>
          <w:b/>
          <w:bCs/>
          <w:highlight w:val="cyan"/>
        </w:rPr>
        <w:t>/Cancel) Protocol</w:t>
      </w:r>
    </w:p>
    <w:p w14:paraId="62CF2FCB" w14:textId="595BB6FA" w:rsidR="00061B61" w:rsidRDefault="00061B61" w:rsidP="00DA2583">
      <w:pPr>
        <w:pStyle w:val="Paragraphedeliste"/>
        <w:numPr>
          <w:ilvl w:val="0"/>
          <w:numId w:val="19"/>
        </w:numPr>
      </w:pPr>
      <w:r>
        <w:t>Alternative to 2PC for more flexible transaction control.</w:t>
      </w:r>
    </w:p>
    <w:p w14:paraId="031351AD" w14:textId="085D0153" w:rsidR="00061B61" w:rsidRDefault="00061B61" w:rsidP="00DA2583">
      <w:pPr>
        <w:pStyle w:val="Paragraphedeliste"/>
        <w:numPr>
          <w:ilvl w:val="0"/>
          <w:numId w:val="19"/>
        </w:numPr>
      </w:pPr>
      <w:r>
        <w:t>Phases :</w:t>
      </w:r>
    </w:p>
    <w:p w14:paraId="0B925FEF" w14:textId="7446F1C8" w:rsidR="00061B61" w:rsidRDefault="00061B61" w:rsidP="00E57D8C">
      <w:pPr>
        <w:pStyle w:val="Paragraphedeliste"/>
        <w:numPr>
          <w:ilvl w:val="0"/>
          <w:numId w:val="5"/>
        </w:numPr>
      </w:pPr>
      <w:proofErr w:type="spellStart"/>
      <w:r>
        <w:t>Try</w:t>
      </w:r>
      <w:proofErr w:type="spellEnd"/>
      <w:r>
        <w:t xml:space="preserve"> – Reserve </w:t>
      </w:r>
      <w:proofErr w:type="spellStart"/>
      <w:r>
        <w:t>resources</w:t>
      </w:r>
      <w:proofErr w:type="spellEnd"/>
      <w:r>
        <w:t>.</w:t>
      </w:r>
    </w:p>
    <w:p w14:paraId="6D3081F6" w14:textId="4B4FD078" w:rsidR="00061B61" w:rsidRDefault="00061B61" w:rsidP="00E57D8C">
      <w:pPr>
        <w:pStyle w:val="Paragraphedeliste"/>
        <w:numPr>
          <w:ilvl w:val="0"/>
          <w:numId w:val="5"/>
        </w:numPr>
      </w:pPr>
      <w:proofErr w:type="spellStart"/>
      <w:r>
        <w:t>Confirm</w:t>
      </w:r>
      <w:proofErr w:type="spellEnd"/>
      <w:r>
        <w:t xml:space="preserve"> – </w:t>
      </w:r>
      <w:proofErr w:type="spellStart"/>
      <w:r>
        <w:t>Finalize</w:t>
      </w:r>
      <w:proofErr w:type="spellEnd"/>
      <w:r>
        <w:t xml:space="preserve"> transaction.</w:t>
      </w:r>
    </w:p>
    <w:p w14:paraId="5DE4388D" w14:textId="5FF086E7" w:rsidR="00061B61" w:rsidRDefault="00061B61" w:rsidP="00DA2583">
      <w:pPr>
        <w:pStyle w:val="Paragraphedeliste"/>
        <w:numPr>
          <w:ilvl w:val="0"/>
          <w:numId w:val="5"/>
        </w:numPr>
      </w:pPr>
      <w:r>
        <w:t xml:space="preserve">Cancel – </w:t>
      </w:r>
      <w:proofErr w:type="spellStart"/>
      <w:r>
        <w:t>Rollback</w:t>
      </w:r>
      <w:proofErr w:type="spellEnd"/>
      <w:r>
        <w:t xml:space="preserve"> changes if </w:t>
      </w:r>
      <w:proofErr w:type="spellStart"/>
      <w:r>
        <w:t>needed</w:t>
      </w:r>
      <w:proofErr w:type="spellEnd"/>
      <w:r>
        <w:t>.</w:t>
      </w:r>
    </w:p>
    <w:p w14:paraId="3C60D970" w14:textId="297441F2" w:rsidR="00061B61" w:rsidRDefault="00061B61" w:rsidP="006231F8">
      <w:pPr>
        <w:pStyle w:val="Paragraphedeliste"/>
        <w:numPr>
          <w:ilvl w:val="0"/>
          <w:numId w:val="20"/>
        </w:numPr>
      </w:pPr>
      <w:proofErr w:type="spellStart"/>
      <w:r>
        <w:t>Used</w:t>
      </w:r>
      <w:proofErr w:type="spellEnd"/>
      <w:r>
        <w:t xml:space="preserve"> in : Financial services,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27CEE322" w14:textId="6A08A7B5" w:rsidR="00061B61" w:rsidRPr="006231F8" w:rsidRDefault="00061B61">
      <w:pPr>
        <w:rPr>
          <w:b/>
          <w:bCs/>
        </w:rPr>
      </w:pPr>
      <w:r>
        <w:t>f.</w:t>
      </w:r>
      <w:r w:rsidRPr="006231F8">
        <w:rPr>
          <w:b/>
          <w:bCs/>
        </w:rPr>
        <w:t xml:space="preserve"> </w:t>
      </w:r>
      <w:r w:rsidRPr="006231F8">
        <w:rPr>
          <w:b/>
          <w:bCs/>
          <w:highlight w:val="cyan"/>
        </w:rPr>
        <w:t>Web Services Transactions (WS-</w:t>
      </w:r>
      <w:proofErr w:type="spellStart"/>
      <w:r w:rsidRPr="006231F8">
        <w:rPr>
          <w:b/>
          <w:bCs/>
          <w:highlight w:val="cyan"/>
        </w:rPr>
        <w:t>AtomicTransaction</w:t>
      </w:r>
      <w:proofErr w:type="spellEnd"/>
      <w:r w:rsidRPr="006231F8">
        <w:rPr>
          <w:b/>
          <w:bCs/>
          <w:highlight w:val="cyan"/>
        </w:rPr>
        <w:t>, WS-</w:t>
      </w:r>
      <w:proofErr w:type="spellStart"/>
      <w:r w:rsidRPr="006231F8">
        <w:rPr>
          <w:b/>
          <w:bCs/>
          <w:highlight w:val="cyan"/>
        </w:rPr>
        <w:t>BusinessActivity</w:t>
      </w:r>
      <w:proofErr w:type="spellEnd"/>
      <w:r w:rsidRPr="006231F8">
        <w:rPr>
          <w:b/>
          <w:bCs/>
          <w:highlight w:val="cyan"/>
        </w:rPr>
        <w:t>)</w:t>
      </w:r>
      <w:r w:rsidR="006231F8">
        <w:rPr>
          <w:b/>
          <w:bCs/>
        </w:rPr>
        <w:t>.</w:t>
      </w:r>
    </w:p>
    <w:p w14:paraId="752D9E3F" w14:textId="74347B73" w:rsidR="00061B61" w:rsidRDefault="00061B61" w:rsidP="001A58CD">
      <w:pPr>
        <w:pStyle w:val="Paragraphedeliste"/>
        <w:numPr>
          <w:ilvl w:val="0"/>
          <w:numId w:val="22"/>
        </w:numPr>
      </w:pPr>
      <w:r>
        <w:t>Standards for SOAP-</w:t>
      </w:r>
      <w:proofErr w:type="spellStart"/>
      <w:r>
        <w:t>based</w:t>
      </w:r>
      <w:proofErr w:type="spellEnd"/>
      <w:r>
        <w:t xml:space="preserve"> web services transactions.</w:t>
      </w:r>
    </w:p>
    <w:p w14:paraId="57FE58E5" w14:textId="61AA85FF" w:rsidR="00061B61" w:rsidRDefault="00061B61" w:rsidP="001A58CD">
      <w:pPr>
        <w:pStyle w:val="Paragraphedeliste"/>
        <w:numPr>
          <w:ilvl w:val="0"/>
          <w:numId w:val="22"/>
        </w:numPr>
      </w:pPr>
      <w:r>
        <w:t>WS-</w:t>
      </w:r>
      <w:proofErr w:type="spellStart"/>
      <w:r>
        <w:t>AtomicTransaction</w:t>
      </w:r>
      <w:proofErr w:type="spellEnd"/>
      <w:r>
        <w:t xml:space="preserve"> (WS-AT) : </w:t>
      </w:r>
      <w:proofErr w:type="spellStart"/>
      <w:r>
        <w:t>Implements</w:t>
      </w:r>
      <w:proofErr w:type="spellEnd"/>
      <w:r>
        <w:t xml:space="preserve"> ACID transactions for web services.</w:t>
      </w:r>
    </w:p>
    <w:p w14:paraId="0154BA8C" w14:textId="32D8E1DA" w:rsidR="00061B61" w:rsidRDefault="00061B61" w:rsidP="001A58CD">
      <w:pPr>
        <w:pStyle w:val="Paragraphedeliste"/>
        <w:numPr>
          <w:ilvl w:val="0"/>
          <w:numId w:val="22"/>
        </w:numPr>
      </w:pPr>
      <w:r>
        <w:t>WS-</w:t>
      </w:r>
      <w:proofErr w:type="spellStart"/>
      <w:r>
        <w:t>BusinessActivity</w:t>
      </w:r>
      <w:proofErr w:type="spellEnd"/>
      <w:r>
        <w:t xml:space="preserve"> (WS-BA) : </w:t>
      </w:r>
      <w:proofErr w:type="spellStart"/>
      <w:r>
        <w:t>Handles</w:t>
      </w:r>
      <w:proofErr w:type="spellEnd"/>
      <w:r>
        <w:t xml:space="preserve"> long-running transactions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compensation (</w:t>
      </w:r>
      <w:proofErr w:type="spellStart"/>
      <w:r>
        <w:t>like</w:t>
      </w:r>
      <w:proofErr w:type="spellEnd"/>
      <w:r>
        <w:t xml:space="preserve"> SAGA).</w:t>
      </w:r>
    </w:p>
    <w:p w14:paraId="26D0A4A7" w14:textId="6BDE767B" w:rsidR="00061B61" w:rsidRDefault="00061B61" w:rsidP="00C71E06">
      <w:pPr>
        <w:pStyle w:val="Paragraphedeliste"/>
        <w:numPr>
          <w:ilvl w:val="0"/>
          <w:numId w:val="22"/>
        </w:numPr>
      </w:pPr>
      <w:proofErr w:type="spellStart"/>
      <w:r>
        <w:t>Used</w:t>
      </w:r>
      <w:proofErr w:type="spellEnd"/>
      <w:r>
        <w:t xml:space="preserve"> in : Enterprise applications </w:t>
      </w:r>
      <w:proofErr w:type="spellStart"/>
      <w:r>
        <w:t>with</w:t>
      </w:r>
      <w:proofErr w:type="spellEnd"/>
      <w:r>
        <w:t xml:space="preserve"> SOAP-</w:t>
      </w:r>
      <w:proofErr w:type="spellStart"/>
      <w:r>
        <w:t>based</w:t>
      </w:r>
      <w:proofErr w:type="spellEnd"/>
      <w:r>
        <w:t xml:space="preserve"> </w:t>
      </w:r>
      <w:proofErr w:type="spellStart"/>
      <w:r w:rsidR="005128DB">
        <w:t>integrations</w:t>
      </w:r>
      <w:proofErr w:type="spellEnd"/>
      <w:r w:rsidR="005128DB">
        <w:t>.</w:t>
      </w:r>
    </w:p>
    <w:p w14:paraId="18D330EC" w14:textId="77777777" w:rsidR="00C71E06" w:rsidRPr="009F148E" w:rsidRDefault="00C71E06" w:rsidP="00C71E06">
      <w:pPr>
        <w:pStyle w:val="Paragraphedeliste"/>
        <w:rPr>
          <w:color w:val="0070C0"/>
        </w:rPr>
      </w:pPr>
    </w:p>
    <w:p w14:paraId="729D9836" w14:textId="61565AE3" w:rsidR="00061B61" w:rsidRPr="009F148E" w:rsidRDefault="00123451" w:rsidP="00123451">
      <w:pPr>
        <w:rPr>
          <w:b/>
          <w:bCs/>
          <w:color w:val="0070C0"/>
        </w:rPr>
      </w:pPr>
      <w:r w:rsidRPr="009F148E">
        <w:rPr>
          <w:b/>
          <w:bCs/>
          <w:color w:val="0070C0"/>
        </w:rPr>
        <w:t>2.</w:t>
      </w:r>
      <w:r w:rsidR="00061B61" w:rsidRPr="009F148E">
        <w:rPr>
          <w:b/>
          <w:bCs/>
          <w:color w:val="0070C0"/>
        </w:rPr>
        <w:t xml:space="preserve">Middleware Software </w:t>
      </w:r>
      <w:proofErr w:type="spellStart"/>
      <w:r w:rsidR="00061B61" w:rsidRPr="009F148E">
        <w:rPr>
          <w:b/>
          <w:bCs/>
          <w:color w:val="0070C0"/>
        </w:rPr>
        <w:t>Implementing</w:t>
      </w:r>
      <w:proofErr w:type="spellEnd"/>
      <w:r w:rsidR="00061B61" w:rsidRPr="009F148E">
        <w:rPr>
          <w:b/>
          <w:bCs/>
          <w:color w:val="0070C0"/>
        </w:rPr>
        <w:t xml:space="preserve"> </w:t>
      </w:r>
      <w:proofErr w:type="spellStart"/>
      <w:r w:rsidR="00061B61" w:rsidRPr="009F148E">
        <w:rPr>
          <w:b/>
          <w:bCs/>
          <w:color w:val="0070C0"/>
        </w:rPr>
        <w:t>These</w:t>
      </w:r>
      <w:proofErr w:type="spellEnd"/>
      <w:r w:rsidR="00061B61" w:rsidRPr="009F148E">
        <w:rPr>
          <w:b/>
          <w:bCs/>
          <w:color w:val="0070C0"/>
        </w:rPr>
        <w:t xml:space="preserve"> </w:t>
      </w:r>
      <w:proofErr w:type="spellStart"/>
      <w:r w:rsidR="00061B61" w:rsidRPr="009F148E">
        <w:rPr>
          <w:b/>
          <w:bCs/>
          <w:color w:val="0070C0"/>
        </w:rPr>
        <w:t>Protocols</w:t>
      </w:r>
      <w:proofErr w:type="spellEnd"/>
    </w:p>
    <w:p w14:paraId="5028D493" w14:textId="64D66274" w:rsidR="00061B61" w:rsidRDefault="00061B61" w:rsidP="00020B28">
      <w:pPr>
        <w:pStyle w:val="Paragraphedeliste"/>
        <w:numPr>
          <w:ilvl w:val="0"/>
          <w:numId w:val="23"/>
        </w:numPr>
      </w:pPr>
      <w:proofErr w:type="spellStart"/>
      <w:r>
        <w:t>Various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middleware </w:t>
      </w:r>
      <w:proofErr w:type="spellStart"/>
      <w:r>
        <w:t>platforms</w:t>
      </w:r>
      <w:proofErr w:type="spellEnd"/>
      <w:r>
        <w:t xml:space="preserve"> support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> :</w:t>
      </w:r>
    </w:p>
    <w:p w14:paraId="631F3FB0" w14:textId="390741FC" w:rsidR="00061B61" w:rsidRDefault="00061B61" w:rsidP="00020B28">
      <w:pPr>
        <w:pStyle w:val="Paragraphedeliste"/>
        <w:numPr>
          <w:ilvl w:val="0"/>
          <w:numId w:val="23"/>
        </w:numPr>
      </w:pPr>
      <w:r>
        <w:t>IBM WebSphere Application Server – Uses XA, JTA, and WS-Transactions.</w:t>
      </w:r>
    </w:p>
    <w:p w14:paraId="32EE58D1" w14:textId="68E18AB7" w:rsidR="00061B61" w:rsidRDefault="00061B61" w:rsidP="00020B28">
      <w:pPr>
        <w:pStyle w:val="Paragraphedeliste"/>
        <w:numPr>
          <w:ilvl w:val="0"/>
          <w:numId w:val="23"/>
        </w:numPr>
      </w:pPr>
      <w:r>
        <w:t xml:space="preserve">Oracle </w:t>
      </w:r>
      <w:proofErr w:type="spellStart"/>
      <w:r>
        <w:t>WebLogic</w:t>
      </w:r>
      <w:proofErr w:type="spellEnd"/>
      <w:r>
        <w:t xml:space="preserve"> Server – Supports XA Transactions and JTA.</w:t>
      </w:r>
    </w:p>
    <w:p w14:paraId="0D8CF0F8" w14:textId="77777777" w:rsidR="0013639C" w:rsidRDefault="00061B61" w:rsidP="00020B28">
      <w:pPr>
        <w:pStyle w:val="Paragraphedeliste"/>
        <w:numPr>
          <w:ilvl w:val="0"/>
          <w:numId w:val="23"/>
        </w:numPr>
      </w:pPr>
      <w:r>
        <w:t xml:space="preserve">Microsoft </w:t>
      </w:r>
      <w:proofErr w:type="spellStart"/>
      <w:r>
        <w:t>Distributed</w:t>
      </w:r>
      <w:proofErr w:type="spellEnd"/>
      <w:r>
        <w:t xml:space="preserve"> Transaction </w:t>
      </w:r>
      <w:proofErr w:type="spellStart"/>
      <w:r>
        <w:t>Coordinator</w:t>
      </w:r>
      <w:proofErr w:type="spellEnd"/>
      <w:r>
        <w:t xml:space="preserve"> (MSDTC) – </w:t>
      </w:r>
      <w:proofErr w:type="spellStart"/>
      <w:r>
        <w:t>Implements</w:t>
      </w:r>
      <w:proofErr w:type="spellEnd"/>
      <w:r>
        <w:t xml:space="preserve"> 2PC for Windows applications.</w:t>
      </w:r>
    </w:p>
    <w:p w14:paraId="071D655D" w14:textId="536EC0DB" w:rsidR="00061B61" w:rsidRDefault="00061B61" w:rsidP="00020B28">
      <w:pPr>
        <w:pStyle w:val="Paragraphedeliste"/>
        <w:numPr>
          <w:ilvl w:val="0"/>
          <w:numId w:val="23"/>
        </w:numPr>
      </w:pPr>
      <w:r>
        <w:t xml:space="preserve">Apache Kafka Transactions –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-once message </w:t>
      </w:r>
      <w:proofErr w:type="spellStart"/>
      <w:r>
        <w:t>processing</w:t>
      </w:r>
      <w:proofErr w:type="spellEnd"/>
      <w:r>
        <w:t>.</w:t>
      </w:r>
    </w:p>
    <w:p w14:paraId="0B8D432A" w14:textId="3C37C412" w:rsidR="00061B61" w:rsidRDefault="00061B61" w:rsidP="00020B28">
      <w:pPr>
        <w:pStyle w:val="Paragraphedeliste"/>
        <w:numPr>
          <w:ilvl w:val="0"/>
          <w:numId w:val="23"/>
        </w:numPr>
      </w:pPr>
      <w:proofErr w:type="spellStart"/>
      <w:r>
        <w:t>RabbitMQ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SAGA &amp; TCC – Supports </w:t>
      </w:r>
      <w:proofErr w:type="spellStart"/>
      <w:r>
        <w:t>microservices-based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workflows.</w:t>
      </w:r>
    </w:p>
    <w:p w14:paraId="45566714" w14:textId="77777777" w:rsidR="00061B61" w:rsidRDefault="00061B61" w:rsidP="00020B28">
      <w:pPr>
        <w:pStyle w:val="Paragraphedeliste"/>
        <w:numPr>
          <w:ilvl w:val="0"/>
          <w:numId w:val="23"/>
        </w:numPr>
      </w:pPr>
      <w:r>
        <w:t xml:space="preserve">TIBCO </w:t>
      </w:r>
      <w:proofErr w:type="spellStart"/>
      <w:r>
        <w:t>ActiveMatrix</w:t>
      </w:r>
      <w:proofErr w:type="spellEnd"/>
      <w:r>
        <w:t xml:space="preserve"> </w:t>
      </w:r>
      <w:proofErr w:type="spellStart"/>
      <w:r>
        <w:t>BusinessWorks</w:t>
      </w:r>
      <w:proofErr w:type="spellEnd"/>
      <w:r>
        <w:t xml:space="preserve"> – Uses WS-Transactions and XA for business applications.</w:t>
      </w:r>
    </w:p>
    <w:p w14:paraId="594FBF26" w14:textId="77777777" w:rsidR="00061B61" w:rsidRDefault="00061B61">
      <w:pPr>
        <w:pBdr>
          <w:bottom w:val="single" w:sz="6" w:space="1" w:color="auto"/>
        </w:pBdr>
      </w:pPr>
    </w:p>
    <w:p w14:paraId="31270CFF" w14:textId="77777777" w:rsidR="00061B61" w:rsidRDefault="00061B61"/>
    <w:p w14:paraId="6D5A3AFA" w14:textId="692ED935" w:rsidR="00061B61" w:rsidRPr="00571FAE" w:rsidRDefault="00061B61">
      <w:pPr>
        <w:rPr>
          <w:b/>
          <w:bCs/>
        </w:rPr>
      </w:pPr>
      <w:r w:rsidRPr="00571FAE">
        <w:rPr>
          <w:b/>
          <w:bCs/>
          <w:highlight w:val="cyan"/>
        </w:rPr>
        <w:t>Conclusion</w:t>
      </w:r>
    </w:p>
    <w:p w14:paraId="39957DEF" w14:textId="4E5EAA71" w:rsidR="00061B61" w:rsidRDefault="00061B61">
      <w:r>
        <w:t xml:space="preserve">Transactional middleware ensures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transactions are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protocol</w:t>
      </w:r>
      <w:proofErr w:type="spellEnd"/>
      <w:r>
        <w:t xml:space="preserve"> (2PC, XA, SAGA, WS-AT, TCC) </w:t>
      </w:r>
      <w:proofErr w:type="spellStart"/>
      <w:r>
        <w:t>depends</w:t>
      </w:r>
      <w:proofErr w:type="spellEnd"/>
      <w:r>
        <w:t xml:space="preserve"> on the application type,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system, </w:t>
      </w:r>
      <w:proofErr w:type="spellStart"/>
      <w:r>
        <w:t>microservices</w:t>
      </w:r>
      <w:proofErr w:type="spellEnd"/>
      <w:r>
        <w:t xml:space="preserve">, or </w:t>
      </w:r>
      <w:proofErr w:type="spellStart"/>
      <w:r>
        <w:t>enterprise</w:t>
      </w:r>
      <w:proofErr w:type="spellEnd"/>
      <w:r>
        <w:t xml:space="preserve"> middleware.</w:t>
      </w:r>
    </w:p>
    <w:p w14:paraId="370D1011" w14:textId="77777777" w:rsidR="00061B61" w:rsidRDefault="00061B61"/>
    <w:p w14:paraId="0B2E38A4" w14:textId="6480D592" w:rsidR="00061B61" w:rsidRDefault="00061B61"/>
    <w:p w14:paraId="073FA49A" w14:textId="77777777" w:rsidR="00061B61" w:rsidRDefault="00061B61"/>
    <w:p w14:paraId="2F9A6430" w14:textId="77777777" w:rsidR="00061B61" w:rsidRDefault="00061B61"/>
    <w:p w14:paraId="4C876C3E" w14:textId="77777777" w:rsidR="00061B61" w:rsidRDefault="00061B61"/>
    <w:sectPr w:rsidR="00061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6933"/>
    <w:multiLevelType w:val="hybridMultilevel"/>
    <w:tmpl w:val="C86EC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7C"/>
    <w:multiLevelType w:val="hybridMultilevel"/>
    <w:tmpl w:val="F2FAF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7D87"/>
    <w:multiLevelType w:val="hybridMultilevel"/>
    <w:tmpl w:val="7346E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3C4F"/>
    <w:multiLevelType w:val="hybridMultilevel"/>
    <w:tmpl w:val="43161DB0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57F7A"/>
    <w:multiLevelType w:val="hybridMultilevel"/>
    <w:tmpl w:val="7946E5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F23A4"/>
    <w:multiLevelType w:val="hybridMultilevel"/>
    <w:tmpl w:val="9C584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6BFC"/>
    <w:multiLevelType w:val="hybridMultilevel"/>
    <w:tmpl w:val="007A8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1CD"/>
    <w:multiLevelType w:val="hybridMultilevel"/>
    <w:tmpl w:val="0F103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03D08"/>
    <w:multiLevelType w:val="hybridMultilevel"/>
    <w:tmpl w:val="27DC8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47BF"/>
    <w:multiLevelType w:val="hybridMultilevel"/>
    <w:tmpl w:val="D8B88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F3807"/>
    <w:multiLevelType w:val="hybridMultilevel"/>
    <w:tmpl w:val="603C6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623C4"/>
    <w:multiLevelType w:val="hybridMultilevel"/>
    <w:tmpl w:val="AD16A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87E0B"/>
    <w:multiLevelType w:val="hybridMultilevel"/>
    <w:tmpl w:val="5A747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65F1"/>
    <w:multiLevelType w:val="hybridMultilevel"/>
    <w:tmpl w:val="13CA92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B458A"/>
    <w:multiLevelType w:val="hybridMultilevel"/>
    <w:tmpl w:val="742C3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D4D5C"/>
    <w:multiLevelType w:val="hybridMultilevel"/>
    <w:tmpl w:val="8702F6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C6D0F"/>
    <w:multiLevelType w:val="hybridMultilevel"/>
    <w:tmpl w:val="C05C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33F0B"/>
    <w:multiLevelType w:val="hybridMultilevel"/>
    <w:tmpl w:val="6D2C89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7047FF"/>
    <w:multiLevelType w:val="hybridMultilevel"/>
    <w:tmpl w:val="AB44D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3A68"/>
    <w:multiLevelType w:val="hybridMultilevel"/>
    <w:tmpl w:val="D6147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A3560"/>
    <w:multiLevelType w:val="hybridMultilevel"/>
    <w:tmpl w:val="D9960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F21D3"/>
    <w:multiLevelType w:val="hybridMultilevel"/>
    <w:tmpl w:val="A9A8FC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1A7805"/>
    <w:multiLevelType w:val="hybridMultilevel"/>
    <w:tmpl w:val="C4464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A3E52"/>
    <w:multiLevelType w:val="hybridMultilevel"/>
    <w:tmpl w:val="0EC86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141103">
    <w:abstractNumId w:val="18"/>
  </w:num>
  <w:num w:numId="2" w16cid:durableId="1970938489">
    <w:abstractNumId w:val="14"/>
  </w:num>
  <w:num w:numId="3" w16cid:durableId="851335089">
    <w:abstractNumId w:val="22"/>
  </w:num>
  <w:num w:numId="4" w16cid:durableId="581452116">
    <w:abstractNumId w:val="0"/>
  </w:num>
  <w:num w:numId="5" w16cid:durableId="2043899348">
    <w:abstractNumId w:val="2"/>
  </w:num>
  <w:num w:numId="6" w16cid:durableId="665060064">
    <w:abstractNumId w:val="20"/>
  </w:num>
  <w:num w:numId="7" w16cid:durableId="831408123">
    <w:abstractNumId w:val="5"/>
  </w:num>
  <w:num w:numId="8" w16cid:durableId="404379553">
    <w:abstractNumId w:val="13"/>
  </w:num>
  <w:num w:numId="9" w16cid:durableId="1445810498">
    <w:abstractNumId w:val="8"/>
  </w:num>
  <w:num w:numId="10" w16cid:durableId="1581057303">
    <w:abstractNumId w:val="19"/>
  </w:num>
  <w:num w:numId="11" w16cid:durableId="42607329">
    <w:abstractNumId w:val="15"/>
  </w:num>
  <w:num w:numId="12" w16cid:durableId="185488371">
    <w:abstractNumId w:val="16"/>
  </w:num>
  <w:num w:numId="13" w16cid:durableId="547693567">
    <w:abstractNumId w:val="7"/>
  </w:num>
  <w:num w:numId="14" w16cid:durableId="1821145240">
    <w:abstractNumId w:val="10"/>
  </w:num>
  <w:num w:numId="15" w16cid:durableId="1771392193">
    <w:abstractNumId w:val="12"/>
  </w:num>
  <w:num w:numId="16" w16cid:durableId="1071466687">
    <w:abstractNumId w:val="4"/>
  </w:num>
  <w:num w:numId="17" w16cid:durableId="1423448126">
    <w:abstractNumId w:val="17"/>
  </w:num>
  <w:num w:numId="18" w16cid:durableId="1903984204">
    <w:abstractNumId w:val="21"/>
  </w:num>
  <w:num w:numId="19" w16cid:durableId="2076587057">
    <w:abstractNumId w:val="23"/>
  </w:num>
  <w:num w:numId="20" w16cid:durableId="78792355">
    <w:abstractNumId w:val="6"/>
  </w:num>
  <w:num w:numId="21" w16cid:durableId="1431512616">
    <w:abstractNumId w:val="1"/>
  </w:num>
  <w:num w:numId="22" w16cid:durableId="797915499">
    <w:abstractNumId w:val="9"/>
  </w:num>
  <w:num w:numId="23" w16cid:durableId="115412022">
    <w:abstractNumId w:val="11"/>
  </w:num>
  <w:num w:numId="24" w16cid:durableId="192934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1"/>
    <w:rsid w:val="00020B28"/>
    <w:rsid w:val="00061B61"/>
    <w:rsid w:val="00095E19"/>
    <w:rsid w:val="000B3B36"/>
    <w:rsid w:val="000D4451"/>
    <w:rsid w:val="00123451"/>
    <w:rsid w:val="0013639C"/>
    <w:rsid w:val="001A58CD"/>
    <w:rsid w:val="001E7EDA"/>
    <w:rsid w:val="00236A1F"/>
    <w:rsid w:val="00265455"/>
    <w:rsid w:val="00296000"/>
    <w:rsid w:val="002F4C21"/>
    <w:rsid w:val="003000E2"/>
    <w:rsid w:val="00380B59"/>
    <w:rsid w:val="004172D1"/>
    <w:rsid w:val="00462B20"/>
    <w:rsid w:val="005061C3"/>
    <w:rsid w:val="005061FD"/>
    <w:rsid w:val="005128DB"/>
    <w:rsid w:val="00571FAE"/>
    <w:rsid w:val="00592D88"/>
    <w:rsid w:val="00597CBD"/>
    <w:rsid w:val="0060202B"/>
    <w:rsid w:val="006231F8"/>
    <w:rsid w:val="006C1B26"/>
    <w:rsid w:val="006C375D"/>
    <w:rsid w:val="007131D6"/>
    <w:rsid w:val="00773554"/>
    <w:rsid w:val="00836103"/>
    <w:rsid w:val="00845067"/>
    <w:rsid w:val="008A773A"/>
    <w:rsid w:val="00982033"/>
    <w:rsid w:val="009F148E"/>
    <w:rsid w:val="00A057FF"/>
    <w:rsid w:val="00AE6255"/>
    <w:rsid w:val="00C11EF5"/>
    <w:rsid w:val="00C439F5"/>
    <w:rsid w:val="00C71E06"/>
    <w:rsid w:val="00C81B2E"/>
    <w:rsid w:val="00CA3527"/>
    <w:rsid w:val="00CC694A"/>
    <w:rsid w:val="00CF2C1D"/>
    <w:rsid w:val="00D12474"/>
    <w:rsid w:val="00D418E5"/>
    <w:rsid w:val="00D65E6F"/>
    <w:rsid w:val="00DA2583"/>
    <w:rsid w:val="00E44899"/>
    <w:rsid w:val="00E57D8C"/>
    <w:rsid w:val="00F26DD2"/>
    <w:rsid w:val="00F706E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A4AF"/>
  <w15:chartTrackingRefBased/>
  <w15:docId w15:val="{3BEFCF30-52BC-C149-95C4-E4569E71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M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B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B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B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B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B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B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B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B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B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B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ngwadavila@gmail.com</dc:creator>
  <cp:keywords/>
  <dc:description/>
  <cp:lastModifiedBy>ngwadavila@gmail.com</cp:lastModifiedBy>
  <cp:revision>51</cp:revision>
  <dcterms:created xsi:type="dcterms:W3CDTF">2025-02-25T11:51:00Z</dcterms:created>
  <dcterms:modified xsi:type="dcterms:W3CDTF">2025-02-25T12:35:00Z</dcterms:modified>
</cp:coreProperties>
</file>