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08D15" w14:textId="77777777" w:rsidR="008B7345" w:rsidRDefault="00000000">
      <w:pPr>
        <w:spacing w:before="1200" w:after="200"/>
      </w:pPr>
      <w:r>
        <w:rPr>
          <w:b/>
          <w:bCs/>
          <w:sz w:val="56"/>
          <w:szCs w:val="56"/>
        </w:rPr>
        <w:t>Selected Engagements</w:t>
      </w:r>
    </w:p>
    <w:p w14:paraId="5431669F" w14:textId="77777777" w:rsidR="008B7345" w:rsidRDefault="00000000">
      <w:pPr>
        <w:spacing w:after="500"/>
      </w:pPr>
      <w:r>
        <w:rPr>
          <w:i/>
          <w:iCs/>
          <w:color w:val="5F5E5A"/>
          <w:sz w:val="24"/>
          <w:szCs w:val="24"/>
        </w:rPr>
        <w:t>Proposed website case study content — for review and adaptation</w:t>
      </w:r>
    </w:p>
    <w:p w14:paraId="063AD5AE" w14:textId="77777777" w:rsidR="008B7345" w:rsidRDefault="00000000">
      <w:pPr>
        <w:spacing w:after="80"/>
      </w:pPr>
      <w:r>
        <w:t>Prepared for Alain Ngwa Bumenang Consulting</w:t>
      </w:r>
    </w:p>
    <w:p w14:paraId="34E45033" w14:textId="77777777" w:rsidR="008601EA" w:rsidRDefault="008601EA">
      <w:pPr>
        <w:spacing w:before="200" w:after="120"/>
      </w:pPr>
    </w:p>
    <w:p w14:paraId="64175463" w14:textId="2E05F066" w:rsidR="008B7345" w:rsidRDefault="00000000">
      <w:pPr>
        <w:spacing w:before="200" w:after="120"/>
      </w:pPr>
      <w:r>
        <w:rPr>
          <w:b/>
          <w:bCs/>
          <w:sz w:val="24"/>
          <w:szCs w:val="24"/>
        </w:rPr>
        <w:t>Suggested section intro</w:t>
      </w:r>
    </w:p>
    <w:p w14:paraId="6E0D4902" w14:textId="77777777" w:rsidR="008B7345" w:rsidRDefault="00000000">
      <w:pPr>
        <w:spacing w:after="140" w:line="276" w:lineRule="auto"/>
      </w:pPr>
      <w:r>
        <w:rPr>
          <w:i/>
          <w:iCs/>
          <w:color w:val="5F5E5A"/>
        </w:rPr>
        <w:t xml:space="preserve">We help enterprises turn cloud security risk into something engineers can run and executives can trust. The engagements below show how we work — from a full AWS security assessment through to application-layer protection and data governance. Each one starts with the business problem that prompted the call, the gaps that </w:t>
      </w:r>
      <w:proofErr w:type="gramStart"/>
      <w:r>
        <w:rPr>
          <w:i/>
          <w:iCs/>
          <w:color w:val="5F5E5A"/>
        </w:rPr>
        <w:t>actually mattered</w:t>
      </w:r>
      <w:proofErr w:type="gramEnd"/>
      <w:r>
        <w:rPr>
          <w:i/>
          <w:iCs/>
          <w:color w:val="5F5E5A"/>
        </w:rPr>
        <w:t>, what we built, and what changed afterwards.</w:t>
      </w:r>
    </w:p>
    <w:p w14:paraId="0EB6B2E9" w14:textId="77777777" w:rsidR="008B7345" w:rsidRDefault="008B7345">
      <w:pPr>
        <w:pBdr>
          <w:bottom w:val="single" w:sz="6" w:space="6" w:color="D0CFC9"/>
        </w:pBdr>
        <w:spacing w:before="300" w:after="200"/>
      </w:pPr>
    </w:p>
    <w:p w14:paraId="11FA5EC0" w14:textId="77777777" w:rsidR="008B7345" w:rsidRDefault="00000000">
      <w:pPr>
        <w:spacing w:before="120" w:after="60"/>
      </w:pPr>
      <w:r>
        <w:rPr>
          <w:color w:val="5F5E5A"/>
          <w:spacing w:val="30"/>
          <w:sz w:val="16"/>
          <w:szCs w:val="16"/>
        </w:rPr>
        <w:t>FEATURED ENGAGEMENT · FINANCIAL INSTITUTION</w:t>
      </w:r>
    </w:p>
    <w:p w14:paraId="4D11B7E0" w14:textId="77777777" w:rsidR="008B7345" w:rsidRDefault="00000000">
      <w:pPr>
        <w:spacing w:before="360" w:after="40"/>
      </w:pPr>
      <w:r>
        <w:rPr>
          <w:b/>
          <w:bCs/>
          <w:sz w:val="36"/>
          <w:szCs w:val="36"/>
        </w:rPr>
        <w:t>Enterprise AWS Security Assessment &amp; Control Baseline</w:t>
      </w:r>
    </w:p>
    <w:p w14:paraId="3BC7FB32" w14:textId="77777777" w:rsidR="008B7345" w:rsidRDefault="00000000">
      <w:pPr>
        <w:spacing w:before="240" w:after="100"/>
      </w:pPr>
      <w:r>
        <w:rPr>
          <w:b/>
          <w:bCs/>
          <w:color w:val="2E5A4B"/>
          <w:spacing w:val="20"/>
          <w:sz w:val="20"/>
          <w:szCs w:val="20"/>
        </w:rPr>
        <w:t>SCENARIO</w:t>
      </w:r>
    </w:p>
    <w:p w14:paraId="01FC7972" w14:textId="315E8700" w:rsidR="008B7345" w:rsidRDefault="00000000">
      <w:pPr>
        <w:spacing w:after="140" w:line="276" w:lineRule="auto"/>
      </w:pPr>
      <w:r>
        <w:t>A financial institution had moved most of its applications to AWS and bought a strong set of security tools along the way: Wiz, Security Hub, GuardDuty, Inspector, Macie, Arctic Wolf, and others. On paper, the program looked well funded. In practice, the team could not say with confidence how well any given account was protected. Ask two people and you would often get two different answers.</w:t>
      </w:r>
    </w:p>
    <w:p w14:paraId="4DCBBA71" w14:textId="4151B095" w:rsidR="008B7345" w:rsidRDefault="00000000">
      <w:pPr>
        <w:spacing w:after="140" w:line="276" w:lineRule="auto"/>
      </w:pPr>
      <w:r>
        <w:t>This was starting to cost the business real time and goodwill. When clients and partners sent security questionnaires, answering them took weeks, because no one could give a clear, consistent picture of how the accounts were secured. A few deals slowed down in procurement while the team pulled evidence together. Audits kept raising the same issues quarter after quarter, which made every contract renewal harder than it should have been. Most of the security team’s energy was going into defending the program instead of improving it.</w:t>
      </w:r>
    </w:p>
    <w:p w14:paraId="1BBC6B74" w14:textId="77777777" w:rsidR="008B7345" w:rsidRDefault="00000000">
      <w:pPr>
        <w:spacing w:after="140" w:line="276" w:lineRule="auto"/>
      </w:pPr>
      <w:r>
        <w:t xml:space="preserve">The reason behind all of it was simple: the program reacted to problems instead of preventing them. Coverage varied from account to account, new environments went live without an agreed set of baseline controls, and no single team owned the journey from alert to fix. Detection, triage, and response sat in different groups that did not always agree on what mattered or who should handle it. </w:t>
      </w:r>
      <w:r>
        <w:lastRenderedPageBreak/>
        <w:t>Leadership did not need another tool. They needed a clear view of what they already had, what was missing, and what a healthy program should look like.</w:t>
      </w:r>
    </w:p>
    <w:p w14:paraId="267308EC" w14:textId="77777777" w:rsidR="008B7345" w:rsidRDefault="00000000">
      <w:pPr>
        <w:spacing w:before="240" w:after="100"/>
      </w:pPr>
      <w:r>
        <w:rPr>
          <w:b/>
          <w:bCs/>
          <w:color w:val="2E5A4B"/>
          <w:spacing w:val="20"/>
          <w:sz w:val="20"/>
          <w:szCs w:val="20"/>
        </w:rPr>
        <w:t>SOLUTION</w:t>
      </w:r>
    </w:p>
    <w:p w14:paraId="262A2006" w14:textId="77777777" w:rsidR="008B7345" w:rsidRDefault="00000000">
      <w:pPr>
        <w:spacing w:after="140" w:line="276" w:lineRule="auto"/>
      </w:pPr>
      <w:r>
        <w:t>We ran a full-scope AWS security assessment across four dimensions — prevention, detection, response, and governance — going to the root of why findings kept recurring rather than just cataloguing them. Every existing service was checked for configuration consistency, account-level coverage, and how well it plugged into real enterprise workflows, then mapped against CIS, NIST, and CSA CCM to show where the gaps sat relative to industry expectations.</w:t>
      </w:r>
    </w:p>
    <w:p w14:paraId="391B5B4D" w14:textId="77777777" w:rsidR="008B7345" w:rsidRDefault="00000000">
      <w:pPr>
        <w:spacing w:after="140" w:line="276" w:lineRule="auto"/>
      </w:pPr>
      <w:r>
        <w:t>From there we designed a required security-service baseline that every AWS account had to meet before it could host production. Preventive guardrails went in through AWS Control Tower and Service Control Policies, so risky configurations were blocked at the policy layer instead of being caught after deployment. Logging was standardized into the enterprise SIEM, and the detection-to-response workflow was redrawn with named owners, defined escalation paths, and clear remediation SLAs. The whole thing landed as a prioritized maturity roadmap: what to fix in 30 days, what to build in 90, and what to operationalize across the year.</w:t>
      </w:r>
    </w:p>
    <w:p w14:paraId="698A59A2" w14:textId="77777777" w:rsidR="008B7345" w:rsidRDefault="00000000">
      <w:pPr>
        <w:spacing w:before="240" w:after="100"/>
      </w:pPr>
      <w:r>
        <w:rPr>
          <w:b/>
          <w:bCs/>
          <w:color w:val="2E5A4B"/>
          <w:spacing w:val="20"/>
          <w:sz w:val="20"/>
          <w:szCs w:val="20"/>
        </w:rPr>
        <w:t>OUTCOME</w:t>
      </w:r>
    </w:p>
    <w:p w14:paraId="7B9D92AF" w14:textId="77777777" w:rsidR="008B7345" w:rsidRDefault="00000000">
      <w:pPr>
        <w:pStyle w:val="ListParagraph"/>
        <w:numPr>
          <w:ilvl w:val="0"/>
          <w:numId w:val="2"/>
        </w:numPr>
        <w:spacing w:after="90" w:line="270" w:lineRule="auto"/>
      </w:pPr>
      <w:r>
        <w:t>Moved the organization from tool-based coverage to a structured cloud security operating model, with clear ownership across prevention, detection, response, and governance.</w:t>
      </w:r>
    </w:p>
    <w:p w14:paraId="671146EC" w14:textId="77777777" w:rsidR="008B7345" w:rsidRDefault="00000000">
      <w:pPr>
        <w:pStyle w:val="ListParagraph"/>
        <w:numPr>
          <w:ilvl w:val="0"/>
          <w:numId w:val="2"/>
        </w:numPr>
        <w:spacing w:after="90" w:line="270" w:lineRule="auto"/>
      </w:pPr>
      <w:r>
        <w:t xml:space="preserve">Established a repeatable baseline for new account onboarding, cutting average time-to-production-ready from </w:t>
      </w:r>
      <w:r>
        <w:rPr>
          <w:b/>
          <w:bCs/>
        </w:rPr>
        <w:t>around three weeks to a matter of days</w:t>
      </w:r>
      <w:r>
        <w:t>.</w:t>
      </w:r>
    </w:p>
    <w:p w14:paraId="1CDAB59C" w14:textId="77777777" w:rsidR="008B7345" w:rsidRDefault="00000000">
      <w:pPr>
        <w:pStyle w:val="ListParagraph"/>
        <w:numPr>
          <w:ilvl w:val="0"/>
          <w:numId w:val="2"/>
        </w:numPr>
        <w:spacing w:after="90" w:line="270" w:lineRule="auto"/>
      </w:pPr>
      <w:r>
        <w:t xml:space="preserve">Mapped </w:t>
      </w:r>
      <w:r>
        <w:rPr>
          <w:b/>
          <w:bCs/>
        </w:rPr>
        <w:t>over 100 controls</w:t>
      </w:r>
      <w:r>
        <w:t xml:space="preserve"> across CIS, NIST, and CSA CCM, producing an audit-ready evidence base that turned slow questionnaire responses into a same-week answer.</w:t>
      </w:r>
    </w:p>
    <w:p w14:paraId="0D75EE67" w14:textId="77777777" w:rsidR="008B7345" w:rsidRDefault="00000000">
      <w:pPr>
        <w:pStyle w:val="ListParagraph"/>
        <w:numPr>
          <w:ilvl w:val="0"/>
          <w:numId w:val="2"/>
        </w:numPr>
        <w:spacing w:after="90" w:line="270" w:lineRule="auto"/>
      </w:pPr>
      <w:r>
        <w:t xml:space="preserve">Reduced recurring critical findings by an estimated </w:t>
      </w:r>
      <w:r>
        <w:rPr>
          <w:b/>
          <w:bCs/>
        </w:rPr>
        <w:t>40–55%</w:t>
      </w:r>
      <w:r>
        <w:t xml:space="preserve"> through preventive guardrails that stopped misconfigurations before deployment.</w:t>
      </w:r>
    </w:p>
    <w:p w14:paraId="004798E6" w14:textId="77777777" w:rsidR="008B7345" w:rsidRDefault="00000000">
      <w:pPr>
        <w:pStyle w:val="ListParagraph"/>
        <w:numPr>
          <w:ilvl w:val="0"/>
          <w:numId w:val="2"/>
        </w:numPr>
        <w:spacing w:after="90" w:line="270" w:lineRule="auto"/>
      </w:pPr>
      <w:r>
        <w:t>Created executive reporting that translated posture into business-risk language — adopted as the standing format for quarterly reviews.</w:t>
      </w:r>
    </w:p>
    <w:p w14:paraId="55C15ADD" w14:textId="77777777" w:rsidR="008B7345" w:rsidRDefault="00000000">
      <w:pPr>
        <w:pStyle w:val="ListParagraph"/>
        <w:numPr>
          <w:ilvl w:val="0"/>
          <w:numId w:val="2"/>
        </w:numPr>
        <w:spacing w:after="90" w:line="270" w:lineRule="auto"/>
      </w:pPr>
      <w:r>
        <w:t xml:space="preserve">Estimated annual risk avoidance of </w:t>
      </w:r>
      <w:r>
        <w:rPr>
          <w:b/>
          <w:bCs/>
        </w:rPr>
        <w:t>$500K–$1M</w:t>
      </w:r>
      <w:r>
        <w:t xml:space="preserve"> across audit findings, breach-probability reduction, and operational efficiency.</w:t>
      </w:r>
    </w:p>
    <w:p w14:paraId="75C7A9AC" w14:textId="77777777" w:rsidR="008B7345" w:rsidRDefault="00000000">
      <w:pPr>
        <w:spacing w:before="240" w:after="100"/>
      </w:pPr>
      <w:r>
        <w:rPr>
          <w:b/>
          <w:bCs/>
          <w:color w:val="2E5A4B"/>
          <w:spacing w:val="20"/>
          <w:sz w:val="20"/>
          <w:szCs w:val="20"/>
        </w:rPr>
        <w:t>LESSONS LEARNED</w:t>
      </w:r>
    </w:p>
    <w:p w14:paraId="07C52E76" w14:textId="77777777" w:rsidR="008B7345" w:rsidRDefault="00000000">
      <w:pPr>
        <w:spacing w:after="140" w:line="276" w:lineRule="auto"/>
      </w:pPr>
      <w:r>
        <w:t>Tooling spend is not the same as security maturity. The fastest commercial wins came not from buying more, but from defining a baseline and making prevention the default — which is also what shortened the sales and audit conversations the business cared about most.</w:t>
      </w:r>
    </w:p>
    <w:p w14:paraId="32942BD3" w14:textId="77777777" w:rsidR="008B7345" w:rsidRDefault="00000000">
      <w:pPr>
        <w:spacing w:before="100" w:after="60" w:line="264" w:lineRule="auto"/>
      </w:pPr>
      <w:proofErr w:type="gramStart"/>
      <w:r>
        <w:rPr>
          <w:b/>
          <w:bCs/>
          <w:color w:val="5F5E5A"/>
          <w:spacing w:val="10"/>
          <w:sz w:val="18"/>
          <w:szCs w:val="18"/>
        </w:rPr>
        <w:t xml:space="preserve">Services  </w:t>
      </w:r>
      <w:r>
        <w:rPr>
          <w:color w:val="5F5E5A"/>
          <w:sz w:val="18"/>
          <w:szCs w:val="18"/>
        </w:rPr>
        <w:t>Security</w:t>
      </w:r>
      <w:proofErr w:type="gramEnd"/>
      <w:r>
        <w:rPr>
          <w:color w:val="5F5E5A"/>
          <w:sz w:val="18"/>
          <w:szCs w:val="18"/>
        </w:rPr>
        <w:t xml:space="preserve"> maturity assessment · Control baseline design · Guardrails &amp; policy-as-code · Governance model · Maturity roadmap · Executive reporting</w:t>
      </w:r>
    </w:p>
    <w:p w14:paraId="79621803" w14:textId="77777777" w:rsidR="008B7345" w:rsidRDefault="00000000">
      <w:pPr>
        <w:spacing w:before="100" w:after="60" w:line="264" w:lineRule="auto"/>
      </w:pPr>
      <w:proofErr w:type="gramStart"/>
      <w:r>
        <w:rPr>
          <w:b/>
          <w:bCs/>
          <w:color w:val="5F5E5A"/>
          <w:spacing w:val="10"/>
          <w:sz w:val="18"/>
          <w:szCs w:val="18"/>
        </w:rPr>
        <w:t xml:space="preserve">Stack  </w:t>
      </w:r>
      <w:r>
        <w:rPr>
          <w:color w:val="5F5E5A"/>
          <w:sz w:val="18"/>
          <w:szCs w:val="18"/>
        </w:rPr>
        <w:t>AWS</w:t>
      </w:r>
      <w:proofErr w:type="gramEnd"/>
      <w:r>
        <w:rPr>
          <w:color w:val="5F5E5A"/>
          <w:sz w:val="18"/>
          <w:szCs w:val="18"/>
        </w:rPr>
        <w:t xml:space="preserve"> Control Tower, AWS Organizations, Service Control Policies, IAM Identity Center, Security Hub, GuardDuty, Inspector, Macie, IAM Access Analyzer, Systems Manager Patch Manager, Wiz CSPM/CNAPP, Terraform, ServiceNow</w:t>
      </w:r>
    </w:p>
    <w:p w14:paraId="43402D8A" w14:textId="77777777" w:rsidR="008B7345" w:rsidRDefault="008B7345">
      <w:pPr>
        <w:pBdr>
          <w:bottom w:val="single" w:sz="6" w:space="6" w:color="D0CFC9"/>
        </w:pBdr>
        <w:spacing w:before="300" w:after="200"/>
      </w:pPr>
    </w:p>
    <w:p w14:paraId="101FEA1E" w14:textId="77777777" w:rsidR="008B7345" w:rsidRDefault="00000000">
      <w:pPr>
        <w:spacing w:before="120" w:after="60"/>
      </w:pPr>
      <w:r>
        <w:rPr>
          <w:color w:val="5F5E5A"/>
          <w:spacing w:val="30"/>
          <w:sz w:val="16"/>
          <w:szCs w:val="16"/>
        </w:rPr>
        <w:t>SPOTLIGHT ENGAGEMENT · GLOBAL SUPPLY CHAIN &amp; LOGISTICS</w:t>
      </w:r>
    </w:p>
    <w:p w14:paraId="3365325A" w14:textId="77777777" w:rsidR="008B7345" w:rsidRDefault="00000000">
      <w:pPr>
        <w:spacing w:before="360" w:after="40"/>
      </w:pPr>
      <w:r>
        <w:rPr>
          <w:b/>
          <w:bCs/>
          <w:sz w:val="36"/>
          <w:szCs w:val="36"/>
        </w:rPr>
        <w:t>Data Security &amp; AI Governance Readiness</w:t>
      </w:r>
    </w:p>
    <w:p w14:paraId="4C497C0A" w14:textId="77777777" w:rsidR="008B7345" w:rsidRDefault="00000000">
      <w:pPr>
        <w:spacing w:before="240" w:after="100"/>
      </w:pPr>
      <w:r>
        <w:rPr>
          <w:b/>
          <w:bCs/>
          <w:color w:val="2E5A4B"/>
          <w:spacing w:val="20"/>
          <w:sz w:val="20"/>
          <w:szCs w:val="20"/>
        </w:rPr>
        <w:t>SCENARIO</w:t>
      </w:r>
    </w:p>
    <w:p w14:paraId="3A286134" w14:textId="77777777" w:rsidR="008B7345" w:rsidRDefault="00000000">
      <w:pPr>
        <w:spacing w:after="140" w:line="276" w:lineRule="auto"/>
      </w:pPr>
      <w:r>
        <w:t>A global supply chain and logistics company had a problem that is more common than most leaders admit: no one could say exactly where the company’s most sensitive data was kept, or who could open it. Over the years, customer records, carrier and supplier financials, and regulated shipping documents had spread across many places — S3 storage buckets, RDS and Aurora databases, and a long list of other data services. There was no single map of any of it.</w:t>
      </w:r>
    </w:p>
    <w:p w14:paraId="3A25CC00" w14:textId="77777777" w:rsidR="008B7345" w:rsidRDefault="00000000">
      <w:pPr>
        <w:spacing w:after="140" w:line="276" w:lineRule="auto"/>
      </w:pPr>
      <w:r>
        <w:t xml:space="preserve">That gap was already causing harm. When a major customer asked the company to prove its data was encrypted and kept separate from other clients’ data, it took nearly two weeks to put together a shaky answer — long enough for the renewal talks to cool off. Auditors kept finding the same contradiction: data marked as highly sensitive in one system sat unprotected and openly readable in another, mostly because no one had agreed on what “sensitive” </w:t>
      </w:r>
      <w:proofErr w:type="gramStart"/>
      <w:r>
        <w:t>actually meant</w:t>
      </w:r>
      <w:proofErr w:type="gramEnd"/>
      <w:r>
        <w:t>. And every time a storage bucket turned out to be exposed, it was handled as a panic rather than a managed risk.</w:t>
      </w:r>
    </w:p>
    <w:p w14:paraId="570FFA1C" w14:textId="77777777" w:rsidR="008B7345" w:rsidRDefault="00000000">
      <w:pPr>
        <w:spacing w:after="140" w:line="276" w:lineRule="auto"/>
      </w:pPr>
      <w:r>
        <w:t>Four things were driving this, and all of them were about the data, not the tools. First, there was no way to label data by how sensitive it was, so ordinary and highly sensitive information were protected the same way. Second, storage settings had drifted over time — encryption, public-access controls, and backup protection were applied differently from one place to the next. Third, access was too broad: user and system permissions (managed through AWS IAM) often gave far more reach than anyone could justify. Fourth, the company only went looking for exposed data at audit time, so problems were always caught late. Leadership wanted three things: a clear map of where sensitive data lived and how exposed it was, a way to rank that risk in plain business terms, and a lasting way to keep it from slipping back.</w:t>
      </w:r>
    </w:p>
    <w:p w14:paraId="1AFAE369" w14:textId="77777777" w:rsidR="008B7345" w:rsidRDefault="00000000">
      <w:pPr>
        <w:spacing w:before="240" w:after="100"/>
      </w:pPr>
      <w:r>
        <w:rPr>
          <w:b/>
          <w:bCs/>
          <w:color w:val="2E5A4B"/>
          <w:spacing w:val="20"/>
          <w:sz w:val="20"/>
          <w:szCs w:val="20"/>
        </w:rPr>
        <w:t>SOLUTION</w:t>
      </w:r>
    </w:p>
    <w:p w14:paraId="25F2E174" w14:textId="77777777" w:rsidR="008B7345" w:rsidRDefault="00000000">
      <w:pPr>
        <w:spacing w:after="140" w:line="276" w:lineRule="auto"/>
      </w:pPr>
      <w:r>
        <w:t>We began with the data itself. Using Wiz CNAPP for discovery alongside hands-on review of the highest-risk stores, we built the first end-to-end inventory of sensitive data across all 112 AWS accounts — what existed, where it sat, how it was stored, and who could reach it. That surfaced around 50 distinct issues, roughly 25 of them Critical: sensitive data in misconfigured, publicly reachable S3 buckets; databases without encryption at rest; plaintext secrets in repositories; and IAM roles with sweeping access to data they had no business touching.</w:t>
      </w:r>
    </w:p>
    <w:p w14:paraId="71BFDC5B" w14:textId="77777777" w:rsidR="008B7345" w:rsidRDefault="00000000">
      <w:pPr>
        <w:spacing w:after="140" w:line="276" w:lineRule="auto"/>
      </w:pPr>
      <w:r>
        <w:t xml:space="preserve">On that map we put four data controls in place. A four-tier classification scheme — public, internal, confidential, restricted — gave every dataset a label tied to regulatory category, so protection could finally match sensitivity instead of being uniform. Storage governance standardized the rules that had been </w:t>
      </w:r>
      <w:proofErr w:type="gramStart"/>
      <w:r>
        <w:t>drifting:</w:t>
      </w:r>
      <w:proofErr w:type="gramEnd"/>
      <w:r>
        <w:t xml:space="preserve"> encryption at rest with AWS KMS as the default, public-access blocks enforced on S3, and backup and retention posture brought to a consistent baseline. Access-control validation tightened IAM roles and bucket policies toward least privilege, closing the gap between who could reach restricted </w:t>
      </w:r>
      <w:r>
        <w:lastRenderedPageBreak/>
        <w:t xml:space="preserve">data and who </w:t>
      </w:r>
      <w:proofErr w:type="gramStart"/>
      <w:r>
        <w:t>actually needed</w:t>
      </w:r>
      <w:proofErr w:type="gramEnd"/>
      <w:r>
        <w:t xml:space="preserve"> to. And discovery was made continuous rather than annual, so new exposure is caught as it appears, not at the next audit. Every finding was scored by data sensitivity and exposure together, turning a flat list into a ranked risk picture leadership could act on.</w:t>
      </w:r>
    </w:p>
    <w:p w14:paraId="68757841" w14:textId="77777777" w:rsidR="008B7345" w:rsidRDefault="00000000">
      <w:pPr>
        <w:spacing w:after="140" w:line="276" w:lineRule="auto"/>
      </w:pPr>
      <w:r>
        <w:t>With the data foundation in place, we extended the same discipline to AI. The company was adopting AI quickly — managed services like Bedrock and SageMaker plus third-party platforms — and teams were feeding sensitive data into prompts and LLM endpoints with no policy to guide them. Because the classification scheme already existed, AI guardrails could plug straight into it: an acceptable-use policy keyed to data tiers (restricted data never leaves approved endpoints), prompt scrubbing for sensitive fields, and authentication standards for AI endpoints that had been sitting open. AI governance became an extension of data governance rather than a separate, bolted-on exercise.</w:t>
      </w:r>
    </w:p>
    <w:p w14:paraId="7D9356B6" w14:textId="77777777" w:rsidR="008B7345" w:rsidRDefault="00000000">
      <w:pPr>
        <w:spacing w:before="240" w:after="100"/>
      </w:pPr>
      <w:r>
        <w:rPr>
          <w:b/>
          <w:bCs/>
          <w:color w:val="2E5A4B"/>
          <w:spacing w:val="20"/>
          <w:sz w:val="20"/>
          <w:szCs w:val="20"/>
        </w:rPr>
        <w:t>OUTCOME</w:t>
      </w:r>
    </w:p>
    <w:p w14:paraId="1872830C" w14:textId="77777777" w:rsidR="008B7345" w:rsidRDefault="00000000">
      <w:pPr>
        <w:pStyle w:val="ListParagraph"/>
        <w:numPr>
          <w:ilvl w:val="0"/>
          <w:numId w:val="2"/>
        </w:numPr>
        <w:spacing w:after="90" w:line="270" w:lineRule="auto"/>
      </w:pPr>
      <w:r>
        <w:t xml:space="preserve">Produced the first complete map of sensitive data across the estate — </w:t>
      </w:r>
      <w:r>
        <w:rPr>
          <w:b/>
          <w:bCs/>
        </w:rPr>
        <w:t>112 accounts assessed, ~50 issues surfaced, ~25 Critical findings</w:t>
      </w:r>
      <w:r>
        <w:t>, each with a data classification and a named owner.</w:t>
      </w:r>
    </w:p>
    <w:p w14:paraId="7C1A31CE" w14:textId="77777777" w:rsidR="008B7345" w:rsidRDefault="00000000">
      <w:pPr>
        <w:pStyle w:val="ListParagraph"/>
        <w:numPr>
          <w:ilvl w:val="0"/>
          <w:numId w:val="2"/>
        </w:numPr>
        <w:spacing w:after="90" w:line="270" w:lineRule="auto"/>
      </w:pPr>
      <w:r>
        <w:t xml:space="preserve">Established the enterprise's first data classification scheme (public / internal / confidential / restricted), adopted across </w:t>
      </w:r>
      <w:r>
        <w:rPr>
          <w:b/>
          <w:bCs/>
        </w:rPr>
        <w:t>six business units</w:t>
      </w:r>
      <w:r>
        <w:t xml:space="preserve"> and giving security, legal, and engineering one shared vocabulary for data risk.</w:t>
      </w:r>
    </w:p>
    <w:p w14:paraId="13F5B2DC" w14:textId="77777777" w:rsidR="008B7345" w:rsidRDefault="00000000">
      <w:pPr>
        <w:pStyle w:val="ListParagraph"/>
        <w:numPr>
          <w:ilvl w:val="0"/>
          <w:numId w:val="2"/>
        </w:numPr>
        <w:spacing w:after="90" w:line="270" w:lineRule="auto"/>
      </w:pPr>
      <w:r>
        <w:t xml:space="preserve">Brought storage to a consistent baseline — encryption at rest by default and public-access blocks enforced — and cut exposed plaintext secrets in repositories by an estimated </w:t>
      </w:r>
      <w:r>
        <w:rPr>
          <w:b/>
          <w:bCs/>
        </w:rPr>
        <w:t>85% within 90 days</w:t>
      </w:r>
      <w:r>
        <w:t xml:space="preserve"> via prioritized remediation and CI/CD secret-scanning.</w:t>
      </w:r>
    </w:p>
    <w:p w14:paraId="53DB61AF" w14:textId="77777777" w:rsidR="008B7345" w:rsidRDefault="00000000">
      <w:pPr>
        <w:pStyle w:val="ListParagraph"/>
        <w:numPr>
          <w:ilvl w:val="0"/>
          <w:numId w:val="2"/>
        </w:numPr>
        <w:spacing w:after="90" w:line="270" w:lineRule="auto"/>
      </w:pPr>
      <w:r>
        <w:t>Tightened access to restricted data through least-privilege IAM and bucket-policy reviews, materially shrinking the number of identities that could reach the most sensitive stores.</w:t>
      </w:r>
    </w:p>
    <w:p w14:paraId="223F6685" w14:textId="77777777" w:rsidR="008B7345" w:rsidRDefault="00000000">
      <w:pPr>
        <w:pStyle w:val="ListParagraph"/>
        <w:numPr>
          <w:ilvl w:val="0"/>
          <w:numId w:val="2"/>
        </w:numPr>
        <w:spacing w:after="90" w:line="270" w:lineRule="auto"/>
      </w:pPr>
      <w:r>
        <w:t>Extended the same model to AI, defining the usage guardrail policy that became the organization's AI acceptable-use standard — adopted ahead of a wider generative-AI rollout.</w:t>
      </w:r>
    </w:p>
    <w:p w14:paraId="754CBE07" w14:textId="77777777" w:rsidR="008B7345" w:rsidRDefault="00000000">
      <w:pPr>
        <w:pStyle w:val="ListParagraph"/>
        <w:numPr>
          <w:ilvl w:val="0"/>
          <w:numId w:val="2"/>
        </w:numPr>
        <w:spacing w:after="90" w:line="270" w:lineRule="auto"/>
      </w:pPr>
      <w:r>
        <w:t xml:space="preserve">Delivered leadership dashboards mapping exposure by data type, business unit, and regulatory category, reviewed </w:t>
      </w:r>
      <w:r>
        <w:rPr>
          <w:b/>
          <w:bCs/>
        </w:rPr>
        <w:t>monthly</w:t>
      </w:r>
      <w:r>
        <w:t xml:space="preserve"> by the CISO and quarterly by the executive risk committee — turning a two-week scramble into a same-day answer for customer security reviews.</w:t>
      </w:r>
    </w:p>
    <w:p w14:paraId="1C22F7D9" w14:textId="77777777" w:rsidR="008B7345" w:rsidRDefault="00000000">
      <w:pPr>
        <w:spacing w:before="240" w:after="100"/>
      </w:pPr>
      <w:r>
        <w:rPr>
          <w:b/>
          <w:bCs/>
          <w:color w:val="2E5A4B"/>
          <w:spacing w:val="20"/>
          <w:sz w:val="20"/>
          <w:szCs w:val="20"/>
        </w:rPr>
        <w:t>LESSONS LEARNED</w:t>
      </w:r>
    </w:p>
    <w:p w14:paraId="048B097E" w14:textId="77777777" w:rsidR="008B7345" w:rsidRDefault="00000000">
      <w:pPr>
        <w:spacing w:after="140" w:line="276" w:lineRule="auto"/>
      </w:pPr>
      <w:r>
        <w:t>You cannot govern AI before you can govern data. The reason AI guardrails landed cleanly here is that the classification, storage, and access work came first — so “what can this model touch?” had an answer grounded in a real data map. Anchor the program in the data, and the AI controls become a natural next layer rather than a separate fire to fight.</w:t>
      </w:r>
    </w:p>
    <w:p w14:paraId="64F7C917" w14:textId="77777777" w:rsidR="008B7345" w:rsidRDefault="00000000">
      <w:pPr>
        <w:spacing w:before="100" w:after="60" w:line="264" w:lineRule="auto"/>
      </w:pPr>
      <w:proofErr w:type="gramStart"/>
      <w:r>
        <w:rPr>
          <w:b/>
          <w:bCs/>
          <w:color w:val="5F5E5A"/>
          <w:spacing w:val="10"/>
          <w:sz w:val="18"/>
          <w:szCs w:val="18"/>
        </w:rPr>
        <w:t xml:space="preserve">Services  </w:t>
      </w:r>
      <w:r>
        <w:rPr>
          <w:color w:val="5F5E5A"/>
          <w:sz w:val="18"/>
          <w:szCs w:val="18"/>
        </w:rPr>
        <w:t>Sensitive</w:t>
      </w:r>
      <w:proofErr w:type="gramEnd"/>
      <w:r>
        <w:rPr>
          <w:color w:val="5F5E5A"/>
          <w:sz w:val="18"/>
          <w:szCs w:val="18"/>
        </w:rPr>
        <w:t xml:space="preserve"> data discovery &amp; mapping · Data classification scheme · Storage &amp; encryption governance · Access control validation · Data-risk scoring · AI usage governance · Executive risk reporting</w:t>
      </w:r>
    </w:p>
    <w:p w14:paraId="10EA588A" w14:textId="77777777" w:rsidR="008B7345" w:rsidRDefault="00000000">
      <w:pPr>
        <w:spacing w:before="100" w:after="60" w:line="264" w:lineRule="auto"/>
      </w:pPr>
      <w:proofErr w:type="gramStart"/>
      <w:r>
        <w:rPr>
          <w:b/>
          <w:bCs/>
          <w:color w:val="5F5E5A"/>
          <w:spacing w:val="10"/>
          <w:sz w:val="18"/>
          <w:szCs w:val="18"/>
        </w:rPr>
        <w:t xml:space="preserve">Stack  </w:t>
      </w:r>
      <w:r>
        <w:rPr>
          <w:color w:val="5F5E5A"/>
          <w:sz w:val="18"/>
          <w:szCs w:val="18"/>
        </w:rPr>
        <w:t>Wiz</w:t>
      </w:r>
      <w:proofErr w:type="gramEnd"/>
      <w:r>
        <w:rPr>
          <w:color w:val="5F5E5A"/>
          <w:sz w:val="18"/>
          <w:szCs w:val="18"/>
        </w:rPr>
        <w:t xml:space="preserve"> CNAPP, AWS Macie, AWS KMS, IAM Access Analyzer, S3, RDS/Aurora, AWS Bedrock, SageMaker, Athena</w:t>
      </w:r>
    </w:p>
    <w:p w14:paraId="0953702A" w14:textId="77777777" w:rsidR="008B7345" w:rsidRDefault="008B7345">
      <w:pPr>
        <w:pBdr>
          <w:bottom w:val="single" w:sz="6" w:space="6" w:color="D0CFC9"/>
        </w:pBdr>
        <w:spacing w:before="300" w:after="200"/>
      </w:pPr>
    </w:p>
    <w:p w14:paraId="6102C06A" w14:textId="77777777" w:rsidR="008B7345" w:rsidRDefault="00000000">
      <w:pPr>
        <w:spacing w:before="120" w:after="60"/>
      </w:pPr>
      <w:r>
        <w:rPr>
          <w:color w:val="5F5E5A"/>
          <w:spacing w:val="30"/>
          <w:sz w:val="16"/>
          <w:szCs w:val="16"/>
        </w:rPr>
        <w:t>SUPPORTING ENGAGEMENT · MULTI-CLOUD MANUFACTURER</w:t>
      </w:r>
    </w:p>
    <w:p w14:paraId="419C9573" w14:textId="77777777" w:rsidR="008B7345" w:rsidRDefault="00000000">
      <w:pPr>
        <w:spacing w:before="360" w:after="40"/>
      </w:pPr>
      <w:r>
        <w:rPr>
          <w:b/>
          <w:bCs/>
          <w:sz w:val="36"/>
          <w:szCs w:val="36"/>
        </w:rPr>
        <w:lastRenderedPageBreak/>
        <w:t>Enterprise CSPM Remediation Program</w:t>
      </w:r>
    </w:p>
    <w:p w14:paraId="2F1E28AE" w14:textId="77777777" w:rsidR="008B7345" w:rsidRDefault="00000000">
      <w:pPr>
        <w:spacing w:before="240" w:after="100"/>
      </w:pPr>
      <w:r>
        <w:rPr>
          <w:b/>
          <w:bCs/>
          <w:color w:val="2E5A4B"/>
          <w:spacing w:val="20"/>
          <w:sz w:val="20"/>
          <w:szCs w:val="20"/>
        </w:rPr>
        <w:t>SCENARIO</w:t>
      </w:r>
    </w:p>
    <w:p w14:paraId="330B7520" w14:textId="77777777" w:rsidR="008B7345" w:rsidRDefault="00000000">
      <w:pPr>
        <w:spacing w:after="140" w:line="276" w:lineRule="auto"/>
      </w:pPr>
      <w:r>
        <w:t>A manufacturer running on both AWS and Microsoft Azure had strong visibility into its cloud security risks through Wiz, a cloud security posture management (CSPM) tool that continuously scans for misconfigurations. The dashboard showed thousands of issues across both clouds, all neatly catalogued. The trouble was that seeing the problems had not made the company any safer, because almost none of them were getting fixed.</w:t>
      </w:r>
    </w:p>
    <w:p w14:paraId="59992544" w14:textId="77777777" w:rsidR="008B7345" w:rsidRDefault="00000000">
      <w:pPr>
        <w:spacing w:after="140" w:line="276" w:lineRule="auto"/>
      </w:pPr>
      <w:r>
        <w:t xml:space="preserve">The most worrying part was that the issues which truly mattered were lost in the crowd. Sitting in the same long list as minor housekeeping items were genuinely dangerous problems: storage open to the public that held sensitive product and customer data, databases with no encryption, and backups that far too many accounts could reach. Because everything looked the same in the queue, the issues most likely to cause a real breach were not the ones getting attention first. On top of that, audit readiness kept slipping as the list of approved exceptions grew out of control, engineering teams treated the alerts as vague </w:t>
      </w:r>
      <w:proofErr w:type="gramStart"/>
      <w:r>
        <w:t>busywork</w:t>
      </w:r>
      <w:proofErr w:type="gramEnd"/>
      <w:r>
        <w:t xml:space="preserve"> so the same mistakes kept coming back, and the central security team became a bottleneck that every question had to pass through.</w:t>
      </w:r>
    </w:p>
    <w:p w14:paraId="633776F8" w14:textId="77777777" w:rsidR="008B7345" w:rsidRDefault="00000000">
      <w:pPr>
        <w:spacing w:after="140" w:line="276" w:lineRule="auto"/>
      </w:pPr>
      <w:r>
        <w:t xml:space="preserve">Three things were behind this. There were far more issues than the team could ever work through, so the backlog only grew. Fixes were being made directly in live systems rather than in the code used to build them — known as infrastructure-as-code (IaC) — so the same problems came straight back the next time something was deployed. And exceptions had no end date, no owner, and no review, so anything marked “temporary” quietly became permanent. Above all, nothing in the system told the difference between a harmless test environment and an exposed store of regulated data, and that missing sense of what was </w:t>
      </w:r>
      <w:proofErr w:type="gramStart"/>
      <w:r>
        <w:t>actually at</w:t>
      </w:r>
      <w:proofErr w:type="gramEnd"/>
      <w:r>
        <w:t xml:space="preserve"> stake made the list impossible to rank.</w:t>
      </w:r>
    </w:p>
    <w:p w14:paraId="61DBFD0E" w14:textId="77777777" w:rsidR="008B7345" w:rsidRDefault="00000000">
      <w:pPr>
        <w:spacing w:before="240" w:after="100"/>
      </w:pPr>
      <w:r>
        <w:rPr>
          <w:b/>
          <w:bCs/>
          <w:color w:val="2E5A4B"/>
          <w:spacing w:val="20"/>
          <w:sz w:val="20"/>
          <w:szCs w:val="20"/>
        </w:rPr>
        <w:t>SOLUTION</w:t>
      </w:r>
    </w:p>
    <w:p w14:paraId="4F87F0AE" w14:textId="77777777" w:rsidR="008B7345" w:rsidRDefault="00000000">
      <w:pPr>
        <w:spacing w:after="140" w:line="276" w:lineRule="auto"/>
      </w:pPr>
      <w:r>
        <w:t>We rebuilt remediation as an operating model rather than a ticket queue, and we put data sensitivity at the heart of how findings were ranked. Risk-based prioritization replaced severity-only triage: each finding was scored on severity, exposure (internet-facing vs. internal), asset criticality (production vs. sandbox), and — critically — toxic-combination logic that flagged the dangerous overlaps, such as publicly exposed storage plus sensitive or regulated data plus weak or missing encryption. A misconfiguration on an empty test bucket and the same misconfiguration on a bucket full of customer data no longer looked alike in the queue. Engineering teams received findings already ranked by real data risk and clearly owned.</w:t>
      </w:r>
    </w:p>
    <w:p w14:paraId="2D2920F3" w14:textId="77777777" w:rsidR="008B7345" w:rsidRDefault="00000000">
      <w:pPr>
        <w:spacing w:after="140" w:line="276" w:lineRule="auto"/>
      </w:pPr>
      <w:r>
        <w:t xml:space="preserve">We wrote master remediation runbooks for the highest-volume finding types in plain, engineering-friendly language with concrete steps and IaC examples, including the data-protection fixes — enabling encryption at rest, closing public access on data stores, tightening policies on sensitive buckets — that mattered most. Partner-authored runbooks were reviewed for executability before joining the library. A time-bound exception workflow replaced the ad-hoc approach: every exception now needs a business justification, an expiry date, a named owner, and risk acceptance from the right authority, with exceptions touching sensitive data routed to a higher bar. And we shifted prevention left by integrating </w:t>
      </w:r>
      <w:r>
        <w:lastRenderedPageBreak/>
        <w:t>Wiz IaC scanning into CI/CD, so misconfigurations — including ones that would have exposed data — were caught at pull-request time, where they cost minutes instead of ticket cycles.</w:t>
      </w:r>
    </w:p>
    <w:p w14:paraId="1DE1C6AC" w14:textId="77777777" w:rsidR="008B7345" w:rsidRDefault="00000000">
      <w:pPr>
        <w:spacing w:before="240" w:after="100"/>
      </w:pPr>
      <w:r>
        <w:rPr>
          <w:b/>
          <w:bCs/>
          <w:color w:val="2E5A4B"/>
          <w:spacing w:val="20"/>
          <w:sz w:val="20"/>
          <w:szCs w:val="20"/>
        </w:rPr>
        <w:t>OUTCOME</w:t>
      </w:r>
    </w:p>
    <w:p w14:paraId="798F7764" w14:textId="77777777" w:rsidR="008B7345" w:rsidRDefault="00000000">
      <w:pPr>
        <w:pStyle w:val="ListParagraph"/>
        <w:numPr>
          <w:ilvl w:val="0"/>
          <w:numId w:val="2"/>
        </w:numPr>
        <w:spacing w:after="90" w:line="270" w:lineRule="auto"/>
      </w:pPr>
      <w:r>
        <w:t>Reprioritized the entire findings backlog around data sensitivity and exposure, so the issues most likely to lead to a data breach rose to the top instead of competing with low-stakes hygiene items.</w:t>
      </w:r>
    </w:p>
    <w:p w14:paraId="0FE43F67" w14:textId="77777777" w:rsidR="008B7345" w:rsidRDefault="00000000">
      <w:pPr>
        <w:pStyle w:val="ListParagraph"/>
        <w:numPr>
          <w:ilvl w:val="0"/>
          <w:numId w:val="2"/>
        </w:numPr>
        <w:spacing w:after="90" w:line="270" w:lineRule="auto"/>
      </w:pPr>
      <w:r>
        <w:t xml:space="preserve">Reduced repeat findings by an estimated </w:t>
      </w:r>
      <w:r>
        <w:rPr>
          <w:b/>
          <w:bCs/>
        </w:rPr>
        <w:t>60–70%</w:t>
      </w:r>
      <w:r>
        <w:t xml:space="preserve"> through IaC-stage prevention and remediation-at-source.</w:t>
      </w:r>
    </w:p>
    <w:p w14:paraId="42610080" w14:textId="77777777" w:rsidR="008B7345" w:rsidRDefault="00000000">
      <w:pPr>
        <w:pStyle w:val="ListParagraph"/>
        <w:numPr>
          <w:ilvl w:val="0"/>
          <w:numId w:val="2"/>
        </w:numPr>
        <w:spacing w:after="90" w:line="270" w:lineRule="auto"/>
      </w:pPr>
      <w:r>
        <w:t xml:space="preserve">Cut central-team escalations on routine findings by </w:t>
      </w:r>
      <w:r>
        <w:rPr>
          <w:b/>
          <w:bCs/>
        </w:rPr>
        <w:t>around 45%</w:t>
      </w:r>
      <w:r>
        <w:t>, freeing senior engineers for higher-value work.</w:t>
      </w:r>
    </w:p>
    <w:p w14:paraId="1E5CFD2D" w14:textId="77777777" w:rsidR="008B7345" w:rsidRDefault="00000000">
      <w:pPr>
        <w:pStyle w:val="ListParagraph"/>
        <w:numPr>
          <w:ilvl w:val="0"/>
          <w:numId w:val="2"/>
        </w:numPr>
        <w:spacing w:after="90" w:line="270" w:lineRule="auto"/>
      </w:pPr>
      <w:r>
        <w:t xml:space="preserve">Ended the “permanent temporary” exception problem — open exceptions dropped from </w:t>
      </w:r>
      <w:r>
        <w:rPr>
          <w:b/>
          <w:bCs/>
        </w:rPr>
        <w:t>over 180 to under 60</w:t>
      </w:r>
      <w:r>
        <w:t xml:space="preserve"> within two quarters, each now with expiry, ownership, and quarterly review.</w:t>
      </w:r>
    </w:p>
    <w:p w14:paraId="7069768B" w14:textId="77777777" w:rsidR="008B7345" w:rsidRDefault="00000000">
      <w:pPr>
        <w:pStyle w:val="ListParagraph"/>
        <w:numPr>
          <w:ilvl w:val="0"/>
          <w:numId w:val="2"/>
        </w:numPr>
        <w:spacing w:after="90" w:line="270" w:lineRule="auto"/>
      </w:pPr>
      <w:r>
        <w:t>Put self-service remediation guidance in the hands of application and platform teams, mapped to CIS, NIST, and CSA CCM — so audit evidence could be assembled in days rather than weeks.</w:t>
      </w:r>
    </w:p>
    <w:p w14:paraId="18F5B27A" w14:textId="77777777" w:rsidR="008B7345" w:rsidRDefault="00000000">
      <w:pPr>
        <w:pStyle w:val="ListParagraph"/>
        <w:numPr>
          <w:ilvl w:val="0"/>
          <w:numId w:val="2"/>
        </w:numPr>
        <w:spacing w:after="90" w:line="270" w:lineRule="auto"/>
      </w:pPr>
      <w:r>
        <w:t>Established the foundation for measurable, repeatable audit readiness across cloud accounts.</w:t>
      </w:r>
    </w:p>
    <w:p w14:paraId="24CCAF17" w14:textId="77777777" w:rsidR="008B7345" w:rsidRDefault="00000000">
      <w:pPr>
        <w:spacing w:before="240" w:after="100"/>
      </w:pPr>
      <w:r>
        <w:rPr>
          <w:b/>
          <w:bCs/>
          <w:color w:val="2E5A4B"/>
          <w:spacing w:val="20"/>
          <w:sz w:val="20"/>
          <w:szCs w:val="20"/>
        </w:rPr>
        <w:t>LESSONS LEARNED</w:t>
      </w:r>
    </w:p>
    <w:p w14:paraId="5B65C4BE" w14:textId="77777777" w:rsidR="008B7345" w:rsidRDefault="00000000">
      <w:pPr>
        <w:spacing w:after="140" w:line="276" w:lineRule="auto"/>
      </w:pPr>
      <w:r>
        <w:t xml:space="preserve">Visibility only pays off when remediation can keep up with it — and remediation only points the right way when it understands what data is at stake. Scoring findings by data sensitivity, not just severity, was what turned an unworkable queue into a clear order of operations the engineering teams could </w:t>
      </w:r>
      <w:proofErr w:type="gramStart"/>
      <w:r>
        <w:t>actually follow</w:t>
      </w:r>
      <w:proofErr w:type="gramEnd"/>
      <w:r>
        <w:t>.</w:t>
      </w:r>
    </w:p>
    <w:p w14:paraId="6A39A07C" w14:textId="77777777" w:rsidR="008B7345" w:rsidRDefault="00000000">
      <w:pPr>
        <w:spacing w:before="100" w:after="60" w:line="264" w:lineRule="auto"/>
      </w:pPr>
      <w:proofErr w:type="gramStart"/>
      <w:r>
        <w:rPr>
          <w:b/>
          <w:bCs/>
          <w:color w:val="5F5E5A"/>
          <w:spacing w:val="10"/>
          <w:sz w:val="18"/>
          <w:szCs w:val="18"/>
        </w:rPr>
        <w:t xml:space="preserve">Services  </w:t>
      </w:r>
      <w:r>
        <w:rPr>
          <w:color w:val="5F5E5A"/>
          <w:sz w:val="18"/>
          <w:szCs w:val="18"/>
        </w:rPr>
        <w:t>CSPM</w:t>
      </w:r>
      <w:proofErr w:type="gramEnd"/>
      <w:r>
        <w:rPr>
          <w:color w:val="5F5E5A"/>
          <w:sz w:val="18"/>
          <w:szCs w:val="18"/>
        </w:rPr>
        <w:t xml:space="preserve"> operating model · Data-aware risk prioritization · Runbook design · Exception governance · Shift-left IaC integration</w:t>
      </w:r>
    </w:p>
    <w:p w14:paraId="3FCEB1BA" w14:textId="77777777" w:rsidR="008B7345" w:rsidRDefault="00000000">
      <w:pPr>
        <w:spacing w:before="100" w:after="60" w:line="264" w:lineRule="auto"/>
      </w:pPr>
      <w:proofErr w:type="gramStart"/>
      <w:r>
        <w:rPr>
          <w:b/>
          <w:bCs/>
          <w:color w:val="5F5E5A"/>
          <w:spacing w:val="10"/>
          <w:sz w:val="18"/>
          <w:szCs w:val="18"/>
        </w:rPr>
        <w:t xml:space="preserve">Stack  </w:t>
      </w:r>
      <w:r>
        <w:rPr>
          <w:color w:val="5F5E5A"/>
          <w:sz w:val="18"/>
          <w:szCs w:val="18"/>
        </w:rPr>
        <w:t>Wiz</w:t>
      </w:r>
      <w:proofErr w:type="gramEnd"/>
      <w:r>
        <w:rPr>
          <w:color w:val="5F5E5A"/>
          <w:sz w:val="18"/>
          <w:szCs w:val="18"/>
        </w:rPr>
        <w:t xml:space="preserve"> CSPM, Wiz CNAPP, Wiz IaC, Wiz Mika AI, AWS, Terraform, ServiceNow</w:t>
      </w:r>
    </w:p>
    <w:p w14:paraId="77850FFF" w14:textId="77777777" w:rsidR="008B7345" w:rsidRDefault="008B7345">
      <w:pPr>
        <w:pBdr>
          <w:bottom w:val="single" w:sz="6" w:space="6" w:color="D0CFC9"/>
        </w:pBdr>
        <w:spacing w:before="300" w:after="200"/>
      </w:pPr>
    </w:p>
    <w:p w14:paraId="46C3AB43" w14:textId="77777777" w:rsidR="008B7345" w:rsidRDefault="00000000">
      <w:pPr>
        <w:spacing w:before="120" w:after="60"/>
      </w:pPr>
      <w:r>
        <w:rPr>
          <w:color w:val="5F5E5A"/>
          <w:spacing w:val="30"/>
          <w:sz w:val="16"/>
          <w:szCs w:val="16"/>
        </w:rPr>
        <w:t>SUPPORTING ENGAGEMENT · CONSUMER PACKAGED GOODS</w:t>
      </w:r>
    </w:p>
    <w:p w14:paraId="5B8E0C78" w14:textId="77777777" w:rsidR="008B7345" w:rsidRDefault="00000000">
      <w:pPr>
        <w:spacing w:before="360" w:after="40"/>
      </w:pPr>
      <w:r>
        <w:rPr>
          <w:b/>
          <w:bCs/>
          <w:sz w:val="36"/>
          <w:szCs w:val="36"/>
        </w:rPr>
        <w:t>Cloudflare Edge Security Pattern for Public-Facing Applications</w:t>
      </w:r>
    </w:p>
    <w:p w14:paraId="73813D58" w14:textId="77777777" w:rsidR="008B7345" w:rsidRDefault="00000000">
      <w:pPr>
        <w:spacing w:before="240" w:after="100"/>
      </w:pPr>
      <w:r>
        <w:rPr>
          <w:b/>
          <w:bCs/>
          <w:color w:val="2E5A4B"/>
          <w:spacing w:val="20"/>
          <w:sz w:val="20"/>
          <w:szCs w:val="20"/>
        </w:rPr>
        <w:t>SCENARIO</w:t>
      </w:r>
    </w:p>
    <w:p w14:paraId="401B4C6F" w14:textId="77777777" w:rsidR="008B7345" w:rsidRDefault="00000000">
      <w:pPr>
        <w:spacing w:after="140" w:line="276" w:lineRule="auto"/>
      </w:pPr>
      <w:r>
        <w:t xml:space="preserve">A </w:t>
      </w:r>
      <w:proofErr w:type="gramStart"/>
      <w:r>
        <w:t>consumer packaged</w:t>
      </w:r>
      <w:proofErr w:type="gramEnd"/>
      <w:r>
        <w:t xml:space="preserve"> goods company had a growing number of applications open to the public internet — customer portals, supplier interfaces, and tools for submitting information to regulators. These were the company’s front door, and they were not consistently protected. Some sat behind Amazon’s own web application firewall (AWS WAF), a service that filters out malicious web traffic. Others had been moved onto Cloudflare and used its protections instead, including encryption in transit (TLS), its own web application firewall, and defense against denial-of-service (DDoS) attacks, where attackers try to overwhelm a site with traffic until it goes down. The result was a patchwork: no two applications were guarded quite the same way.</w:t>
      </w:r>
    </w:p>
    <w:p w14:paraId="725014B7" w14:textId="77777777" w:rsidR="008B7345" w:rsidRDefault="00000000">
      <w:pPr>
        <w:spacing w:after="140" w:line="276" w:lineRule="auto"/>
      </w:pPr>
      <w:r>
        <w:lastRenderedPageBreak/>
        <w:t xml:space="preserve">This was a growing risk, because online threats keep getting more advanced. As new technologies and applications appear, so do new kinds of attacks — more automated bot traffic, larger denial-of-service attempts, and steady probing for weak spots. Defending each application differently meant some were well covered while others were left exposed, and there was no simple way to know which was which. Every new launch also took longer than it should, because the team had to work out its internet defenses </w:t>
      </w:r>
      <w:proofErr w:type="gramStart"/>
      <w:r>
        <w:t>more or less from</w:t>
      </w:r>
      <w:proofErr w:type="gramEnd"/>
      <w:r>
        <w:t xml:space="preserve"> scratch each time instead of following a trusted, repeatable approach.</w:t>
      </w:r>
    </w:p>
    <w:p w14:paraId="05379AE2" w14:textId="77777777" w:rsidR="008B7345" w:rsidRDefault="00000000">
      <w:pPr>
        <w:spacing w:after="140" w:line="276" w:lineRule="auto"/>
      </w:pPr>
      <w:r>
        <w:t>What the company really needed was one agreed standard for protecting anything exposed to the internet, rather than a fresh decision every time. That meant a clear baseline for the core defenses — the web application firewall, denial-of-service protection, and how traffic is allowed in (the “ingress” path, meaning the route external requests take to reach an application) — built once and reused everywhere. The open question was whether to standardize on Amazon’s built-in protections or use Cloudflare as a single, consistent layer of defense in front of everything. Settling that called for a working, tested example, not just a recommendation on paper.</w:t>
      </w:r>
    </w:p>
    <w:p w14:paraId="413D80E1" w14:textId="77777777" w:rsidR="008B7345" w:rsidRDefault="00000000">
      <w:pPr>
        <w:spacing w:before="240" w:after="100"/>
      </w:pPr>
      <w:r>
        <w:rPr>
          <w:b/>
          <w:bCs/>
          <w:color w:val="2E5A4B"/>
          <w:spacing w:val="20"/>
          <w:sz w:val="20"/>
          <w:szCs w:val="20"/>
        </w:rPr>
        <w:t>SOLUTION</w:t>
      </w:r>
    </w:p>
    <w:p w14:paraId="6F861B17" w14:textId="77777777" w:rsidR="008B7345" w:rsidRDefault="00000000">
      <w:pPr>
        <w:spacing w:after="140" w:line="276" w:lineRule="auto"/>
      </w:pPr>
      <w:r>
        <w:t>We designed and validated a reusable Cloudflare ingress pattern that folded the strongest edge protections into a single onboarding standard. DNS stayed in Route 53 with Cloudflare-proxied subdomains for public hostnames. At the edge, the pattern enforced WAF with the OWASP Core Rule Set, advanced rate limiting, bot management with managed challenges for suspicious traffic, and DDoS protection at both L3/L4 and L7. TLS terminated at Cloudflare and re-encrypted to the AWS ALB using mTLS where the application supported it, and origin protection locked ALB security groups to Cloudflare IP ranges so traffic could not bypass the edge.</w:t>
      </w:r>
    </w:p>
    <w:p w14:paraId="06CA3C04" w14:textId="77777777" w:rsidR="008B7345" w:rsidRDefault="00000000">
      <w:pPr>
        <w:spacing w:after="140" w:line="276" w:lineRule="auto"/>
      </w:pPr>
      <w:r>
        <w:t>Crucially, validation was evidence-based rather than configuration-based. We captured test outputs — curl with headers, dig for DNS, simulated bot patterns, rate-limit triggers — that proved each control was live end to end. The resulting evidence package was built to satisfy both architecture review and audit scrutiny.</w:t>
      </w:r>
    </w:p>
    <w:p w14:paraId="176D2645" w14:textId="77777777" w:rsidR="008B7345" w:rsidRDefault="00000000">
      <w:pPr>
        <w:spacing w:before="240" w:after="100"/>
      </w:pPr>
      <w:r>
        <w:rPr>
          <w:b/>
          <w:bCs/>
          <w:color w:val="2E5A4B"/>
          <w:spacing w:val="20"/>
          <w:sz w:val="20"/>
          <w:szCs w:val="20"/>
        </w:rPr>
        <w:t>OUTCOME</w:t>
      </w:r>
    </w:p>
    <w:p w14:paraId="5161DD1D" w14:textId="77777777" w:rsidR="008B7345" w:rsidRDefault="00000000">
      <w:pPr>
        <w:pStyle w:val="ListParagraph"/>
        <w:numPr>
          <w:ilvl w:val="0"/>
          <w:numId w:val="2"/>
        </w:numPr>
        <w:spacing w:after="90" w:line="270" w:lineRule="auto"/>
      </w:pPr>
      <w:r>
        <w:t>Reusable ingress pattern adopted as the enterprise standard for public-facing applications, replacing per-application custom design.</w:t>
      </w:r>
    </w:p>
    <w:p w14:paraId="326C7648" w14:textId="77777777" w:rsidR="008B7345" w:rsidRDefault="00000000">
      <w:pPr>
        <w:pStyle w:val="ListParagraph"/>
        <w:numPr>
          <w:ilvl w:val="0"/>
          <w:numId w:val="2"/>
        </w:numPr>
        <w:spacing w:after="90" w:line="270" w:lineRule="auto"/>
      </w:pPr>
      <w:r>
        <w:t xml:space="preserve">Cut new-application security design time from </w:t>
      </w:r>
      <w:r>
        <w:rPr>
          <w:b/>
          <w:bCs/>
        </w:rPr>
        <w:t>an estimated 2–3 weeks of bespoke work to under two days</w:t>
      </w:r>
      <w:r>
        <w:t xml:space="preserve"> using the documented pattern.</w:t>
      </w:r>
    </w:p>
    <w:p w14:paraId="06026C58" w14:textId="77777777" w:rsidR="008B7345" w:rsidRDefault="00000000">
      <w:pPr>
        <w:pStyle w:val="ListParagraph"/>
        <w:numPr>
          <w:ilvl w:val="0"/>
          <w:numId w:val="2"/>
        </w:numPr>
        <w:spacing w:after="90" w:line="270" w:lineRule="auto"/>
      </w:pPr>
      <w:r>
        <w:t xml:space="preserve">Strengthened defense against web threats, abusive bots, and credential stuffing — early metrics showed a </w:t>
      </w:r>
      <w:r>
        <w:rPr>
          <w:b/>
          <w:bCs/>
        </w:rPr>
        <w:t>90%+ reduction in known-bad bot requests reaching origin</w:t>
      </w:r>
      <w:r>
        <w:t>.</w:t>
      </w:r>
    </w:p>
    <w:p w14:paraId="26032AB0" w14:textId="77777777" w:rsidR="008B7345" w:rsidRDefault="00000000">
      <w:pPr>
        <w:pStyle w:val="ListParagraph"/>
        <w:numPr>
          <w:ilvl w:val="0"/>
          <w:numId w:val="2"/>
        </w:numPr>
        <w:spacing w:after="90" w:line="270" w:lineRule="auto"/>
      </w:pPr>
      <w:r>
        <w:t>Produced an evidence-based validation package that holds up in review and audit, retiring the recurring “how do we know this actually works” conversation.</w:t>
      </w:r>
    </w:p>
    <w:p w14:paraId="628956AF" w14:textId="77777777" w:rsidR="008B7345" w:rsidRDefault="00000000">
      <w:pPr>
        <w:pStyle w:val="ListParagraph"/>
        <w:numPr>
          <w:ilvl w:val="0"/>
          <w:numId w:val="2"/>
        </w:numPr>
        <w:spacing w:after="90" w:line="270" w:lineRule="auto"/>
      </w:pPr>
      <w:r>
        <w:t xml:space="preserve">Estimated annual savings of </w:t>
      </w:r>
      <w:r>
        <w:rPr>
          <w:b/>
          <w:bCs/>
        </w:rPr>
        <w:t>$120K–$180K</w:t>
      </w:r>
      <w:r>
        <w:t xml:space="preserve"> in engineering hours across the public application portfolio.</w:t>
      </w:r>
    </w:p>
    <w:p w14:paraId="49CF72FB" w14:textId="77777777" w:rsidR="008B7345" w:rsidRDefault="00000000">
      <w:pPr>
        <w:spacing w:before="240" w:after="100"/>
      </w:pPr>
      <w:r>
        <w:rPr>
          <w:b/>
          <w:bCs/>
          <w:color w:val="2E5A4B"/>
          <w:spacing w:val="20"/>
          <w:sz w:val="20"/>
          <w:szCs w:val="20"/>
        </w:rPr>
        <w:t>LESSONS LEARNED</w:t>
      </w:r>
    </w:p>
    <w:p w14:paraId="367AE73E" w14:textId="77777777" w:rsidR="008B7345" w:rsidRDefault="00000000">
      <w:pPr>
        <w:spacing w:after="140" w:line="276" w:lineRule="auto"/>
      </w:pPr>
      <w:r>
        <w:lastRenderedPageBreak/>
        <w:t>A reusable, evidence-backed pattern beats a one-off design every time. Standardizing the edge did not just harden the apps — it removed launch friction and gave the business something defensible to show customers and auditors without a fresh scramble each release.</w:t>
      </w:r>
    </w:p>
    <w:p w14:paraId="24060A1F" w14:textId="77777777" w:rsidR="008B7345" w:rsidRDefault="00000000">
      <w:pPr>
        <w:spacing w:before="100" w:after="60" w:line="264" w:lineRule="auto"/>
      </w:pPr>
      <w:proofErr w:type="gramStart"/>
      <w:r>
        <w:rPr>
          <w:b/>
          <w:bCs/>
          <w:color w:val="5F5E5A"/>
          <w:spacing w:val="10"/>
          <w:sz w:val="18"/>
          <w:szCs w:val="18"/>
        </w:rPr>
        <w:t xml:space="preserve">Services  </w:t>
      </w:r>
      <w:r>
        <w:rPr>
          <w:color w:val="5F5E5A"/>
          <w:sz w:val="18"/>
          <w:szCs w:val="18"/>
        </w:rPr>
        <w:t>Edge</w:t>
      </w:r>
      <w:proofErr w:type="gramEnd"/>
      <w:r>
        <w:rPr>
          <w:color w:val="5F5E5A"/>
          <w:sz w:val="18"/>
          <w:szCs w:val="18"/>
        </w:rPr>
        <w:t xml:space="preserve"> architecture design · WAF &amp; bot protection · TLS validation · Pattern documentation · Evidence-based testing</w:t>
      </w:r>
    </w:p>
    <w:p w14:paraId="16BEFD83" w14:textId="77777777" w:rsidR="008B7345" w:rsidRDefault="00000000">
      <w:pPr>
        <w:spacing w:before="100" w:after="60" w:line="264" w:lineRule="auto"/>
      </w:pPr>
      <w:proofErr w:type="gramStart"/>
      <w:r>
        <w:rPr>
          <w:b/>
          <w:bCs/>
          <w:color w:val="5F5E5A"/>
          <w:spacing w:val="10"/>
          <w:sz w:val="18"/>
          <w:szCs w:val="18"/>
        </w:rPr>
        <w:t xml:space="preserve">Stack  </w:t>
      </w:r>
      <w:r>
        <w:rPr>
          <w:color w:val="5F5E5A"/>
          <w:sz w:val="18"/>
          <w:szCs w:val="18"/>
        </w:rPr>
        <w:t>Cloudflare</w:t>
      </w:r>
      <w:proofErr w:type="gramEnd"/>
      <w:r>
        <w:rPr>
          <w:color w:val="5F5E5A"/>
          <w:sz w:val="18"/>
          <w:szCs w:val="18"/>
        </w:rPr>
        <w:t xml:space="preserve"> (WAF, Bot Management, Advanced Rate Limiting, DDoS), AWS Route 53, AWS ALB, TLS/mTLS</w:t>
      </w:r>
    </w:p>
    <w:p w14:paraId="3810518C" w14:textId="77777777" w:rsidR="008B7345" w:rsidRDefault="008B7345">
      <w:pPr>
        <w:pBdr>
          <w:bottom w:val="single" w:sz="6" w:space="6" w:color="D0CFC9"/>
        </w:pBdr>
        <w:spacing w:before="300" w:after="200"/>
      </w:pPr>
    </w:p>
    <w:p w14:paraId="65154239" w14:textId="77777777" w:rsidR="008B7345" w:rsidRDefault="00000000">
      <w:pPr>
        <w:spacing w:before="120" w:after="60"/>
      </w:pPr>
      <w:r>
        <w:rPr>
          <w:color w:val="5F5E5A"/>
          <w:spacing w:val="30"/>
          <w:sz w:val="16"/>
          <w:szCs w:val="16"/>
        </w:rPr>
        <w:t>SUPPORTING ENGAGEMENT · SUPPLY CHAIN &amp; LOGISTICS</w:t>
      </w:r>
    </w:p>
    <w:p w14:paraId="7B9A60CA" w14:textId="77777777" w:rsidR="008B7345" w:rsidRDefault="00000000">
      <w:pPr>
        <w:spacing w:before="360" w:after="40"/>
      </w:pPr>
      <w:r>
        <w:rPr>
          <w:b/>
          <w:bCs/>
          <w:sz w:val="36"/>
          <w:szCs w:val="36"/>
        </w:rPr>
        <w:t>Secure Cloud Migration &amp; Network Governance</w:t>
      </w:r>
    </w:p>
    <w:p w14:paraId="6C802EA6" w14:textId="77777777" w:rsidR="008B7345" w:rsidRDefault="00000000">
      <w:pPr>
        <w:spacing w:before="240" w:after="100"/>
      </w:pPr>
      <w:r>
        <w:rPr>
          <w:b/>
          <w:bCs/>
          <w:color w:val="2E5A4B"/>
          <w:spacing w:val="20"/>
          <w:sz w:val="20"/>
          <w:szCs w:val="20"/>
        </w:rPr>
        <w:t>SCENARIO</w:t>
      </w:r>
    </w:p>
    <w:p w14:paraId="0C8A8D85" w14:textId="77777777" w:rsidR="008B7345" w:rsidRDefault="00000000">
      <w:pPr>
        <w:spacing w:after="140" w:line="276" w:lineRule="auto"/>
      </w:pPr>
      <w:r>
        <w:t>A supply chain and logistics company was partway through a multi-year move of its systems into AWS, shifting workloads out of its old data centers and into a new, organized cloud setup. During this kind of move, things break in ways that are hard to predict. A workload would shift over, an integration between systems would suddenly stop working, and an engineer would need a firewall change right away to keep shipments and orders flowing. The change would be made quickly — often broader than necessary and without proper documentation — and the business would keep running, but the security shortcut was left for someone to deal with later.</w:t>
      </w:r>
    </w:p>
    <w:p w14:paraId="3A63DA7E" w14:textId="77777777" w:rsidR="008B7345" w:rsidRDefault="00000000">
      <w:pPr>
        <w:spacing w:after="140" w:line="276" w:lineRule="auto"/>
      </w:pPr>
      <w:r>
        <w:t>The hard part was the constant pull between moving fast and staying safe. Teams under pressure to keep operations running needed firewall changes within hours to fix broken connections or let newly moved systems talk to each other. Wait too long and the business could be disrupted; cut a corner and it would likely turn into an audit problem down the line. Over time, this produced a steady build-up of overly broad rules and undocumented exceptions, each one adding quietly to a pile of issues that would eventually surface.</w:t>
      </w:r>
    </w:p>
    <w:p w14:paraId="23C1EFF0" w14:textId="77777777" w:rsidR="008B7345" w:rsidRDefault="00000000">
      <w:pPr>
        <w:spacing w:after="140" w:line="276" w:lineRule="auto"/>
      </w:pPr>
      <w:r>
        <w:t>The real issue was that the speed of the move and the rules meant to keep it secure were working against each other, with nothing in place to balance the two. The line between a genuine emergency and simple convenience kept blurring, and there was no reliable way to make sure temporary exceptions stayed temporary. Leadership wanted to keep the migration moving at pace without ending up with a permanent backlog of loose, unmanaged firewall rules once it was over.</w:t>
      </w:r>
    </w:p>
    <w:p w14:paraId="621E8DB2" w14:textId="77777777" w:rsidR="008B7345" w:rsidRDefault="00000000">
      <w:pPr>
        <w:spacing w:before="240" w:after="100"/>
      </w:pPr>
      <w:r>
        <w:rPr>
          <w:b/>
          <w:bCs/>
          <w:color w:val="2E5A4B"/>
          <w:spacing w:val="20"/>
          <w:sz w:val="20"/>
          <w:szCs w:val="20"/>
        </w:rPr>
        <w:t>SOLUTION</w:t>
      </w:r>
    </w:p>
    <w:p w14:paraId="492ED8C1" w14:textId="77777777" w:rsidR="008B7345" w:rsidRDefault="00000000">
      <w:pPr>
        <w:spacing w:after="140" w:line="276" w:lineRule="auto"/>
      </w:pPr>
      <w:r>
        <w:t>We built a two-tier segmentation model that split enforcement by purpose. Amazon Network Firewall handled macro-segmentation and inspection — broad policies between trust zones, egress filtering, and IDS-style inspection of east-west traffic — while security groups handled micro-segmentation at the workload level with application-specific allow rules between known services.</w:t>
      </w:r>
    </w:p>
    <w:p w14:paraId="253E3DF4" w14:textId="77777777" w:rsidR="008B7345" w:rsidRDefault="00000000">
      <w:pPr>
        <w:spacing w:after="140" w:line="276" w:lineRule="auto"/>
      </w:pPr>
      <w:r>
        <w:t xml:space="preserve">Exception governance changed the dynamics around emergency changes entirely. Every temporary exception now requires four things: a business justification, an expiry date, a named owner, and risk acceptance at the appropriate level — an engineering manager for low risk, the security lead for high. </w:t>
      </w:r>
      <w:r>
        <w:lastRenderedPageBreak/>
        <w:t xml:space="preserve">Exceptions without an expiry simply could not be created; the workflow forced a date. We also piped firewall logs and VPC Flow Logs into dashboards engineering teams could query themselves, so blocked-traffic questions stopped routing through the network security team, and we documented the anti-patterns alongside the </w:t>
      </w:r>
      <w:proofErr w:type="gramStart"/>
      <w:r>
        <w:t>patterns</w:t>
      </w:r>
      <w:proofErr w:type="gramEnd"/>
      <w:r>
        <w:t xml:space="preserve"> so the same debates did not get relitigated on the next wave.</w:t>
      </w:r>
    </w:p>
    <w:p w14:paraId="5FDB8B50" w14:textId="77777777" w:rsidR="008B7345" w:rsidRDefault="00000000">
      <w:pPr>
        <w:spacing w:before="240" w:after="100"/>
      </w:pPr>
      <w:r>
        <w:rPr>
          <w:b/>
          <w:bCs/>
          <w:color w:val="2E5A4B"/>
          <w:spacing w:val="20"/>
          <w:sz w:val="20"/>
          <w:szCs w:val="20"/>
        </w:rPr>
        <w:t>OUTCOME</w:t>
      </w:r>
    </w:p>
    <w:p w14:paraId="047C5575" w14:textId="77777777" w:rsidR="008B7345" w:rsidRDefault="00000000">
      <w:pPr>
        <w:pStyle w:val="ListParagraph"/>
        <w:numPr>
          <w:ilvl w:val="0"/>
          <w:numId w:val="2"/>
        </w:numPr>
        <w:spacing w:after="90" w:line="270" w:lineRule="auto"/>
      </w:pPr>
      <w:r>
        <w:t xml:space="preserve">Completed migration phases without security-driven business disruption — </w:t>
      </w:r>
      <w:r>
        <w:rPr>
          <w:b/>
          <w:bCs/>
        </w:rPr>
        <w:t>zero migration-blocking incidents</w:t>
      </w:r>
      <w:r>
        <w:t xml:space="preserve"> attributable to firewall or network policy across the assessed waves.</w:t>
      </w:r>
    </w:p>
    <w:p w14:paraId="30E7115E" w14:textId="77777777" w:rsidR="008B7345" w:rsidRDefault="00000000">
      <w:pPr>
        <w:pStyle w:val="ListParagraph"/>
        <w:numPr>
          <w:ilvl w:val="0"/>
          <w:numId w:val="2"/>
        </w:numPr>
        <w:spacing w:after="90" w:line="270" w:lineRule="auto"/>
      </w:pPr>
      <w:r>
        <w:t>Created an auditable trail for every temporary exception, with automatic expiry forcing review instead of relying on manual cleanup.</w:t>
      </w:r>
    </w:p>
    <w:p w14:paraId="2B920EE7" w14:textId="77777777" w:rsidR="008B7345" w:rsidRDefault="00000000">
      <w:pPr>
        <w:pStyle w:val="ListParagraph"/>
        <w:numPr>
          <w:ilvl w:val="0"/>
          <w:numId w:val="2"/>
        </w:numPr>
        <w:spacing w:after="90" w:line="270" w:lineRule="auto"/>
      </w:pPr>
      <w:r>
        <w:t xml:space="preserve">Sped up troubleshooting through self-service log visibility, reducing network security escalations by </w:t>
      </w:r>
      <w:r>
        <w:rPr>
          <w:b/>
          <w:bCs/>
        </w:rPr>
        <w:t>around 50%</w:t>
      </w:r>
      <w:r>
        <w:t>.</w:t>
      </w:r>
    </w:p>
    <w:p w14:paraId="1D527FE6" w14:textId="77777777" w:rsidR="008B7345" w:rsidRDefault="00000000">
      <w:pPr>
        <w:pStyle w:val="ListParagraph"/>
        <w:numPr>
          <w:ilvl w:val="0"/>
          <w:numId w:val="2"/>
        </w:numPr>
        <w:spacing w:after="90" w:line="270" w:lineRule="auto"/>
      </w:pPr>
      <w:r>
        <w:t>Produced a reusable network security playbook of patterns and anti-patterns, adopted as the standard for later migration waves.</w:t>
      </w:r>
    </w:p>
    <w:p w14:paraId="01015514" w14:textId="77777777" w:rsidR="008B7345" w:rsidRDefault="00000000">
      <w:pPr>
        <w:pStyle w:val="ListParagraph"/>
        <w:numPr>
          <w:ilvl w:val="0"/>
          <w:numId w:val="2"/>
        </w:numPr>
        <w:spacing w:after="90" w:line="270" w:lineRule="auto"/>
      </w:pPr>
      <w:r>
        <w:t xml:space="preserve">Reduced open network exceptions inherited from hypercare from </w:t>
      </w:r>
      <w:r>
        <w:rPr>
          <w:b/>
          <w:bCs/>
        </w:rPr>
        <w:t>over 90 to under 25</w:t>
      </w:r>
      <w:r>
        <w:t xml:space="preserve"> within two quarters.</w:t>
      </w:r>
    </w:p>
    <w:p w14:paraId="2B298E6C" w14:textId="77777777" w:rsidR="008B7345" w:rsidRDefault="00000000">
      <w:pPr>
        <w:spacing w:before="240" w:after="100"/>
      </w:pPr>
      <w:r>
        <w:rPr>
          <w:b/>
          <w:bCs/>
          <w:color w:val="2E5A4B"/>
          <w:spacing w:val="20"/>
          <w:sz w:val="20"/>
          <w:szCs w:val="20"/>
        </w:rPr>
        <w:t>LESSONS LEARNED</w:t>
      </w:r>
    </w:p>
    <w:p w14:paraId="74499AE0" w14:textId="77777777" w:rsidR="008B7345" w:rsidRDefault="00000000">
      <w:pPr>
        <w:spacing w:after="140" w:line="276" w:lineRule="auto"/>
      </w:pPr>
      <w:r>
        <w:t>Velocity and governance only conflict when there is no framework holding them together. Forcing every exception to carry an expiry and an owner let the migration keep its pace while ensuring the security debt got paid down on a schedule rather than discovered at audit time.</w:t>
      </w:r>
    </w:p>
    <w:p w14:paraId="46C78051" w14:textId="77777777" w:rsidR="008B7345" w:rsidRDefault="00000000">
      <w:pPr>
        <w:spacing w:before="100" w:after="60" w:line="264" w:lineRule="auto"/>
      </w:pPr>
      <w:proofErr w:type="gramStart"/>
      <w:r>
        <w:rPr>
          <w:b/>
          <w:bCs/>
          <w:color w:val="5F5E5A"/>
          <w:spacing w:val="10"/>
          <w:sz w:val="18"/>
          <w:szCs w:val="18"/>
        </w:rPr>
        <w:t xml:space="preserve">Services  </w:t>
      </w:r>
      <w:r>
        <w:rPr>
          <w:color w:val="5F5E5A"/>
          <w:sz w:val="18"/>
          <w:szCs w:val="18"/>
        </w:rPr>
        <w:t>Network</w:t>
      </w:r>
      <w:proofErr w:type="gramEnd"/>
      <w:r>
        <w:rPr>
          <w:color w:val="5F5E5A"/>
          <w:sz w:val="18"/>
          <w:szCs w:val="18"/>
        </w:rPr>
        <w:t xml:space="preserve"> segmentation design · Exception governance · Migration security support · Operational dashboard design · Anti-pattern documentation</w:t>
      </w:r>
    </w:p>
    <w:p w14:paraId="6E928C19" w14:textId="77777777" w:rsidR="008B7345" w:rsidRDefault="00000000">
      <w:pPr>
        <w:spacing w:before="100" w:after="60" w:line="264" w:lineRule="auto"/>
      </w:pPr>
      <w:proofErr w:type="gramStart"/>
      <w:r>
        <w:rPr>
          <w:b/>
          <w:bCs/>
          <w:color w:val="5F5E5A"/>
          <w:spacing w:val="10"/>
          <w:sz w:val="18"/>
          <w:szCs w:val="18"/>
        </w:rPr>
        <w:t xml:space="preserve">Stack  </w:t>
      </w:r>
      <w:r>
        <w:rPr>
          <w:color w:val="5F5E5A"/>
          <w:sz w:val="18"/>
          <w:szCs w:val="18"/>
        </w:rPr>
        <w:t>Amazon</w:t>
      </w:r>
      <w:proofErr w:type="gramEnd"/>
      <w:r>
        <w:rPr>
          <w:color w:val="5F5E5A"/>
          <w:sz w:val="18"/>
          <w:szCs w:val="18"/>
        </w:rPr>
        <w:t xml:space="preserve"> Network Firewall, AWS Security Groups, VPC Flow Logs, AWS CloudWAN, SIEM (OpenSearch)</w:t>
      </w:r>
    </w:p>
    <w:sectPr w:rsidR="008B734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2C7F5" w14:textId="77777777" w:rsidR="00E567E6" w:rsidRDefault="00E567E6">
      <w:r>
        <w:separator/>
      </w:r>
    </w:p>
  </w:endnote>
  <w:endnote w:type="continuationSeparator" w:id="0">
    <w:p w14:paraId="2718C874" w14:textId="77777777" w:rsidR="00E567E6" w:rsidRDefault="00E567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3BBBD" w14:textId="77777777" w:rsidR="008B7345" w:rsidRDefault="00000000">
    <w:pPr>
      <w:pBdr>
        <w:top w:val="single" w:sz="4" w:space="6" w:color="D0CFC9"/>
      </w:pBdr>
      <w:spacing w:before="80"/>
    </w:pPr>
    <w:r>
      <w:rPr>
        <w:color w:val="5F5E5A"/>
        <w:sz w:val="16"/>
        <w:szCs w:val="16"/>
      </w:rPr>
      <w:t xml:space="preserve">Alain Ngwa Bumenang Consulting          Page </w:t>
    </w:r>
    <w:r>
      <w:rPr>
        <w:color w:val="5F5E5A"/>
        <w:sz w:val="16"/>
        <w:szCs w:val="16"/>
      </w:rPr>
      <w:fldChar w:fldCharType="begin"/>
    </w:r>
    <w:r>
      <w:rPr>
        <w:color w:val="5F5E5A"/>
        <w:sz w:val="16"/>
        <w:szCs w:val="16"/>
      </w:rPr>
      <w:instrText>PAGE</w:instrText>
    </w:r>
    <w:r>
      <w:rPr>
        <w:color w:val="5F5E5A"/>
        <w:sz w:val="16"/>
        <w:szCs w:val="16"/>
      </w:rPr>
      <w:fldChar w:fldCharType="separate"/>
    </w:r>
    <w:r w:rsidR="006A75E7">
      <w:rPr>
        <w:noProof/>
        <w:color w:val="5F5E5A"/>
        <w:sz w:val="16"/>
        <w:szCs w:val="16"/>
      </w:rPr>
      <w:t>1</w:t>
    </w:r>
    <w:r>
      <w:rPr>
        <w:color w:val="5F5E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2530E" w14:textId="77777777" w:rsidR="00E567E6" w:rsidRDefault="00E567E6">
      <w:r>
        <w:separator/>
      </w:r>
    </w:p>
  </w:footnote>
  <w:footnote w:type="continuationSeparator" w:id="0">
    <w:p w14:paraId="5DFA2642" w14:textId="77777777" w:rsidR="00E567E6" w:rsidRDefault="00E567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B3E04"/>
    <w:multiLevelType w:val="hybridMultilevel"/>
    <w:tmpl w:val="BF024420"/>
    <w:lvl w:ilvl="0" w:tplc="DB3AFCDC">
      <w:start w:val="1"/>
      <w:numFmt w:val="bullet"/>
      <w:lvlText w:val="●"/>
      <w:lvlJc w:val="left"/>
      <w:pPr>
        <w:ind w:left="720" w:hanging="360"/>
      </w:pPr>
    </w:lvl>
    <w:lvl w:ilvl="1" w:tplc="1494EE32">
      <w:start w:val="1"/>
      <w:numFmt w:val="bullet"/>
      <w:lvlText w:val="○"/>
      <w:lvlJc w:val="left"/>
      <w:pPr>
        <w:ind w:left="1440" w:hanging="360"/>
      </w:pPr>
    </w:lvl>
    <w:lvl w:ilvl="2" w:tplc="7876C560">
      <w:start w:val="1"/>
      <w:numFmt w:val="bullet"/>
      <w:lvlText w:val="■"/>
      <w:lvlJc w:val="left"/>
      <w:pPr>
        <w:ind w:left="2160" w:hanging="360"/>
      </w:pPr>
    </w:lvl>
    <w:lvl w:ilvl="3" w:tplc="A670AFA0">
      <w:start w:val="1"/>
      <w:numFmt w:val="bullet"/>
      <w:lvlText w:val="●"/>
      <w:lvlJc w:val="left"/>
      <w:pPr>
        <w:ind w:left="2880" w:hanging="360"/>
      </w:pPr>
    </w:lvl>
    <w:lvl w:ilvl="4" w:tplc="1DFCBC86">
      <w:start w:val="1"/>
      <w:numFmt w:val="bullet"/>
      <w:lvlText w:val="○"/>
      <w:lvlJc w:val="left"/>
      <w:pPr>
        <w:ind w:left="3600" w:hanging="360"/>
      </w:pPr>
    </w:lvl>
    <w:lvl w:ilvl="5" w:tplc="D4044B62">
      <w:start w:val="1"/>
      <w:numFmt w:val="bullet"/>
      <w:lvlText w:val="■"/>
      <w:lvlJc w:val="left"/>
      <w:pPr>
        <w:ind w:left="4320" w:hanging="360"/>
      </w:pPr>
    </w:lvl>
    <w:lvl w:ilvl="6" w:tplc="59B6EC64">
      <w:start w:val="1"/>
      <w:numFmt w:val="bullet"/>
      <w:lvlText w:val="●"/>
      <w:lvlJc w:val="left"/>
      <w:pPr>
        <w:ind w:left="5040" w:hanging="360"/>
      </w:pPr>
    </w:lvl>
    <w:lvl w:ilvl="7" w:tplc="3B0481EE">
      <w:start w:val="1"/>
      <w:numFmt w:val="bullet"/>
      <w:lvlText w:val="●"/>
      <w:lvlJc w:val="left"/>
      <w:pPr>
        <w:ind w:left="5760" w:hanging="360"/>
      </w:pPr>
    </w:lvl>
    <w:lvl w:ilvl="8" w:tplc="FA36A71C">
      <w:start w:val="1"/>
      <w:numFmt w:val="bullet"/>
      <w:lvlText w:val="●"/>
      <w:lvlJc w:val="left"/>
      <w:pPr>
        <w:ind w:left="6480" w:hanging="360"/>
      </w:pPr>
    </w:lvl>
  </w:abstractNum>
  <w:abstractNum w:abstractNumId="1" w15:restartNumberingAfterBreak="0">
    <w:nsid w:val="6C9C6571"/>
    <w:multiLevelType w:val="hybridMultilevel"/>
    <w:tmpl w:val="FC60A528"/>
    <w:lvl w:ilvl="0" w:tplc="979CD324">
      <w:start w:val="1"/>
      <w:numFmt w:val="bullet"/>
      <w:lvlText w:val="•"/>
      <w:lvlJc w:val="left"/>
      <w:pPr>
        <w:ind w:left="460" w:hanging="260"/>
      </w:pPr>
    </w:lvl>
    <w:lvl w:ilvl="1" w:tplc="ABCC4994">
      <w:numFmt w:val="decimal"/>
      <w:lvlText w:val=""/>
      <w:lvlJc w:val="left"/>
    </w:lvl>
    <w:lvl w:ilvl="2" w:tplc="2F648A08">
      <w:numFmt w:val="decimal"/>
      <w:lvlText w:val=""/>
      <w:lvlJc w:val="left"/>
    </w:lvl>
    <w:lvl w:ilvl="3" w:tplc="FED4C108">
      <w:numFmt w:val="decimal"/>
      <w:lvlText w:val=""/>
      <w:lvlJc w:val="left"/>
    </w:lvl>
    <w:lvl w:ilvl="4" w:tplc="011E3822">
      <w:numFmt w:val="decimal"/>
      <w:lvlText w:val=""/>
      <w:lvlJc w:val="left"/>
    </w:lvl>
    <w:lvl w:ilvl="5" w:tplc="F4C25774">
      <w:numFmt w:val="decimal"/>
      <w:lvlText w:val=""/>
      <w:lvlJc w:val="left"/>
    </w:lvl>
    <w:lvl w:ilvl="6" w:tplc="74A42468">
      <w:numFmt w:val="decimal"/>
      <w:lvlText w:val=""/>
      <w:lvlJc w:val="left"/>
    </w:lvl>
    <w:lvl w:ilvl="7" w:tplc="0BFE50C2">
      <w:numFmt w:val="decimal"/>
      <w:lvlText w:val=""/>
      <w:lvlJc w:val="left"/>
    </w:lvl>
    <w:lvl w:ilvl="8" w:tplc="8976D8FE">
      <w:numFmt w:val="decimal"/>
      <w:lvlText w:val=""/>
      <w:lvlJc w:val="left"/>
    </w:lvl>
  </w:abstractNum>
  <w:num w:numId="1" w16cid:durableId="1358962840">
    <w:abstractNumId w:val="0"/>
    <w:lvlOverride w:ilvl="0">
      <w:startOverride w:val="1"/>
    </w:lvlOverride>
  </w:num>
  <w:num w:numId="2" w16cid:durableId="12960596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345"/>
    <w:rsid w:val="000E00D1"/>
    <w:rsid w:val="00602197"/>
    <w:rsid w:val="00630B97"/>
    <w:rsid w:val="006A75E7"/>
    <w:rsid w:val="008601EA"/>
    <w:rsid w:val="008B7345"/>
    <w:rsid w:val="00E56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E6CAD5"/>
  <w15:docId w15:val="{DA6E5ACF-CFE0-DE42-83C7-FC02472D4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8601EA"/>
    <w:rPr>
      <w:sz w:val="16"/>
      <w:szCs w:val="16"/>
    </w:rPr>
  </w:style>
  <w:style w:type="paragraph" w:styleId="CommentText">
    <w:name w:val="annotation text"/>
    <w:basedOn w:val="Normal"/>
    <w:link w:val="CommentTextChar"/>
    <w:uiPriority w:val="99"/>
    <w:semiHidden/>
    <w:unhideWhenUsed/>
    <w:rsid w:val="008601EA"/>
    <w:rPr>
      <w:sz w:val="20"/>
      <w:szCs w:val="20"/>
    </w:rPr>
  </w:style>
  <w:style w:type="character" w:customStyle="1" w:styleId="CommentTextChar">
    <w:name w:val="Comment Text Char"/>
    <w:basedOn w:val="DefaultParagraphFont"/>
    <w:link w:val="CommentText"/>
    <w:uiPriority w:val="99"/>
    <w:semiHidden/>
    <w:rsid w:val="008601EA"/>
    <w:rPr>
      <w:sz w:val="20"/>
      <w:szCs w:val="20"/>
    </w:rPr>
  </w:style>
  <w:style w:type="paragraph" w:styleId="CommentSubject">
    <w:name w:val="annotation subject"/>
    <w:basedOn w:val="CommentText"/>
    <w:next w:val="CommentText"/>
    <w:link w:val="CommentSubjectChar"/>
    <w:uiPriority w:val="99"/>
    <w:semiHidden/>
    <w:unhideWhenUsed/>
    <w:rsid w:val="008601EA"/>
    <w:rPr>
      <w:b/>
      <w:bCs/>
    </w:rPr>
  </w:style>
  <w:style w:type="character" w:customStyle="1" w:styleId="CommentSubjectChar">
    <w:name w:val="Comment Subject Char"/>
    <w:basedOn w:val="CommentTextChar"/>
    <w:link w:val="CommentSubject"/>
    <w:uiPriority w:val="99"/>
    <w:semiHidden/>
    <w:rsid w:val="008601E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a9c6bc5-92dc-4cf8-8aa7-3508258fbd06}" enabled="1" method="Standard" siteId="{57368c21-b8cf-42cf-bd0b-43ecd4bc62ae}"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3677</Words>
  <Characters>20483</Characters>
  <Application>Microsoft Office Word</Application>
  <DocSecurity>0</DocSecurity>
  <Lines>305</Lines>
  <Paragraphs>122</Paragraphs>
  <ScaleCrop>false</ScaleCrop>
  <Company/>
  <LinksUpToDate>false</LinksUpToDate>
  <CharactersWithSpaces>24038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Alain Ngwa Bumenang</cp:lastModifiedBy>
  <cp:revision>2</cp:revision>
  <dcterms:created xsi:type="dcterms:W3CDTF">2026-05-30T06:01:00Z</dcterms:created>
  <dcterms:modified xsi:type="dcterms:W3CDTF">2026-05-30T06:01:00Z</dcterms:modified>
</cp:coreProperties>
</file>