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 Submission (21 July - 24 July)</w:t>
      </w:r>
    </w:p>
    <w:p>
      <w:r>
        <w:rPr>
          <w:b/>
        </w:rPr>
        <w:t>Project:</w:t>
      </w:r>
      <w:r>
        <w:t xml:space="preserve"> D6 Food Bulk</w:t>
      </w:r>
    </w:p>
    <w:p>
      <w:r>
        <w:rPr>
          <w:b/>
        </w:rPr>
        <w:t>Student:</w:t>
      </w:r>
      <w:r>
        <w:t xml:space="preserve"> Tiyani Ngwana</w:t>
      </w:r>
    </w:p>
    <w:p>
      <w:r>
        <w:rPr>
          <w:b/>
        </w:rPr>
        <w:t>Student Number:</w:t>
      </w:r>
      <w:r>
        <w:t xml:space="preserve"> 231266731</w:t>
      </w:r>
    </w:p>
    <w:p>
      <w:r>
        <w:rPr>
          <w:b/>
        </w:rPr>
        <w:t>Module:</w:t>
      </w:r>
      <w:r>
        <w:t xml:space="preserve"> Project Presentation 3</w:t>
      </w:r>
    </w:p>
    <w:p>
      <w:r>
        <w:rPr>
          <w:b/>
        </w:rPr>
        <w:t>Module Code:</w:t>
      </w:r>
      <w:r>
        <w:t xml:space="preserve"> PRP372S</w:t>
      </w:r>
    </w:p>
    <w:p>
      <w:pPr>
        <w:pStyle w:val="Heading1"/>
      </w:pPr>
      <w:r>
        <w:t>Taskboard</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F2DDD5"/>
          </w:tcPr>
          <w:p>
            <w:pPr>
              <w:spacing w:after="0"/>
            </w:pPr>
            <w:r/>
            <w:r>
              <w:rPr>
                <w:b/>
              </w:rPr>
              <w:t>Product Backlog</w:t>
            </w:r>
          </w:p>
        </w:tc>
        <w:tc>
          <w:tcPr>
            <w:tcW w:type="dxa" w:w="3551"/>
            <w:vAlign w:val="center"/>
            <w:shd w:fill="F2DDD5"/>
          </w:tcPr>
          <w:p>
            <w:pPr>
              <w:spacing w:after="0"/>
            </w:pPr>
            <w:r/>
            <w:r>
              <w:rPr>
                <w:b/>
              </w:rPr>
              <w:t>In Progress</w:t>
            </w:r>
          </w:p>
        </w:tc>
        <w:tc>
          <w:tcPr>
            <w:tcW w:type="dxa" w:w="3551"/>
            <w:vAlign w:val="center"/>
            <w:shd w:fill="F2DDD5"/>
          </w:tcPr>
          <w:p>
            <w:pPr>
              <w:spacing w:after="0"/>
            </w:pPr>
            <w:r/>
            <w:r>
              <w:rPr>
                <w:b/>
              </w:rPr>
              <w:t>Completed</w:t>
            </w:r>
          </w:p>
        </w:tc>
      </w:tr>
      <w:tr>
        <w:tc>
          <w:tcPr>
            <w:tcW w:type="dxa" w:w="3551"/>
            <w:vAlign w:val="center"/>
          </w:tcPr>
          <w:p>
            <w:pPr>
              <w:spacing w:after="0"/>
            </w:pPr>
            <w:r/>
            <w:r>
              <w:rPr>
                <w:b/>
              </w:rPr>
              <w:t>User Story 1</w:t>
            </w:r>
            <w:r>
              <w:br/>
              <w:t>As a student, I want to customise my order.</w:t>
            </w:r>
          </w:p>
        </w:tc>
        <w:tc>
          <w:tcPr>
            <w:tcW w:type="dxa" w:w="3551"/>
            <w:vAlign w:val="center"/>
          </w:tcPr>
          <w:p>
            <w:pPr>
              <w:spacing w:after="0"/>
            </w:pPr>
            <w:r/>
            <w:r>
              <w:t>Identify bulk bundles as a feature.</w:t>
            </w:r>
          </w:p>
        </w:tc>
        <w:tc>
          <w:tcPr>
            <w:tcW w:type="dxa" w:w="3551"/>
            <w:vAlign w:val="center"/>
          </w:tcPr>
          <w:p>
            <w:pPr>
              <w:spacing w:after="0"/>
            </w:pPr>
            <w:r/>
            <w:r>
              <w:t>Defined student discounts and the Bulk Wallet.</w:t>
            </w:r>
          </w:p>
        </w:tc>
      </w:tr>
      <w:tr>
        <w:tc>
          <w:tcPr>
            <w:tcW w:type="dxa" w:w="3551"/>
            <w:vAlign w:val="center"/>
          </w:tcPr>
          <w:p>
            <w:pPr>
              <w:spacing w:after="0"/>
            </w:pPr>
            <w:r/>
            <w:r>
              <w:rPr>
                <w:b/>
              </w:rPr>
              <w:t>User Story 2</w:t>
            </w:r>
            <w:r>
              <w:br/>
              <w:t>As a student, I want to place and pay for an order easily.</w:t>
            </w:r>
          </w:p>
        </w:tc>
        <w:tc>
          <w:tcPr>
            <w:tcW w:type="dxa" w:w="3551"/>
            <w:vAlign w:val="center"/>
          </w:tcPr>
          <w:p>
            <w:pPr>
              <w:spacing w:after="0"/>
            </w:pPr>
            <w:r/>
            <w:r>
              <w:t>Refine the ordering and payment steps.</w:t>
            </w:r>
          </w:p>
        </w:tc>
        <w:tc>
          <w:tcPr>
            <w:tcW w:type="dxa" w:w="3551"/>
            <w:vAlign w:val="center"/>
          </w:tcPr>
          <w:p>
            <w:pPr>
              <w:spacing w:after="0"/>
            </w:pPr>
            <w:r/>
            <w:r>
              <w:t>Mapped the Place and Pay process.</w:t>
            </w:r>
          </w:p>
        </w:tc>
      </w:tr>
      <w:tr>
        <w:tc>
          <w:tcPr>
            <w:tcW w:type="dxa" w:w="3551"/>
            <w:vAlign w:val="center"/>
          </w:tcPr>
          <w:p>
            <w:pPr>
              <w:spacing w:after="0"/>
            </w:pPr>
            <w:r/>
            <w:r>
              <w:rPr>
                <w:b/>
              </w:rPr>
              <w:t>User Story 3</w:t>
            </w:r>
            <w:r>
              <w:br/>
              <w:t>As a student, I want same-day residence delivery.</w:t>
            </w:r>
          </w:p>
        </w:tc>
        <w:tc>
          <w:tcPr>
            <w:tcW w:type="dxa" w:w="3551"/>
            <w:vAlign w:val="center"/>
          </w:tcPr>
          <w:p>
            <w:pPr>
              <w:spacing w:after="0"/>
            </w:pPr>
            <w:r/>
            <w:r>
              <w:t>Confirm delivery costs and partners.</w:t>
            </w:r>
          </w:p>
        </w:tc>
        <w:tc>
          <w:tcPr>
            <w:tcW w:type="dxa" w:w="3551"/>
            <w:vAlign w:val="center"/>
          </w:tcPr>
          <w:p>
            <w:pPr>
              <w:spacing w:after="0"/>
            </w:pPr>
            <w:r/>
            <w:r>
              <w:t>Proposed a R45 fee and same-day delivery window.</w:t>
            </w:r>
          </w:p>
        </w:tc>
      </w:tr>
      <w:tr>
        <w:tc>
          <w:tcPr>
            <w:tcW w:type="dxa" w:w="3551"/>
            <w:vAlign w:val="center"/>
          </w:tcPr>
          <w:p>
            <w:pPr>
              <w:spacing w:after="0"/>
            </w:pPr>
            <w:r/>
            <w:r>
              <w:rPr>
                <w:b/>
              </w:rPr>
              <w:t>User Story 4</w:t>
            </w:r>
            <w:r>
              <w:br/>
              <w:t>As a student, I want to request a refund if items are not in good condition.</w:t>
            </w:r>
          </w:p>
        </w:tc>
        <w:tc>
          <w:tcPr>
            <w:tcW w:type="dxa" w:w="3551"/>
            <w:vAlign w:val="center"/>
          </w:tcPr>
          <w:p>
            <w:pPr>
              <w:spacing w:after="0"/>
            </w:pPr>
            <w:r/>
            <w:r>
              <w:t>Clarify the Block Agent responsibilities.</w:t>
            </w:r>
          </w:p>
        </w:tc>
        <w:tc>
          <w:tcPr>
            <w:tcW w:type="dxa" w:w="3551"/>
            <w:vAlign w:val="center"/>
          </w:tcPr>
          <w:p>
            <w:pPr>
              <w:spacing w:after="0"/>
            </w:pPr>
            <w:r/>
            <w:r>
              <w:t>Defined verified orders and safe handovers.</w:t>
            </w:r>
          </w:p>
        </w:tc>
      </w:tr>
    </w:tbl>
    <w:p>
      <w:pPr>
        <w:spacing w:after="0"/>
      </w:pPr>
    </w:p>
    <w:p>
      <w:pPr>
        <w:pStyle w:val="Heading1"/>
      </w:pPr>
      <w:r>
        <w:t>Walkthrough</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DCEED2"/>
          </w:tcPr>
          <w:p>
            <w:pPr>
              <w:spacing w:after="0"/>
            </w:pPr>
            <w:r/>
            <w:r>
              <w:rPr>
                <w:b/>
              </w:rPr>
              <w:t>No.</w:t>
            </w:r>
          </w:p>
        </w:tc>
        <w:tc>
          <w:tcPr>
            <w:tcW w:type="dxa" w:w="3551"/>
            <w:vAlign w:val="center"/>
            <w:shd w:fill="DCEED2"/>
          </w:tcPr>
          <w:p>
            <w:pPr>
              <w:spacing w:after="0"/>
            </w:pPr>
            <w:r/>
            <w:r>
              <w:rPr>
                <w:b/>
              </w:rPr>
              <w:t>Question</w:t>
            </w:r>
          </w:p>
        </w:tc>
        <w:tc>
          <w:tcPr>
            <w:tcW w:type="dxa" w:w="3551"/>
            <w:vAlign w:val="center"/>
            <w:shd w:fill="DCEED2"/>
          </w:tcPr>
          <w:p>
            <w:pPr>
              <w:spacing w:after="0"/>
            </w:pPr>
            <w:r/>
            <w:r>
              <w:rPr>
                <w:b/>
              </w:rPr>
              <w:t>Response</w:t>
            </w:r>
          </w:p>
        </w:tc>
      </w:tr>
      <w:tr>
        <w:tc>
          <w:tcPr>
            <w:tcW w:type="dxa" w:w="3551"/>
            <w:vAlign w:val="center"/>
            <w:shd w:fill="DCEED2"/>
          </w:tcPr>
          <w:p>
            <w:pPr>
              <w:spacing w:after="0"/>
            </w:pPr>
            <w:r/>
            <w:r>
              <w:t>1</w:t>
            </w:r>
          </w:p>
        </w:tc>
        <w:tc>
          <w:tcPr>
            <w:tcW w:type="dxa" w:w="3551"/>
            <w:vAlign w:val="center"/>
            <w:shd w:fill="DCEED2"/>
          </w:tcPr>
          <w:p>
            <w:pPr>
              <w:spacing w:after="0"/>
            </w:pPr>
            <w:r/>
            <w:r>
              <w:t>What do we need to do to advance this piece of work?</w:t>
            </w:r>
          </w:p>
        </w:tc>
        <w:tc>
          <w:tcPr>
            <w:tcW w:type="dxa" w:w="3551"/>
            <w:vAlign w:val="center"/>
          </w:tcPr>
          <w:p>
            <w:pPr>
              <w:spacing w:after="0"/>
            </w:pPr>
            <w:r/>
            <w:r>
              <w:t>Validate prices, delivery costs and student demand.</w:t>
            </w:r>
          </w:p>
        </w:tc>
      </w:tr>
      <w:tr>
        <w:tc>
          <w:tcPr>
            <w:tcW w:type="dxa" w:w="3551"/>
            <w:vAlign w:val="center"/>
            <w:shd w:fill="DCEED2"/>
          </w:tcPr>
          <w:p>
            <w:pPr>
              <w:spacing w:after="0"/>
            </w:pPr>
            <w:r/>
            <w:r>
              <w:t>2</w:t>
            </w:r>
          </w:p>
        </w:tc>
        <w:tc>
          <w:tcPr>
            <w:tcW w:type="dxa" w:w="3551"/>
            <w:vAlign w:val="center"/>
            <w:shd w:fill="DCEED2"/>
          </w:tcPr>
          <w:p>
            <w:pPr>
              <w:spacing w:after="0"/>
            </w:pPr>
            <w:r/>
            <w:r>
              <w:t>Is anyone working on anything that is not on the board?</w:t>
            </w:r>
          </w:p>
        </w:tc>
        <w:tc>
          <w:tcPr>
            <w:tcW w:type="dxa" w:w="3551"/>
            <w:vAlign w:val="center"/>
          </w:tcPr>
          <w:p>
            <w:pPr>
              <w:spacing w:after="0"/>
            </w:pPr>
            <w:r/>
            <w:r>
              <w:t>No. All team activities were added to the board.</w:t>
            </w:r>
          </w:p>
        </w:tc>
      </w:tr>
      <w:tr>
        <w:tc>
          <w:tcPr>
            <w:tcW w:type="dxa" w:w="3551"/>
            <w:vAlign w:val="center"/>
            <w:shd w:fill="DCEED2"/>
          </w:tcPr>
          <w:p>
            <w:pPr>
              <w:spacing w:after="0"/>
            </w:pPr>
            <w:r/>
            <w:r>
              <w:t>3</w:t>
            </w:r>
          </w:p>
        </w:tc>
        <w:tc>
          <w:tcPr>
            <w:tcW w:type="dxa" w:w="3551"/>
            <w:vAlign w:val="center"/>
            <w:shd w:fill="DCEED2"/>
          </w:tcPr>
          <w:p>
            <w:pPr>
              <w:spacing w:after="0"/>
            </w:pPr>
            <w:r/>
            <w:r>
              <w:t>What do we need to finish as a team?</w:t>
            </w:r>
          </w:p>
        </w:tc>
        <w:tc>
          <w:tcPr>
            <w:tcW w:type="dxa" w:w="3551"/>
            <w:vAlign w:val="center"/>
          </w:tcPr>
          <w:p>
            <w:pPr>
              <w:spacing w:after="0"/>
            </w:pPr>
            <w:r/>
            <w:r>
              <w:t>Finalise the slides and allocate presentation sections.</w:t>
            </w:r>
          </w:p>
        </w:tc>
      </w:tr>
      <w:tr>
        <w:tc>
          <w:tcPr>
            <w:tcW w:type="dxa" w:w="3551"/>
            <w:vAlign w:val="center"/>
            <w:shd w:fill="DCEED2"/>
          </w:tcPr>
          <w:p>
            <w:pPr>
              <w:spacing w:after="0"/>
            </w:pPr>
            <w:r/>
            <w:r>
              <w:t>4</w:t>
            </w:r>
          </w:p>
        </w:tc>
        <w:tc>
          <w:tcPr>
            <w:tcW w:type="dxa" w:w="3551"/>
            <w:vAlign w:val="center"/>
            <w:shd w:fill="DCEED2"/>
          </w:tcPr>
          <w:p>
            <w:pPr>
              <w:spacing w:after="0"/>
            </w:pPr>
            <w:r/>
            <w:r>
              <w:t>Are there any bottlenecks or blockers to the flow of work?</w:t>
            </w:r>
          </w:p>
        </w:tc>
        <w:tc>
          <w:tcPr>
            <w:tcW w:type="dxa" w:w="3551"/>
            <w:vAlign w:val="center"/>
          </w:tcPr>
          <w:p>
            <w:pPr>
              <w:spacing w:after="0"/>
            </w:pPr>
            <w:r/>
            <w:r>
              <w:t>Limited time and unconfirmed supplier and delivery costs.</w:t>
            </w:r>
          </w:p>
        </w:tc>
      </w:tr>
    </w:tbl>
    <w:p>
      <w:pPr>
        <w:spacing w:after="0"/>
      </w:pPr>
    </w:p>
    <w:p>
      <w:pPr>
        <w:pStyle w:val="Heading1"/>
      </w:pPr>
      <w:r>
        <w:t>Logbook</w:t>
      </w:r>
    </w:p>
    <w:p>
      <w:pPr>
        <w:pStyle w:val="Heading2"/>
        <w:spacing w:before="200" w:after="80"/>
      </w:pPr>
      <w:r>
        <w:t>Date: 20 July 2026 — Outside reporting period</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Monday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Not applicable.</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Not applicable.</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Not applicable.</w:t>
            </w:r>
          </w:p>
        </w:tc>
      </w:tr>
    </w:tbl>
    <w:p>
      <w:pPr>
        <w:spacing w:after="0"/>
      </w:pPr>
    </w:p>
    <w:p>
      <w:pPr>
        <w:pStyle w:val="Heading2"/>
        <w:spacing w:before="200" w:after="80"/>
      </w:pPr>
      <w:r>
        <w:t>Date: 21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Tuesday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Reviewed the student problem, target market and value proposition.</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Prepare the business idea and Microsoft Teams presentation.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Supplier prices and delivery costs were not confirmed.</w:t>
            </w:r>
          </w:p>
        </w:tc>
      </w:tr>
    </w:tbl>
    <w:p>
      <w:pPr>
        <w:spacing w:after="0"/>
      </w:pPr>
    </w:p>
    <w:p>
      <w:pPr>
        <w:pStyle w:val="Heading2"/>
        <w:spacing w:before="200" w:after="80"/>
      </w:pPr>
      <w:r>
        <w:t>Date: 22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Wednesday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Presented the D6 Food Bulk business idea as a team on Microsoft Teams.</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Use the presentation discussion to improve the ordering and delivery process.</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problems so far.</w:t>
            </w:r>
          </w:p>
        </w:tc>
      </w:tr>
    </w:tbl>
    <w:p>
      <w:pPr>
        <w:spacing w:after="0"/>
      </w:pPr>
    </w:p>
    <w:p>
      <w:pPr>
        <w:pStyle w:val="Heading2"/>
        <w:spacing w:before="200" w:after="80"/>
      </w:pPr>
      <w:r>
        <w:t>Date: 23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Thursday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Mapped Place and Pay, Pool and Fulfil, and Deliver and Collect.</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Review the slides and improve the Block Agent section.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risks.</w:t>
            </w:r>
          </w:p>
        </w:tc>
      </w:tr>
    </w:tbl>
    <w:p>
      <w:pPr>
        <w:spacing w:after="0"/>
      </w:pPr>
    </w:p>
    <w:p>
      <w:pPr>
        <w:pStyle w:val="Heading2"/>
        <w:spacing w:before="200" w:after="80"/>
      </w:pPr>
      <w:r>
        <w:t>Date: 24 July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Friday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Compared design tools for our presentation.</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Complete the presentation.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Not applicable.</w:t>
            </w:r>
          </w:p>
        </w:tc>
      </w:tr>
    </w:tbl>
    <w:p>
      <w:pPr>
        <w:spacing w:after="0"/>
      </w:pPr>
    </w:p>
    <w:p>
      <w:pPr>
        <w:pStyle w:val="Heading1"/>
      </w:pPr>
      <w:r>
        <w:t>Sprint Review</w:t>
      </w:r>
    </w:p>
    <w:p>
      <w:pPr>
        <w:pStyle w:val="Heading2"/>
      </w:pPr>
      <w:r>
        <w:t>Challenges Experienced</w:t>
      </w:r>
    </w:p>
    <w:p>
      <w:r>
        <w:t>One of the main challenges was limiting the project scope. The team generated several ideas, but not all of them could be researched or developed during one sprint. Another challenge was making decisions without confirmed supplier and transport information. The team had to distinguish between confirmed decisions and assumptions that still required validation. Coordinating tasks and ensuring that every activity appeared on the taskboard also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in progress and what had been completed. The stand-up questions helped us identify blockers before they caused major delays.</w:t>
      </w:r>
    </w:p>
    <w:p>
      <w:r>
        <w:t>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headerReference w:type="default" r:id="rId9"/>
      <w:footerReference w:type="default" r:id="rId10"/>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D6 Food Bulk | Entrepreneurial WIL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