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F1" w:rsidRPr="003D676C" w:rsidRDefault="00527DF1" w:rsidP="003D676C">
      <w:pPr>
        <w:pStyle w:val="u1"/>
      </w:pPr>
      <w:r w:rsidRPr="003D676C">
        <w:t>MỤC 1:</w:t>
      </w:r>
      <w:r w:rsidR="003D676C" w:rsidRPr="003D676C">
        <w:t xml:space="preserve"> </w:t>
      </w:r>
      <w:proofErr w:type="spellStart"/>
      <w:r w:rsidR="003D676C" w:rsidRPr="003D676C">
        <w:t>Giới</w:t>
      </w:r>
      <w:proofErr w:type="spellEnd"/>
      <w:r w:rsidR="003D676C" w:rsidRPr="003D676C">
        <w:t xml:space="preserve"> </w:t>
      </w:r>
      <w:proofErr w:type="spellStart"/>
      <w:r w:rsidR="003D676C" w:rsidRPr="003D676C">
        <w:t>thiệu</w:t>
      </w:r>
      <w:proofErr w:type="spellEnd"/>
      <w:r w:rsidR="003D676C" w:rsidRPr="003D676C">
        <w:t xml:space="preserve"> </w:t>
      </w:r>
      <w:proofErr w:type="spellStart"/>
      <w:r w:rsidR="003D676C" w:rsidRPr="003D676C">
        <w:t>vấn</w:t>
      </w:r>
      <w:proofErr w:type="spellEnd"/>
      <w:r w:rsidR="003D676C" w:rsidRPr="003D676C">
        <w:t xml:space="preserve"> </w:t>
      </w:r>
      <w:proofErr w:type="spellStart"/>
      <w:r w:rsidR="003D676C" w:rsidRPr="003D676C">
        <w:t>đề</w:t>
      </w:r>
      <w:proofErr w:type="spellEnd"/>
    </w:p>
    <w:p w:rsidR="00527DF1" w:rsidRP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r w:rsidRPr="00527DF1">
        <w:rPr>
          <w:rFonts w:cstheme="minorHAnsi"/>
          <w:szCs w:val="28"/>
        </w:rPr>
        <w:t xml:space="preserve">Ý </w:t>
      </w:r>
      <w:proofErr w:type="spellStart"/>
      <w:r w:rsidRPr="00527DF1">
        <w:rPr>
          <w:rFonts w:cstheme="minorHAnsi"/>
          <w:szCs w:val="28"/>
        </w:rPr>
        <w:t>định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quan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định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hành</w:t>
      </w:r>
      <w:proofErr w:type="spellEnd"/>
      <w:r w:rsidRPr="00527DF1">
        <w:rPr>
          <w:rFonts w:cstheme="minorHAnsi"/>
          <w:szCs w:val="28"/>
        </w:rPr>
        <w:t xml:space="preserve"> vi </w:t>
      </w:r>
      <w:proofErr w:type="spellStart"/>
      <w:r w:rsidRPr="00527DF1">
        <w:rPr>
          <w:rFonts w:cstheme="minorHAnsi"/>
          <w:szCs w:val="28"/>
        </w:rPr>
        <w:t>pháp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nhau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như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Chỉ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Chỉ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thứ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hai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là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nhằm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thúc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đẩy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cạnh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thúc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đẩy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tạo</w:t>
      </w:r>
      <w:proofErr w:type="spellEnd"/>
      <w:r w:rsidRPr="00527DF1">
        <w:rPr>
          <w:rFonts w:cstheme="minorHAnsi"/>
          <w:szCs w:val="28"/>
        </w:rPr>
        <w:t xml:space="preserve"> ra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loại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Tức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tổ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chức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(</w:t>
      </w:r>
      <w:r w:rsidR="00715DA8">
        <w:rPr>
          <w:rFonts w:cstheme="minorHAnsi"/>
          <w:szCs w:val="28"/>
        </w:rPr>
        <w:t>PI</w:t>
      </w:r>
      <w:r w:rsidRPr="00527DF1">
        <w:rPr>
          <w:rFonts w:cstheme="minorHAnsi"/>
          <w:szCs w:val="28"/>
        </w:rPr>
        <w:t xml:space="preserve">)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tổ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chức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tử</w:t>
      </w:r>
      <w:proofErr w:type="spellEnd"/>
      <w:r w:rsidRPr="00527DF1">
        <w:rPr>
          <w:rFonts w:cstheme="minorHAnsi"/>
          <w:szCs w:val="28"/>
        </w:rPr>
        <w:t xml:space="preserve"> (EMI). Theo </w:t>
      </w:r>
      <w:proofErr w:type="spellStart"/>
      <w:r w:rsidRPr="00527DF1">
        <w:rPr>
          <w:rFonts w:cstheme="minorHAnsi"/>
          <w:szCs w:val="28"/>
        </w:rPr>
        <w:t>truyền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thống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vận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tài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khoản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tiêu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dùng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công</w:t>
      </w:r>
      <w:proofErr w:type="spellEnd"/>
      <w:r w:rsidRPr="00527DF1">
        <w:rPr>
          <w:rFonts w:cstheme="minorHAnsi"/>
          <w:szCs w:val="28"/>
        </w:rPr>
        <w:t xml:space="preserve"> ty </w:t>
      </w:r>
      <w:proofErr w:type="spellStart"/>
      <w:r w:rsidRPr="00527DF1">
        <w:rPr>
          <w:rFonts w:cstheme="minorHAnsi"/>
          <w:szCs w:val="28"/>
        </w:rPr>
        <w:t>từng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lớn</w:t>
      </w:r>
      <w:proofErr w:type="spellEnd"/>
      <w:r w:rsidRPr="00527DF1">
        <w:rPr>
          <w:rFonts w:cstheme="minorHAnsi"/>
          <w:szCs w:val="28"/>
        </w:rPr>
        <w:t xml:space="preserve"> (PSP),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nhóm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chỉ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đối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mặt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cạnh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cận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doanh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ở </w:t>
      </w:r>
      <w:proofErr w:type="spellStart"/>
      <w:r w:rsidRPr="00527DF1">
        <w:rPr>
          <w:rFonts w:cstheme="minorHAnsi"/>
          <w:szCs w:val="28"/>
        </w:rPr>
        <w:t>mặt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trước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Tuy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nhiên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ra </w:t>
      </w:r>
      <w:proofErr w:type="spellStart"/>
      <w:r w:rsidRPr="00527DF1">
        <w:rPr>
          <w:rFonts w:cstheme="minorHAnsi"/>
          <w:szCs w:val="28"/>
        </w:rPr>
        <w:t>đời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luật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về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ở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tăng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đối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việc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dụng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sáng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tạo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 phi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hỏi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cần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đặt</w:t>
      </w:r>
      <w:proofErr w:type="spellEnd"/>
      <w:r w:rsidRPr="00527DF1">
        <w:rPr>
          <w:rFonts w:cstheme="minorHAnsi"/>
          <w:szCs w:val="28"/>
        </w:rPr>
        <w:t xml:space="preserve"> ra </w:t>
      </w:r>
      <w:proofErr w:type="spellStart"/>
      <w:r w:rsidRPr="00527DF1">
        <w:rPr>
          <w:rFonts w:cstheme="minorHAnsi"/>
          <w:szCs w:val="28"/>
        </w:rPr>
        <w:t>về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đẳng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giữa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những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cũ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>.</w:t>
      </w:r>
    </w:p>
    <w:p w:rsidR="00527DF1" w:rsidRP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Mặc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thực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tế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mặn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EMI,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điều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kiện</w:t>
      </w:r>
      <w:proofErr w:type="spellEnd"/>
      <w:r w:rsidRPr="00527DF1">
        <w:rPr>
          <w:rFonts w:cstheme="minorHAnsi"/>
          <w:szCs w:val="28"/>
        </w:rPr>
        <w:t xml:space="preserve"> PSP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nhưng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đe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dọa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doanh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cốt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lõi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vẻ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đúng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nói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rằng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những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thế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ngang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công</w:t>
      </w:r>
      <w:proofErr w:type="spellEnd"/>
      <w:r w:rsidRPr="00527DF1">
        <w:rPr>
          <w:rFonts w:cstheme="minorHAnsi"/>
          <w:szCs w:val="28"/>
        </w:rPr>
        <w:t xml:space="preserve"> ty </w:t>
      </w:r>
      <w:proofErr w:type="spellStart"/>
      <w:r w:rsidRPr="00527DF1">
        <w:rPr>
          <w:rFonts w:cstheme="minorHAnsi"/>
          <w:szCs w:val="28"/>
        </w:rPr>
        <w:t>đương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nhiệm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lĩnh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vực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.</w:t>
      </w:r>
    </w:p>
    <w:p w:rsidR="00527DF1" w:rsidRP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Hiện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tại</w:t>
      </w:r>
      <w:proofErr w:type="spellEnd"/>
      <w:r w:rsidRPr="00527DF1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EMI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hoàn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toàn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độc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="00C06E08">
        <w:rPr>
          <w:rFonts w:cstheme="minorHAnsi"/>
          <w:szCs w:val="28"/>
        </w:rPr>
        <w:t xml:space="preserve"> -</w:t>
      </w:r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những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cố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thủ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tốt</w:t>
      </w:r>
      <w:proofErr w:type="spellEnd"/>
      <w:r w:rsidR="00C06E08">
        <w:rPr>
          <w:rFonts w:cstheme="minorHAnsi"/>
          <w:szCs w:val="28"/>
        </w:rPr>
        <w:t xml:space="preserve"> - </w:t>
      </w:r>
      <w:proofErr w:type="spellStart"/>
      <w:r w:rsidRPr="00527DF1">
        <w:rPr>
          <w:rFonts w:cstheme="minorHAnsi"/>
          <w:szCs w:val="28"/>
        </w:rPr>
        <w:t>nhóm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mạnh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hơn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đặc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quyền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bảo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đảm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về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mặt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dành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Cần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khắc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phục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vấn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đề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này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khiến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hoàn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toàn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độc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Nếu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hoạt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động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sở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đẳng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="00381160">
        <w:rPr>
          <w:rFonts w:cstheme="minorHAnsi"/>
          <w:szCs w:val="28"/>
        </w:rPr>
        <w:t>tổ</w:t>
      </w:r>
      <w:proofErr w:type="spellEnd"/>
      <w:r w:rsidR="00381160">
        <w:rPr>
          <w:rFonts w:cstheme="minorHAnsi"/>
          <w:szCs w:val="28"/>
        </w:rPr>
        <w:t xml:space="preserve"> </w:t>
      </w:r>
      <w:proofErr w:type="spellStart"/>
      <w:r w:rsidR="00381160">
        <w:rPr>
          <w:rFonts w:cstheme="minorHAnsi"/>
          <w:szCs w:val="28"/>
        </w:rPr>
        <w:t>chức</w:t>
      </w:r>
      <w:proofErr w:type="spellEnd"/>
      <w:r w:rsidR="00381160">
        <w:rPr>
          <w:rFonts w:cstheme="minorHAnsi"/>
          <w:szCs w:val="28"/>
        </w:rPr>
        <w:t xml:space="preserve"> phi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vấn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đề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cần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quyết</w:t>
      </w:r>
      <w:proofErr w:type="spellEnd"/>
      <w:r w:rsidRPr="00527DF1">
        <w:rPr>
          <w:rFonts w:cstheme="minorHAnsi"/>
          <w:szCs w:val="28"/>
        </w:rPr>
        <w:t>.</w:t>
      </w:r>
    </w:p>
    <w:p w:rsidR="002669B3" w:rsidRPr="00527DF1" w:rsidRDefault="00E234AE" w:rsidP="00527DF1">
      <w:pPr>
        <w:spacing w:line="360" w:lineRule="auto"/>
        <w:jc w:val="both"/>
        <w:rPr>
          <w:rFonts w:cstheme="minorHAnsi"/>
          <w:szCs w:val="28"/>
        </w:rPr>
      </w:pPr>
      <w:proofErr w:type="spellStart"/>
      <w:r>
        <w:rPr>
          <w:rFonts w:cstheme="minorHAnsi"/>
          <w:szCs w:val="28"/>
        </w:rPr>
        <w:t>Bài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viết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này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được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tổ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chức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như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sau</w:t>
      </w:r>
      <w:proofErr w:type="spellEnd"/>
      <w:r w:rsidR="00527DF1" w:rsidRPr="00527DF1">
        <w:rPr>
          <w:rFonts w:cstheme="minorHAnsi"/>
          <w:szCs w:val="28"/>
        </w:rPr>
        <w:t xml:space="preserve">. </w:t>
      </w:r>
      <w:proofErr w:type="spellStart"/>
      <w:r w:rsidR="00527DF1" w:rsidRPr="00527DF1">
        <w:rPr>
          <w:rFonts w:cstheme="minorHAnsi"/>
          <w:szCs w:val="28"/>
        </w:rPr>
        <w:t>Mục</w:t>
      </w:r>
      <w:proofErr w:type="spellEnd"/>
      <w:r w:rsidR="00527DF1" w:rsidRPr="00527DF1">
        <w:rPr>
          <w:rFonts w:cstheme="minorHAnsi"/>
          <w:szCs w:val="28"/>
        </w:rPr>
        <w:t xml:space="preserve"> 6.2 </w:t>
      </w:r>
      <w:proofErr w:type="spellStart"/>
      <w:r w:rsidR="00527DF1" w:rsidRPr="00527DF1">
        <w:rPr>
          <w:rFonts w:cstheme="minorHAnsi"/>
          <w:szCs w:val="28"/>
        </w:rPr>
        <w:t>chỉ</w:t>
      </w:r>
      <w:proofErr w:type="spellEnd"/>
      <w:r w:rsidR="00527DF1" w:rsidRPr="00527DF1">
        <w:rPr>
          <w:rFonts w:cstheme="minorHAnsi"/>
          <w:szCs w:val="28"/>
        </w:rPr>
        <w:t xml:space="preserve"> ra </w:t>
      </w:r>
      <w:proofErr w:type="spellStart"/>
      <w:r w:rsidR="00527DF1" w:rsidRPr="00527DF1">
        <w:rPr>
          <w:rFonts w:cstheme="minorHAnsi"/>
          <w:szCs w:val="28"/>
        </w:rPr>
        <w:t>lợi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ích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tiềm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năng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của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Khu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vực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thanh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toán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bằng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đồng</w:t>
      </w:r>
      <w:proofErr w:type="spellEnd"/>
      <w:r w:rsidR="00527DF1" w:rsidRPr="00527DF1">
        <w:rPr>
          <w:rFonts w:cstheme="minorHAnsi"/>
          <w:szCs w:val="28"/>
        </w:rPr>
        <w:t xml:space="preserve"> Euro (SEPA) </w:t>
      </w:r>
      <w:proofErr w:type="spellStart"/>
      <w:r w:rsidR="00527DF1" w:rsidRPr="00527DF1">
        <w:rPr>
          <w:rFonts w:cstheme="minorHAnsi"/>
          <w:szCs w:val="28"/>
        </w:rPr>
        <w:t>và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cách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tiếp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cận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của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cơ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quan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quản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lý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đối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với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việc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lastRenderedPageBreak/>
        <w:t>tích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hợp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thị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trường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thanh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toán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bán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lẻ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tại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Liên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minh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châu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Âu</w:t>
      </w:r>
      <w:proofErr w:type="spellEnd"/>
      <w:r w:rsidR="00527DF1" w:rsidRPr="00527DF1">
        <w:rPr>
          <w:rFonts w:cstheme="minorHAnsi"/>
          <w:szCs w:val="28"/>
        </w:rPr>
        <w:t xml:space="preserve">. </w:t>
      </w:r>
      <w:proofErr w:type="spellStart"/>
      <w:r w:rsidR="00527DF1" w:rsidRPr="00527DF1">
        <w:rPr>
          <w:rFonts w:cstheme="minorHAnsi"/>
          <w:szCs w:val="28"/>
        </w:rPr>
        <w:t>Mục</w:t>
      </w:r>
      <w:proofErr w:type="spellEnd"/>
      <w:r w:rsidR="00527DF1" w:rsidRPr="00527DF1">
        <w:rPr>
          <w:rFonts w:cstheme="minorHAnsi"/>
          <w:szCs w:val="28"/>
        </w:rPr>
        <w:t xml:space="preserve"> 6.3 </w:t>
      </w:r>
      <w:proofErr w:type="spellStart"/>
      <w:r w:rsidR="00527DF1" w:rsidRPr="00527DF1">
        <w:rPr>
          <w:rFonts w:cstheme="minorHAnsi"/>
          <w:szCs w:val="28"/>
        </w:rPr>
        <w:t>tập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trung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hoàn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toàn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vào</w:t>
      </w:r>
      <w:proofErr w:type="spellEnd"/>
      <w:r w:rsidR="00527DF1" w:rsidRPr="00527DF1">
        <w:rPr>
          <w:rFonts w:cstheme="minorHAnsi"/>
          <w:szCs w:val="28"/>
        </w:rPr>
        <w:t xml:space="preserve"> PSP </w:t>
      </w:r>
      <w:proofErr w:type="spellStart"/>
      <w:r w:rsidR="00527DF1" w:rsidRPr="00527DF1">
        <w:rPr>
          <w:rFonts w:cstheme="minorHAnsi"/>
          <w:szCs w:val="28"/>
        </w:rPr>
        <w:t>mới</w:t>
      </w:r>
      <w:proofErr w:type="spellEnd"/>
      <w:r w:rsidR="00527DF1" w:rsidRPr="00527DF1">
        <w:rPr>
          <w:rFonts w:cstheme="minorHAnsi"/>
          <w:szCs w:val="28"/>
        </w:rPr>
        <w:t xml:space="preserve">. </w:t>
      </w:r>
      <w:proofErr w:type="spellStart"/>
      <w:r w:rsidR="00527DF1" w:rsidRPr="00527DF1">
        <w:rPr>
          <w:rFonts w:cstheme="minorHAnsi"/>
          <w:szCs w:val="28"/>
        </w:rPr>
        <w:t>Mục</w:t>
      </w:r>
      <w:proofErr w:type="spellEnd"/>
      <w:r w:rsidR="00527DF1" w:rsidRPr="00527DF1">
        <w:rPr>
          <w:rFonts w:cstheme="minorHAnsi"/>
          <w:szCs w:val="28"/>
        </w:rPr>
        <w:t xml:space="preserve"> 6.4 </w:t>
      </w:r>
      <w:proofErr w:type="spellStart"/>
      <w:r w:rsidR="00527DF1" w:rsidRPr="00527DF1">
        <w:rPr>
          <w:rFonts w:cstheme="minorHAnsi"/>
          <w:szCs w:val="28"/>
        </w:rPr>
        <w:t>cho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thấy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cách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đường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dẫn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từ</w:t>
      </w:r>
      <w:proofErr w:type="spellEnd"/>
      <w:r w:rsidR="00527DF1" w:rsidRPr="00527DF1">
        <w:rPr>
          <w:rFonts w:cstheme="minorHAnsi"/>
          <w:szCs w:val="28"/>
        </w:rPr>
        <w:t xml:space="preserve"> IBAN (</w:t>
      </w:r>
      <w:proofErr w:type="spellStart"/>
      <w:r w:rsidR="00527DF1" w:rsidRPr="00527DF1">
        <w:rPr>
          <w:rFonts w:cstheme="minorHAnsi"/>
          <w:szCs w:val="28"/>
        </w:rPr>
        <w:t>Số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tài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khoản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ngân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hàng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quốc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tế</w:t>
      </w:r>
      <w:proofErr w:type="spellEnd"/>
      <w:r w:rsidR="00527DF1" w:rsidRPr="00527DF1">
        <w:rPr>
          <w:rFonts w:cstheme="minorHAnsi"/>
          <w:szCs w:val="28"/>
        </w:rPr>
        <w:t xml:space="preserve">) </w:t>
      </w:r>
      <w:proofErr w:type="spellStart"/>
      <w:r w:rsidR="00527DF1" w:rsidRPr="00527DF1">
        <w:rPr>
          <w:rFonts w:cstheme="minorHAnsi"/>
          <w:szCs w:val="28"/>
        </w:rPr>
        <w:t>đến</w:t>
      </w:r>
      <w:proofErr w:type="spellEnd"/>
      <w:r w:rsidR="00527DF1" w:rsidRPr="00527DF1">
        <w:rPr>
          <w:rFonts w:cstheme="minorHAnsi"/>
          <w:szCs w:val="28"/>
        </w:rPr>
        <w:t xml:space="preserve"> IPAN (</w:t>
      </w:r>
      <w:proofErr w:type="spellStart"/>
      <w:r w:rsidR="00527DF1" w:rsidRPr="00527DF1">
        <w:rPr>
          <w:rFonts w:cstheme="minorHAnsi"/>
          <w:szCs w:val="28"/>
        </w:rPr>
        <w:t>Số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tài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khoản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thanh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toán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quốc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tế</w:t>
      </w:r>
      <w:proofErr w:type="spellEnd"/>
      <w:r w:rsidR="00527DF1" w:rsidRPr="00527DF1">
        <w:rPr>
          <w:rFonts w:cstheme="minorHAnsi"/>
          <w:szCs w:val="28"/>
        </w:rPr>
        <w:t xml:space="preserve">) </w:t>
      </w:r>
      <w:proofErr w:type="spellStart"/>
      <w:r w:rsidR="00527DF1" w:rsidRPr="00527DF1">
        <w:rPr>
          <w:rFonts w:cstheme="minorHAnsi"/>
          <w:szCs w:val="28"/>
        </w:rPr>
        <w:t>đang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được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lát</w:t>
      </w:r>
      <w:proofErr w:type="spellEnd"/>
      <w:r w:rsidR="00527DF1" w:rsidRPr="00527DF1">
        <w:rPr>
          <w:rFonts w:cstheme="minorHAnsi"/>
          <w:szCs w:val="28"/>
        </w:rPr>
        <w:t xml:space="preserve">. </w:t>
      </w:r>
      <w:proofErr w:type="spellStart"/>
      <w:r w:rsidR="00527DF1" w:rsidRPr="00527DF1">
        <w:rPr>
          <w:rFonts w:cstheme="minorHAnsi"/>
          <w:szCs w:val="28"/>
        </w:rPr>
        <w:t>Mục</w:t>
      </w:r>
      <w:proofErr w:type="spellEnd"/>
      <w:r w:rsidR="00527DF1" w:rsidRPr="00527DF1">
        <w:rPr>
          <w:rFonts w:cstheme="minorHAnsi"/>
          <w:szCs w:val="28"/>
        </w:rPr>
        <w:t xml:space="preserve"> 6.5 </w:t>
      </w:r>
      <w:proofErr w:type="spellStart"/>
      <w:r w:rsidR="00527DF1" w:rsidRPr="00527DF1">
        <w:rPr>
          <w:rFonts w:cstheme="minorHAnsi"/>
          <w:szCs w:val="28"/>
        </w:rPr>
        <w:t>đề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cập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đến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vấn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đề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truy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cập</w:t>
      </w:r>
      <w:proofErr w:type="spellEnd"/>
      <w:r w:rsidR="00527DF1" w:rsidRPr="00527DF1">
        <w:rPr>
          <w:rFonts w:cstheme="minorHAnsi"/>
          <w:szCs w:val="28"/>
        </w:rPr>
        <w:t xml:space="preserve"> PSPs </w:t>
      </w:r>
      <w:proofErr w:type="spellStart"/>
      <w:r w:rsidR="00527DF1" w:rsidRPr="00527DF1">
        <w:rPr>
          <w:rFonts w:cstheme="minorHAnsi"/>
          <w:szCs w:val="28"/>
        </w:rPr>
        <w:t>vào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hệ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thống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thanh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toán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và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cơ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sở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hạ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tầng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của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ngân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hàng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trung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ương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và</w:t>
      </w:r>
      <w:proofErr w:type="spellEnd"/>
      <w:r w:rsidR="00527DF1" w:rsidRPr="00527DF1">
        <w:rPr>
          <w:rFonts w:cstheme="minorHAnsi"/>
          <w:szCs w:val="28"/>
        </w:rPr>
        <w:t xml:space="preserve"> bao </w:t>
      </w:r>
      <w:proofErr w:type="spellStart"/>
      <w:r w:rsidR="00527DF1" w:rsidRPr="00527DF1">
        <w:rPr>
          <w:rFonts w:cstheme="minorHAnsi"/>
          <w:szCs w:val="28"/>
        </w:rPr>
        <w:t>gồm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một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đánh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giá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rủi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ro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lý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thuyết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ngắn</w:t>
      </w:r>
      <w:proofErr w:type="spellEnd"/>
      <w:r w:rsidR="00527DF1" w:rsidRPr="00527DF1">
        <w:rPr>
          <w:rFonts w:cstheme="minorHAnsi"/>
          <w:szCs w:val="28"/>
        </w:rPr>
        <w:t xml:space="preserve">. </w:t>
      </w:r>
      <w:proofErr w:type="spellStart"/>
      <w:r w:rsidR="00527DF1" w:rsidRPr="00527DF1">
        <w:rPr>
          <w:rFonts w:cstheme="minorHAnsi"/>
          <w:szCs w:val="28"/>
        </w:rPr>
        <w:t>Mục</w:t>
      </w:r>
      <w:proofErr w:type="spellEnd"/>
      <w:r w:rsidR="00527DF1" w:rsidRPr="00527DF1">
        <w:rPr>
          <w:rFonts w:cstheme="minorHAnsi"/>
          <w:szCs w:val="28"/>
        </w:rPr>
        <w:t xml:space="preserve"> 6.6 </w:t>
      </w:r>
      <w:proofErr w:type="spellStart"/>
      <w:r w:rsidR="00527DF1" w:rsidRPr="00527DF1">
        <w:rPr>
          <w:rFonts w:cstheme="minorHAnsi"/>
          <w:szCs w:val="28"/>
        </w:rPr>
        <w:t>điều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tra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vấn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đề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truy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cập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của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Nhà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cung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cấp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bên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thứ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ba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vào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tài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khoản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ngân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hàng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và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xem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xét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các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ví</w:t>
      </w:r>
      <w:proofErr w:type="spellEnd"/>
      <w:r w:rsidR="00527DF1" w:rsidRPr="00527DF1">
        <w:rPr>
          <w:rFonts w:cstheme="minorHAnsi"/>
          <w:szCs w:val="28"/>
        </w:rPr>
        <w:t xml:space="preserve"> di </w:t>
      </w:r>
      <w:proofErr w:type="spellStart"/>
      <w:r w:rsidR="00527DF1" w:rsidRPr="00527DF1">
        <w:rPr>
          <w:rFonts w:cstheme="minorHAnsi"/>
          <w:szCs w:val="28"/>
        </w:rPr>
        <w:t>động</w:t>
      </w:r>
      <w:proofErr w:type="spellEnd"/>
      <w:r w:rsidR="00527DF1" w:rsidRPr="00527DF1">
        <w:rPr>
          <w:rFonts w:cstheme="minorHAnsi"/>
          <w:szCs w:val="28"/>
        </w:rPr>
        <w:t xml:space="preserve">. </w:t>
      </w:r>
      <w:proofErr w:type="spellStart"/>
      <w:r w:rsidR="00527DF1" w:rsidRPr="00527DF1">
        <w:rPr>
          <w:rFonts w:cstheme="minorHAnsi"/>
          <w:szCs w:val="28"/>
        </w:rPr>
        <w:t>Mục</w:t>
      </w:r>
      <w:proofErr w:type="spellEnd"/>
      <w:r w:rsidR="00527DF1" w:rsidRPr="00527DF1">
        <w:rPr>
          <w:rFonts w:cstheme="minorHAnsi"/>
          <w:szCs w:val="28"/>
        </w:rPr>
        <w:t xml:space="preserve"> 6,7 </w:t>
      </w:r>
      <w:proofErr w:type="spellStart"/>
      <w:r w:rsidR="00527DF1" w:rsidRPr="00527DF1">
        <w:rPr>
          <w:rFonts w:cstheme="minorHAnsi"/>
          <w:szCs w:val="28"/>
        </w:rPr>
        <w:t>kết</w:t>
      </w:r>
      <w:proofErr w:type="spellEnd"/>
      <w:r w:rsidR="00527DF1" w:rsidRPr="00527DF1">
        <w:rPr>
          <w:rFonts w:cstheme="minorHAnsi"/>
          <w:szCs w:val="28"/>
        </w:rPr>
        <w:t xml:space="preserve"> </w:t>
      </w:r>
      <w:proofErr w:type="spellStart"/>
      <w:r w:rsidR="00527DF1" w:rsidRPr="00527DF1">
        <w:rPr>
          <w:rFonts w:cstheme="minorHAnsi"/>
          <w:szCs w:val="28"/>
        </w:rPr>
        <w:t>luận</w:t>
      </w:r>
      <w:proofErr w:type="spellEnd"/>
      <w:r w:rsidR="00527DF1" w:rsidRPr="00527DF1">
        <w:rPr>
          <w:rFonts w:cstheme="minorHAnsi"/>
          <w:szCs w:val="28"/>
        </w:rPr>
        <w:t>.</w:t>
      </w:r>
    </w:p>
    <w:p w:rsidR="00527DF1" w:rsidRPr="003D676C" w:rsidRDefault="00527DF1" w:rsidP="003D676C">
      <w:pPr>
        <w:pStyle w:val="u1"/>
      </w:pPr>
      <w:r w:rsidRPr="003D676C">
        <w:t>MỤC 2:</w:t>
      </w:r>
      <w:r w:rsidR="003D676C" w:rsidRPr="003D676C">
        <w:t xml:space="preserve"> SEPA </w:t>
      </w:r>
      <w:proofErr w:type="spellStart"/>
      <w:r w:rsidR="003D676C" w:rsidRPr="003D676C">
        <w:t>và</w:t>
      </w:r>
      <w:proofErr w:type="spellEnd"/>
      <w:r w:rsidR="003D676C" w:rsidRPr="003D676C">
        <w:t xml:space="preserve"> </w:t>
      </w:r>
      <w:proofErr w:type="spellStart"/>
      <w:r w:rsidR="003D676C" w:rsidRPr="003D676C">
        <w:t>cách</w:t>
      </w:r>
      <w:proofErr w:type="spellEnd"/>
      <w:r w:rsidR="003D676C" w:rsidRPr="003D676C">
        <w:t xml:space="preserve"> </w:t>
      </w:r>
      <w:proofErr w:type="spellStart"/>
      <w:r w:rsidR="003D676C" w:rsidRPr="003D676C">
        <w:t>tiếp</w:t>
      </w:r>
      <w:proofErr w:type="spellEnd"/>
      <w:r w:rsidR="003D676C" w:rsidRPr="003D676C">
        <w:t xml:space="preserve"> </w:t>
      </w:r>
      <w:proofErr w:type="spellStart"/>
      <w:r w:rsidR="003D676C" w:rsidRPr="003D676C">
        <w:t>cận</w:t>
      </w:r>
      <w:proofErr w:type="spellEnd"/>
      <w:r w:rsidR="003D676C" w:rsidRPr="003D676C">
        <w:t xml:space="preserve"> </w:t>
      </w:r>
      <w:proofErr w:type="spellStart"/>
      <w:r w:rsidR="003D676C" w:rsidRPr="003D676C">
        <w:t>của</w:t>
      </w:r>
      <w:proofErr w:type="spellEnd"/>
      <w:r w:rsidR="003D676C" w:rsidRPr="003D676C">
        <w:t xml:space="preserve"> </w:t>
      </w:r>
      <w:proofErr w:type="spellStart"/>
      <w:r w:rsidR="003D676C" w:rsidRPr="003D676C">
        <w:t>các</w:t>
      </w:r>
      <w:proofErr w:type="spellEnd"/>
      <w:r w:rsidR="003D676C" w:rsidRPr="003D676C">
        <w:t xml:space="preserve"> </w:t>
      </w:r>
      <w:proofErr w:type="spellStart"/>
      <w:r w:rsidR="003D676C" w:rsidRPr="003D676C">
        <w:t>cơ</w:t>
      </w:r>
      <w:proofErr w:type="spellEnd"/>
      <w:r w:rsidR="003D676C" w:rsidRPr="003D676C">
        <w:t xml:space="preserve"> </w:t>
      </w:r>
      <w:proofErr w:type="spellStart"/>
      <w:r w:rsidR="003D676C" w:rsidRPr="003D676C">
        <w:t>quan</w:t>
      </w:r>
      <w:proofErr w:type="spellEnd"/>
      <w:r w:rsidR="003D676C" w:rsidRPr="003D676C">
        <w:t xml:space="preserve"> </w:t>
      </w:r>
      <w:proofErr w:type="spellStart"/>
      <w:r w:rsidR="003D676C" w:rsidRPr="003D676C">
        <w:t>quản</w:t>
      </w:r>
      <w:proofErr w:type="spellEnd"/>
      <w:r w:rsidR="003D676C" w:rsidRPr="003D676C">
        <w:t xml:space="preserve"> </w:t>
      </w:r>
      <w:proofErr w:type="spellStart"/>
      <w:r w:rsidR="003D676C" w:rsidRPr="003D676C">
        <w:t>lý</w:t>
      </w:r>
      <w:proofErr w:type="spellEnd"/>
    </w:p>
    <w:p w:rsid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Ngành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nghiệp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thấy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trạng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đổi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tục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Nó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định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bởi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cầu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="003E5948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tiêu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dùng</w:t>
      </w:r>
      <w:proofErr w:type="spellEnd"/>
      <w:r w:rsidR="0040146D">
        <w:rPr>
          <w:rFonts w:cstheme="minorHAnsi"/>
          <w:szCs w:val="28"/>
        </w:rPr>
        <w:t>,</w:t>
      </w:r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doanh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nghiệp</w:t>
      </w:r>
      <w:proofErr w:type="spellEnd"/>
      <w:r w:rsidR="0040146D">
        <w:rPr>
          <w:rFonts w:cstheme="minorHAnsi"/>
          <w:szCs w:val="28"/>
        </w:rPr>
        <w:t xml:space="preserve"> </w:t>
      </w:r>
      <w:proofErr w:type="spellStart"/>
      <w:r w:rsidR="0040146D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yêu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cầu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cầu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họ</w:t>
      </w:r>
      <w:proofErr w:type="spellEnd"/>
      <w:r w:rsidRPr="00527DF1">
        <w:rPr>
          <w:rFonts w:cstheme="minorHAnsi"/>
          <w:szCs w:val="28"/>
        </w:rPr>
        <w:t>,</w:t>
      </w:r>
      <w:r w:rsidR="0040146D">
        <w:rPr>
          <w:rFonts w:cstheme="minorHAnsi"/>
          <w:szCs w:val="28"/>
        </w:rPr>
        <w:t xml:space="preserve"> </w:t>
      </w:r>
      <w:proofErr w:type="spellStart"/>
      <w:r w:rsidR="0040146D">
        <w:rPr>
          <w:rFonts w:cstheme="minorHAnsi"/>
          <w:szCs w:val="28"/>
        </w:rPr>
        <w:t>và</w:t>
      </w:r>
      <w:proofErr w:type="spellEnd"/>
      <w:r w:rsidR="0040146D">
        <w:rPr>
          <w:rFonts w:cstheme="minorHAnsi"/>
          <w:szCs w:val="28"/>
        </w:rPr>
        <w:t xml:space="preserve"> </w:t>
      </w:r>
      <w:proofErr w:type="spellStart"/>
      <w:r w:rsidR="0040146D">
        <w:rPr>
          <w:rFonts w:cstheme="minorHAnsi"/>
          <w:szCs w:val="28"/>
        </w:rPr>
        <w:t>nó</w:t>
      </w:r>
      <w:proofErr w:type="spellEnd"/>
      <w:r w:rsidR="0040146D">
        <w:rPr>
          <w:rFonts w:cstheme="minorHAnsi"/>
          <w:szCs w:val="28"/>
        </w:rPr>
        <w:t xml:space="preserve"> </w:t>
      </w:r>
      <w:proofErr w:type="spellStart"/>
      <w:r w:rsidR="0040146D">
        <w:rPr>
          <w:rFonts w:cstheme="minorHAnsi"/>
          <w:szCs w:val="28"/>
        </w:rPr>
        <w:t>cũng</w:t>
      </w:r>
      <w:proofErr w:type="spellEnd"/>
      <w:r w:rsidR="0040146D">
        <w:rPr>
          <w:rFonts w:cstheme="minorHAnsi"/>
          <w:szCs w:val="28"/>
        </w:rPr>
        <w:t xml:space="preserve"> </w:t>
      </w:r>
      <w:proofErr w:type="spellStart"/>
      <w:r w:rsidR="0040146D">
        <w:rPr>
          <w:rFonts w:cstheme="minorHAnsi"/>
          <w:szCs w:val="28"/>
        </w:rPr>
        <w:t>phải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bối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cảnh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tế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hội</w:t>
      </w:r>
      <w:proofErr w:type="spellEnd"/>
      <w:r w:rsidR="0040146D">
        <w:rPr>
          <w:rFonts w:cstheme="minorHAnsi"/>
          <w:szCs w:val="28"/>
        </w:rPr>
        <w:t xml:space="preserve">, </w:t>
      </w:r>
      <w:proofErr w:type="spellStart"/>
      <w:r w:rsidR="0040146D">
        <w:rPr>
          <w:rFonts w:cstheme="minorHAnsi"/>
          <w:szCs w:val="28"/>
        </w:rPr>
        <w:t>đồng</w:t>
      </w:r>
      <w:proofErr w:type="spellEnd"/>
      <w:r w:rsidR="0040146D">
        <w:rPr>
          <w:rFonts w:cstheme="minorHAnsi"/>
          <w:szCs w:val="28"/>
        </w:rPr>
        <w:t xml:space="preserve"> </w:t>
      </w:r>
      <w:proofErr w:type="spellStart"/>
      <w:r w:rsidR="0040146D">
        <w:rPr>
          <w:rFonts w:cstheme="minorHAnsi"/>
          <w:szCs w:val="28"/>
        </w:rPr>
        <w:t>thời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đổi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chóng</w:t>
      </w:r>
      <w:proofErr w:type="spellEnd"/>
      <w:r w:rsidRPr="00527DF1">
        <w:rPr>
          <w:rFonts w:cstheme="minorHAnsi"/>
          <w:szCs w:val="28"/>
        </w:rPr>
        <w:t xml:space="preserve"> do </w:t>
      </w:r>
      <w:proofErr w:type="spellStart"/>
      <w:r w:rsidRPr="00527DF1">
        <w:rPr>
          <w:rFonts w:cstheme="minorHAnsi"/>
          <w:szCs w:val="28"/>
        </w:rPr>
        <w:t>tiến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bộ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nghệ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Nó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cũng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định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bởi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nguồn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="00682805">
        <w:rPr>
          <w:rFonts w:cstheme="minorHAnsi"/>
          <w:szCs w:val="28"/>
        </w:rPr>
        <w:t>từ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để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theo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đuổi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nhuận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cố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gắng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phục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="00682805" w:rsidRPr="00527DF1">
        <w:rPr>
          <w:rFonts w:cstheme="minorHAnsi"/>
          <w:szCs w:val="28"/>
        </w:rPr>
        <w:t>sự</w:t>
      </w:r>
      <w:proofErr w:type="spellEnd"/>
      <w:r w:rsidR="00682805" w:rsidRPr="00527DF1">
        <w:rPr>
          <w:rFonts w:cstheme="minorHAnsi"/>
          <w:szCs w:val="28"/>
        </w:rPr>
        <w:t xml:space="preserve"> </w:t>
      </w:r>
      <w:proofErr w:type="spellStart"/>
      <w:r w:rsidR="00682805" w:rsidRPr="00527DF1">
        <w:rPr>
          <w:rFonts w:cstheme="minorHAnsi"/>
          <w:szCs w:val="28"/>
        </w:rPr>
        <w:t>hài</w:t>
      </w:r>
      <w:proofErr w:type="spellEnd"/>
      <w:r w:rsidR="00682805" w:rsidRPr="00527DF1">
        <w:rPr>
          <w:rFonts w:cstheme="minorHAnsi"/>
          <w:szCs w:val="28"/>
        </w:rPr>
        <w:t xml:space="preserve"> </w:t>
      </w:r>
      <w:proofErr w:type="spellStart"/>
      <w:r w:rsidR="00682805" w:rsidRPr="00527DF1">
        <w:rPr>
          <w:rFonts w:cstheme="minorHAnsi"/>
          <w:szCs w:val="28"/>
        </w:rPr>
        <w:t>lòng</w:t>
      </w:r>
      <w:proofErr w:type="spellEnd"/>
      <w:r w:rsidR="00682805" w:rsidRPr="00527DF1">
        <w:rPr>
          <w:rFonts w:cstheme="minorHAnsi"/>
          <w:szCs w:val="28"/>
        </w:rPr>
        <w:t xml:space="preserve"> </w:t>
      </w:r>
      <w:proofErr w:type="spellStart"/>
      <w:r w:rsidR="00682805">
        <w:rPr>
          <w:rFonts w:cstheme="minorHAnsi"/>
          <w:szCs w:val="28"/>
        </w:rPr>
        <w:t>của</w:t>
      </w:r>
      <w:proofErr w:type="spellEnd"/>
      <w:r w:rsidR="00682805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phát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minh</w:t>
      </w:r>
      <w:proofErr w:type="spellEnd"/>
      <w:r w:rsidRPr="00527DF1">
        <w:rPr>
          <w:rFonts w:cstheme="minorHAnsi"/>
          <w:szCs w:val="28"/>
        </w:rPr>
        <w:t xml:space="preserve"> ra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phẩm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>.</w:t>
      </w:r>
    </w:p>
    <w:p w:rsidR="00527DF1" w:rsidRP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Bối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cảnh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xuất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từ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trò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cầu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nhưng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như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đoạt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giải</w:t>
      </w:r>
      <w:proofErr w:type="spellEnd"/>
      <w:r w:rsidRPr="00527DF1">
        <w:rPr>
          <w:rFonts w:cstheme="minorHAnsi"/>
          <w:szCs w:val="28"/>
        </w:rPr>
        <w:t xml:space="preserve"> Nobel </w:t>
      </w:r>
      <w:proofErr w:type="spellStart"/>
      <w:r w:rsidRPr="00527DF1">
        <w:rPr>
          <w:rFonts w:cstheme="minorHAnsi"/>
          <w:szCs w:val="28"/>
        </w:rPr>
        <w:t>năm</w:t>
      </w:r>
      <w:proofErr w:type="spellEnd"/>
      <w:r w:rsidRPr="00527DF1">
        <w:rPr>
          <w:rFonts w:cstheme="minorHAnsi"/>
          <w:szCs w:val="28"/>
        </w:rPr>
        <w:t xml:space="preserve"> 2014 </w:t>
      </w:r>
      <w:proofErr w:type="spellStart"/>
      <w:r w:rsidRPr="00527DF1">
        <w:rPr>
          <w:rFonts w:cstheme="minorHAnsi"/>
          <w:szCs w:val="28"/>
        </w:rPr>
        <w:t>về</w:t>
      </w:r>
      <w:proofErr w:type="spellEnd"/>
      <w:r w:rsidRPr="00527DF1">
        <w:rPr>
          <w:rFonts w:cstheme="minorHAnsi"/>
          <w:szCs w:val="28"/>
        </w:rPr>
        <w:t xml:space="preserve"> khoa </w:t>
      </w:r>
      <w:proofErr w:type="spellStart"/>
      <w:r w:rsidRPr="00527DF1">
        <w:rPr>
          <w:rFonts w:cstheme="minorHAnsi"/>
          <w:szCs w:val="28"/>
        </w:rPr>
        <w:t>học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tế</w:t>
      </w:r>
      <w:proofErr w:type="spellEnd"/>
      <w:r w:rsidRPr="00527DF1">
        <w:rPr>
          <w:rFonts w:cstheme="minorHAnsi"/>
          <w:szCs w:val="28"/>
        </w:rPr>
        <w:t xml:space="preserve"> Jean </w:t>
      </w:r>
      <w:proofErr w:type="spellStart"/>
      <w:r w:rsidRPr="00527DF1">
        <w:rPr>
          <w:rFonts w:cstheme="minorHAnsi"/>
          <w:szCs w:val="28"/>
        </w:rPr>
        <w:t>Tirole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nói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đôi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những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đổi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tích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cực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cần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phối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hỗ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từ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thiết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đầy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đủ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thể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giảm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hoặc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Loại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bỏ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những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(2014). </w:t>
      </w:r>
      <w:proofErr w:type="spellStart"/>
      <w:r w:rsidRPr="00527DF1">
        <w:rPr>
          <w:rFonts w:cstheme="minorHAnsi"/>
          <w:szCs w:val="28"/>
        </w:rPr>
        <w:t>Tại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 (EU),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phối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diễn</w:t>
      </w:r>
      <w:proofErr w:type="spellEnd"/>
      <w:r w:rsidRPr="00527DF1">
        <w:rPr>
          <w:rFonts w:cstheme="minorHAnsi"/>
          <w:szCs w:val="28"/>
        </w:rPr>
        <w:t xml:space="preserve"> ra ở </w:t>
      </w:r>
      <w:proofErr w:type="spellStart"/>
      <w:r w:rsidRPr="00527DF1">
        <w:rPr>
          <w:rFonts w:cstheme="minorHAnsi"/>
          <w:szCs w:val="28"/>
        </w:rPr>
        <w:t>cấp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độ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luật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thông</w:t>
      </w:r>
      <w:proofErr w:type="spellEnd"/>
      <w:r w:rsidRPr="00527DF1">
        <w:rPr>
          <w:rFonts w:cstheme="minorHAnsi"/>
          <w:szCs w:val="28"/>
        </w:rPr>
        <w:t xml:space="preserve"> qua </w:t>
      </w:r>
      <w:proofErr w:type="spellStart"/>
      <w:r w:rsidRPr="00527DF1">
        <w:rPr>
          <w:rFonts w:cstheme="minorHAnsi"/>
          <w:szCs w:val="28"/>
        </w:rPr>
        <w:t>sau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vấn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quan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đến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Hội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đồng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 (</w:t>
      </w:r>
      <w:proofErr w:type="spellStart"/>
      <w:r w:rsidRPr="00527DF1">
        <w:rPr>
          <w:rFonts w:cstheme="minorHAnsi"/>
          <w:szCs w:val="28"/>
        </w:rPr>
        <w:t>đại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quốc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thành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viên</w:t>
      </w:r>
      <w:proofErr w:type="spellEnd"/>
      <w:r w:rsidRPr="00527DF1">
        <w:rPr>
          <w:rFonts w:cstheme="minorHAnsi"/>
          <w:szCs w:val="28"/>
        </w:rPr>
        <w:t xml:space="preserve">), </w:t>
      </w:r>
      <w:proofErr w:type="spellStart"/>
      <w:r w:rsidRPr="00527DF1">
        <w:rPr>
          <w:rFonts w:cstheme="minorHAnsi"/>
          <w:szCs w:val="28"/>
        </w:rPr>
        <w:t>Nghị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Ủy</w:t>
      </w:r>
      <w:proofErr w:type="spellEnd"/>
      <w:r w:rsidRPr="00527DF1">
        <w:rPr>
          <w:rFonts w:cstheme="minorHAnsi"/>
          <w:szCs w:val="28"/>
        </w:rPr>
        <w:t xml:space="preserve"> ban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 (EC), </w:t>
      </w:r>
      <w:proofErr w:type="spellStart"/>
      <w:r w:rsidRPr="00527DF1">
        <w:rPr>
          <w:rFonts w:cstheme="minorHAnsi"/>
          <w:szCs w:val="28"/>
        </w:rPr>
        <w:t>Thường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hiệu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trưởng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</w:t>
      </w:r>
      <w:r w:rsidR="00715DA8">
        <w:rPr>
          <w:rFonts w:cstheme="minorHAnsi"/>
          <w:szCs w:val="28"/>
        </w:rPr>
        <w:t>PI</w:t>
      </w:r>
      <w:r w:rsidRPr="00527DF1">
        <w:rPr>
          <w:rFonts w:cstheme="minorHAnsi"/>
          <w:szCs w:val="28"/>
        </w:rPr>
        <w:t>ritus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chuẩn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thảo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hành</w:t>
      </w:r>
      <w:proofErr w:type="spellEnd"/>
      <w:r w:rsidRPr="00527DF1">
        <w:rPr>
          <w:rFonts w:cstheme="minorHAnsi"/>
          <w:szCs w:val="28"/>
        </w:rPr>
        <w:t xml:space="preserve"> vi </w:t>
      </w:r>
      <w:proofErr w:type="spellStart"/>
      <w:r w:rsidRPr="00527DF1">
        <w:rPr>
          <w:rFonts w:cstheme="minorHAnsi"/>
          <w:szCs w:val="28"/>
        </w:rPr>
        <w:t>pháp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như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Chỉ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(PSD), </w:t>
      </w:r>
      <w:proofErr w:type="spellStart"/>
      <w:r w:rsidRPr="00527DF1">
        <w:rPr>
          <w:rFonts w:cstheme="minorHAnsi"/>
          <w:szCs w:val="28"/>
        </w:rPr>
        <w:t>Quy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định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trao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đổi</w:t>
      </w:r>
      <w:proofErr w:type="spellEnd"/>
      <w:r w:rsidRPr="00527DF1">
        <w:rPr>
          <w:rFonts w:cstheme="minorHAnsi"/>
          <w:szCs w:val="28"/>
        </w:rPr>
        <w:t xml:space="preserve"> (IF Reg)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Chỉ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tử</w:t>
      </w:r>
      <w:proofErr w:type="spellEnd"/>
      <w:r w:rsidRPr="00527DF1">
        <w:rPr>
          <w:rFonts w:cstheme="minorHAnsi"/>
          <w:szCs w:val="28"/>
        </w:rPr>
        <w:t xml:space="preserve"> (EMD).</w:t>
      </w:r>
    </w:p>
    <w:p w:rsidR="00527DF1" w:rsidRP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lastRenderedPageBreak/>
        <w:t>Dự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vực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đồng</w:t>
      </w:r>
      <w:proofErr w:type="spellEnd"/>
      <w:r w:rsidRPr="00527DF1">
        <w:rPr>
          <w:rFonts w:cstheme="minorHAnsi"/>
          <w:szCs w:val="28"/>
        </w:rPr>
        <w:t xml:space="preserve"> Euro (SEPA) </w:t>
      </w:r>
      <w:proofErr w:type="spellStart"/>
      <w:r w:rsidRPr="00527DF1">
        <w:rPr>
          <w:rFonts w:cstheme="minorHAnsi"/>
          <w:szCs w:val="28"/>
        </w:rPr>
        <w:t>dựa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sở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rằng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biệt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giữa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lẻ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xuyên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nội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địa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cũng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như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mặt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nếu</w:t>
      </w:r>
      <w:proofErr w:type="spellEnd"/>
      <w:r w:rsidRPr="00527DF1">
        <w:rPr>
          <w:rFonts w:cstheme="minorHAnsi"/>
          <w:szCs w:val="28"/>
        </w:rPr>
        <w:t xml:space="preserve"> bao </w:t>
      </w:r>
      <w:proofErr w:type="spellStart"/>
      <w:r w:rsidRPr="00527DF1">
        <w:rPr>
          <w:rFonts w:cstheme="minorHAnsi"/>
          <w:szCs w:val="28"/>
        </w:rPr>
        <w:t>gồm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vực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mặt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đơn</w:t>
      </w:r>
      <w:proofErr w:type="spellEnd"/>
      <w:r w:rsidRPr="00527DF1">
        <w:rPr>
          <w:rFonts w:cstheme="minorHAnsi"/>
          <w:szCs w:val="28"/>
        </w:rPr>
        <w:t xml:space="preserve"> Euro (SECA). </w:t>
      </w:r>
      <w:proofErr w:type="spellStart"/>
      <w:r w:rsidRPr="00527DF1">
        <w:rPr>
          <w:rFonts w:cstheme="minorHAnsi"/>
          <w:szCs w:val="28"/>
        </w:rPr>
        <w:t>Tuy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nhiên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căng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thẳng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đặt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vì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mặt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coi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tốn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kém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tầm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nhìn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tế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tiến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hầu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hết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trở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động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hóa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số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hóa</w:t>
      </w:r>
      <w:proofErr w:type="spellEnd"/>
      <w:r w:rsidRPr="00527DF1">
        <w:rPr>
          <w:rFonts w:cstheme="minorHAnsi"/>
          <w:szCs w:val="28"/>
        </w:rPr>
        <w:t xml:space="preserve">. Do </w:t>
      </w:r>
      <w:proofErr w:type="spellStart"/>
      <w:r w:rsidRPr="00527DF1">
        <w:rPr>
          <w:rFonts w:cstheme="minorHAnsi"/>
          <w:szCs w:val="28"/>
        </w:rPr>
        <w:t>đó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chúng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tôi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thấy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quan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đẩy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mạnh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suốt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từ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đầu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đến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cuối</w:t>
      </w:r>
      <w:proofErr w:type="spellEnd"/>
      <w:r w:rsidRPr="00527DF1">
        <w:rPr>
          <w:rFonts w:cstheme="minorHAnsi"/>
          <w:szCs w:val="28"/>
        </w:rPr>
        <w:t xml:space="preserve"> (STP),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phép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hoàn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toàn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tử</w:t>
      </w:r>
      <w:proofErr w:type="spellEnd"/>
      <w:r w:rsidR="00DD1391">
        <w:rPr>
          <w:rFonts w:cstheme="minorHAnsi"/>
          <w:szCs w:val="28"/>
        </w:rPr>
        <w:t xml:space="preserve"> </w:t>
      </w:r>
      <w:proofErr w:type="spellStart"/>
      <w:r w:rsidR="00DD1391">
        <w:rPr>
          <w:rFonts w:cstheme="minorHAnsi"/>
          <w:szCs w:val="28"/>
        </w:rPr>
        <w:t>t</w:t>
      </w:r>
      <w:r w:rsidRPr="00527DF1">
        <w:rPr>
          <w:rFonts w:cstheme="minorHAnsi"/>
          <w:szCs w:val="28"/>
        </w:rPr>
        <w:t>hông</w:t>
      </w:r>
      <w:proofErr w:type="spellEnd"/>
      <w:r w:rsidRPr="00527DF1">
        <w:rPr>
          <w:rFonts w:cstheme="minorHAnsi"/>
          <w:szCs w:val="28"/>
        </w:rPr>
        <w:t xml:space="preserve"> qua </w:t>
      </w:r>
      <w:proofErr w:type="spellStart"/>
      <w:r w:rsidRPr="00527DF1">
        <w:rPr>
          <w:rFonts w:cstheme="minorHAnsi"/>
          <w:szCs w:val="28"/>
        </w:rPr>
        <w:t>toàn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bộ</w:t>
      </w:r>
      <w:proofErr w:type="spellEnd"/>
      <w:r w:rsidRPr="00527DF1">
        <w:rPr>
          <w:rFonts w:cstheme="minorHAnsi"/>
          <w:szCs w:val="28"/>
        </w:rPr>
        <w:t xml:space="preserve"> chu </w:t>
      </w:r>
      <w:proofErr w:type="spellStart"/>
      <w:r w:rsidRPr="00527DF1">
        <w:rPr>
          <w:rFonts w:cstheme="minorHAnsi"/>
          <w:szCs w:val="28"/>
        </w:rPr>
        <w:t>kỳ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can </w:t>
      </w:r>
      <w:proofErr w:type="spellStart"/>
      <w:r w:rsidRPr="00527DF1">
        <w:rPr>
          <w:rFonts w:cstheme="minorHAnsi"/>
          <w:szCs w:val="28"/>
        </w:rPr>
        <w:t>thiệp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thủ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hoặc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động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dư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thừa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nào</w:t>
      </w:r>
      <w:proofErr w:type="spellEnd"/>
      <w:r w:rsidRPr="00527DF1">
        <w:rPr>
          <w:rFonts w:cstheme="minorHAnsi"/>
          <w:szCs w:val="28"/>
        </w:rPr>
        <w:t xml:space="preserve">. STP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thể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dẫn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đến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tiết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kiệm</w:t>
      </w:r>
      <w:proofErr w:type="spellEnd"/>
      <w:r w:rsidRPr="00527DF1">
        <w:rPr>
          <w:rFonts w:cstheme="minorHAnsi"/>
          <w:szCs w:val="28"/>
        </w:rPr>
        <w:t xml:space="preserve"> chi </w:t>
      </w:r>
      <w:proofErr w:type="spellStart"/>
      <w:r w:rsidRPr="00527DF1">
        <w:rPr>
          <w:rFonts w:cstheme="minorHAnsi"/>
          <w:szCs w:val="28"/>
        </w:rPr>
        <w:t>phí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cao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ít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việc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vì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những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ủng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hộ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</w:t>
      </w:r>
      <w:r w:rsidR="008F204A">
        <w:rPr>
          <w:rFonts w:cstheme="minorHAnsi"/>
          <w:szCs w:val="28"/>
        </w:rPr>
        <w:t>ặt</w:t>
      </w:r>
      <w:proofErr w:type="spellEnd"/>
      <w:r w:rsidRPr="00527DF1">
        <w:rPr>
          <w:rFonts w:cstheme="minorHAnsi"/>
          <w:szCs w:val="28"/>
        </w:rPr>
        <w:t xml:space="preserve"> ra.</w:t>
      </w:r>
    </w:p>
    <w:p w:rsidR="00527DF1" w:rsidRP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r w:rsidRPr="00527DF1">
        <w:rPr>
          <w:rFonts w:cstheme="minorHAnsi"/>
          <w:szCs w:val="28"/>
        </w:rPr>
        <w:t xml:space="preserve">Theo </w:t>
      </w:r>
      <w:proofErr w:type="spellStart"/>
      <w:r w:rsidRPr="00527DF1">
        <w:rPr>
          <w:rFonts w:cstheme="minorHAnsi"/>
          <w:szCs w:val="28"/>
        </w:rPr>
        <w:t>phân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tích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PricewaterhouseCoopers (PwC)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sáu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quốc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</w:t>
      </w:r>
      <w:proofErr w:type="spellEnd"/>
      <w:r w:rsidRPr="00527DF1">
        <w:rPr>
          <w:rFonts w:cstheme="minorHAnsi"/>
          <w:szCs w:val="28"/>
        </w:rPr>
        <w:t xml:space="preserve"> EU </w:t>
      </w:r>
      <w:proofErr w:type="spellStart"/>
      <w:r w:rsidRPr="00527DF1">
        <w:rPr>
          <w:rFonts w:cstheme="minorHAnsi"/>
          <w:szCs w:val="28"/>
        </w:rPr>
        <w:t>đại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97% </w:t>
      </w:r>
      <w:proofErr w:type="spellStart"/>
      <w:r w:rsidRPr="00527DF1">
        <w:rPr>
          <w:rFonts w:cstheme="minorHAnsi"/>
          <w:szCs w:val="28"/>
        </w:rPr>
        <w:t>giá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đồng</w:t>
      </w:r>
      <w:proofErr w:type="spellEnd"/>
      <w:r w:rsidRPr="00527DF1">
        <w:rPr>
          <w:rFonts w:cstheme="minorHAnsi"/>
          <w:szCs w:val="28"/>
        </w:rPr>
        <w:t xml:space="preserve"> euro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EU, </w:t>
      </w:r>
      <w:proofErr w:type="spellStart"/>
      <w:r w:rsidRPr="00527DF1">
        <w:rPr>
          <w:rFonts w:cstheme="minorHAnsi"/>
          <w:szCs w:val="28"/>
        </w:rPr>
        <w:t>tất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ích</w:t>
      </w:r>
      <w:proofErr w:type="spellEnd"/>
      <w:r w:rsidRPr="00527DF1">
        <w:rPr>
          <w:rFonts w:cstheme="minorHAnsi"/>
          <w:szCs w:val="28"/>
        </w:rPr>
        <w:t xml:space="preserve"> SEPA,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nhận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đầy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đủ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thể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giúp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giảm</w:t>
      </w:r>
      <w:proofErr w:type="spellEnd"/>
      <w:r w:rsidRPr="00527DF1">
        <w:rPr>
          <w:rFonts w:cstheme="minorHAnsi"/>
          <w:szCs w:val="28"/>
        </w:rPr>
        <w:t xml:space="preserve"> 21,9 </w:t>
      </w:r>
      <w:proofErr w:type="spellStart"/>
      <w:r w:rsidRPr="00527DF1">
        <w:rPr>
          <w:rFonts w:cstheme="minorHAnsi"/>
          <w:szCs w:val="28"/>
        </w:rPr>
        <w:t>tỷ</w:t>
      </w:r>
      <w:proofErr w:type="spellEnd"/>
      <w:r w:rsidRPr="00527DF1">
        <w:rPr>
          <w:rFonts w:cstheme="minorHAnsi"/>
          <w:szCs w:val="28"/>
        </w:rPr>
        <w:t xml:space="preserve"> euro chi </w:t>
      </w:r>
      <w:proofErr w:type="spellStart"/>
      <w:r w:rsidRPr="00527DF1">
        <w:rPr>
          <w:rFonts w:cstheme="minorHAnsi"/>
          <w:szCs w:val="28"/>
        </w:rPr>
        <w:t>phí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năm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quan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Xử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sắp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xếp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sở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tầng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tài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khoản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giảm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chín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tỷ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tài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khoản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tới</w:t>
      </w:r>
      <w:proofErr w:type="spellEnd"/>
      <w:r w:rsidRPr="00527DF1">
        <w:rPr>
          <w:rFonts w:cstheme="minorHAnsi"/>
          <w:szCs w:val="28"/>
        </w:rPr>
        <w:t xml:space="preserve"> 227 </w:t>
      </w:r>
      <w:proofErr w:type="spellStart"/>
      <w:r w:rsidRPr="00527DF1">
        <w:rPr>
          <w:rFonts w:cstheme="minorHAnsi"/>
          <w:szCs w:val="28"/>
        </w:rPr>
        <w:t>tỷ</w:t>
      </w:r>
      <w:proofErr w:type="spellEnd"/>
      <w:r w:rsidRPr="00527DF1">
        <w:rPr>
          <w:rFonts w:cstheme="minorHAnsi"/>
          <w:szCs w:val="28"/>
        </w:rPr>
        <w:t xml:space="preserve"> euro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khoản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tín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dụng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phóng</w:t>
      </w:r>
      <w:proofErr w:type="spellEnd"/>
      <w:r w:rsidRPr="00527DF1">
        <w:rPr>
          <w:rFonts w:cstheme="minorHAnsi"/>
          <w:szCs w:val="28"/>
        </w:rPr>
        <w:t xml:space="preserve"> do </w:t>
      </w:r>
      <w:proofErr w:type="spellStart"/>
      <w:r w:rsidRPr="00527DF1">
        <w:rPr>
          <w:rFonts w:cstheme="minorHAnsi"/>
          <w:szCs w:val="28"/>
        </w:rPr>
        <w:t>tập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mặt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trừ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hiệu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hơn</w:t>
      </w:r>
      <w:proofErr w:type="spellEnd"/>
      <w:r w:rsidRPr="00527DF1">
        <w:rPr>
          <w:rFonts w:cstheme="minorHAnsi"/>
          <w:szCs w:val="28"/>
        </w:rPr>
        <w:t xml:space="preserve"> (2014). PwC </w:t>
      </w:r>
      <w:proofErr w:type="spellStart"/>
      <w:r w:rsidRPr="00527DF1">
        <w:rPr>
          <w:rFonts w:cstheme="minorHAnsi"/>
          <w:szCs w:val="28"/>
        </w:rPr>
        <w:t>đề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chính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ích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bổ</w:t>
      </w:r>
      <w:proofErr w:type="spellEnd"/>
      <w:r w:rsidRPr="00527DF1">
        <w:rPr>
          <w:rFonts w:cstheme="minorHAnsi"/>
          <w:szCs w:val="28"/>
        </w:rPr>
        <w:t xml:space="preserve"> sung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thể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thực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từ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việc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dụng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hóa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dụng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mở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rộng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tiêu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chuẩn</w:t>
      </w:r>
      <w:proofErr w:type="spellEnd"/>
      <w:r w:rsidRPr="00527DF1">
        <w:rPr>
          <w:rFonts w:cstheme="minorHAnsi"/>
          <w:szCs w:val="28"/>
        </w:rPr>
        <w:t xml:space="preserve"> XML 20022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XML. Erik </w:t>
      </w:r>
      <w:proofErr w:type="spellStart"/>
      <w:r w:rsidRPr="00527DF1">
        <w:rPr>
          <w:rFonts w:cstheme="minorHAnsi"/>
          <w:szCs w:val="28"/>
        </w:rPr>
        <w:t>Nooteboom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báo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rằng</w:t>
      </w:r>
      <w:proofErr w:type="spellEnd"/>
      <w:r w:rsidRPr="00527DF1">
        <w:rPr>
          <w:rFonts w:cstheme="minorHAnsi"/>
          <w:szCs w:val="28"/>
        </w:rPr>
        <w:t xml:space="preserve"> SEPA </w:t>
      </w:r>
      <w:proofErr w:type="spellStart"/>
      <w:r w:rsidRPr="00527DF1">
        <w:rPr>
          <w:rFonts w:cstheme="minorHAnsi"/>
          <w:szCs w:val="28"/>
        </w:rPr>
        <w:t>củng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cố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thế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người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tiêu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dùng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doanh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nghiệp</w:t>
      </w:r>
      <w:proofErr w:type="spellEnd"/>
      <w:r w:rsidRPr="00527DF1">
        <w:rPr>
          <w:rFonts w:cstheme="minorHAnsi"/>
          <w:szCs w:val="28"/>
        </w:rPr>
        <w:t xml:space="preserve"> (2014).</w:t>
      </w:r>
    </w:p>
    <w:p w:rsidR="00527DF1" w:rsidRP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</w:p>
    <w:p w:rsidR="00527DF1" w:rsidRP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Tạo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điều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hóa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phần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đầu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Chương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thuật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số</w:t>
      </w:r>
      <w:proofErr w:type="spellEnd"/>
      <w:r w:rsidRPr="00527DF1">
        <w:rPr>
          <w:rFonts w:cstheme="minorHAnsi"/>
          <w:szCs w:val="28"/>
        </w:rPr>
        <w:t xml:space="preserve"> - </w:t>
      </w:r>
      <w:proofErr w:type="spellStart"/>
      <w:r w:rsidRPr="00527DF1">
        <w:rPr>
          <w:rFonts w:cstheme="minorHAnsi"/>
          <w:szCs w:val="28"/>
        </w:rPr>
        <w:t>đạt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Thị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thuật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số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Chương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trình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thuật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số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bảy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Chiến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 </w:t>
      </w:r>
      <w:r w:rsidRPr="00527DF1">
        <w:rPr>
          <w:rFonts w:cstheme="minorHAnsi"/>
          <w:szCs w:val="28"/>
        </w:rPr>
        <w:lastRenderedPageBreak/>
        <w:t xml:space="preserve">2020,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thiết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kế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để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thúc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đẩy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phát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triển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dụng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tốt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tiềm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năng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nghệ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Thông</w:t>
      </w:r>
      <w:proofErr w:type="spellEnd"/>
      <w:r w:rsidRPr="00527DF1">
        <w:rPr>
          <w:rFonts w:cstheme="minorHAnsi"/>
          <w:szCs w:val="28"/>
        </w:rPr>
        <w:t xml:space="preserve"> tin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Truyền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thông</w:t>
      </w:r>
      <w:proofErr w:type="spellEnd"/>
      <w:r w:rsidRPr="00527DF1">
        <w:rPr>
          <w:rFonts w:cstheme="minorHAnsi"/>
          <w:szCs w:val="28"/>
        </w:rPr>
        <w:t xml:space="preserve"> (CNTT &amp; TT). Thị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thuật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số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chấm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dứt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mảnh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quốc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thành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viên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hạ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rào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để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dễ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dàng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truy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xuyên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giới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nội</w:t>
      </w:r>
      <w:proofErr w:type="spellEnd"/>
      <w:r w:rsidRPr="00527DF1">
        <w:rPr>
          <w:rFonts w:cstheme="minorHAnsi"/>
          <w:szCs w:val="28"/>
        </w:rPr>
        <w:t xml:space="preserve"> dung </w:t>
      </w:r>
      <w:proofErr w:type="spellStart"/>
      <w:r w:rsidRPr="00527DF1">
        <w:rPr>
          <w:rFonts w:cstheme="minorHAnsi"/>
          <w:szCs w:val="28"/>
        </w:rPr>
        <w:t>số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hoàn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thành</w:t>
      </w:r>
      <w:proofErr w:type="spellEnd"/>
      <w:r w:rsidRPr="00527DF1">
        <w:rPr>
          <w:rFonts w:cstheme="minorHAnsi"/>
          <w:szCs w:val="28"/>
        </w:rPr>
        <w:t xml:space="preserve"> SEPA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nâng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cao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mức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độ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bảo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vệ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mạng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động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sẽ</w:t>
      </w:r>
      <w:proofErr w:type="spellEnd"/>
      <w:r w:rsidRPr="00527DF1">
        <w:rPr>
          <w:rFonts w:cstheme="minorHAnsi"/>
          <w:szCs w:val="28"/>
        </w:rPr>
        <w:t xml:space="preserve">, bao </w:t>
      </w:r>
      <w:proofErr w:type="spellStart"/>
      <w:r w:rsidRPr="00527DF1">
        <w:rPr>
          <w:rFonts w:cstheme="minorHAnsi"/>
          <w:szCs w:val="28"/>
        </w:rPr>
        <w:t>gồm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ngành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nghiệp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số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hóa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mở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khóa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ích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tử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nâng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cao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năng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số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phát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triển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năng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tương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tiêu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chuẩn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trong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lĩnh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vực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như</w:t>
      </w:r>
      <w:proofErr w:type="spellEnd"/>
      <w:r w:rsidRPr="00527DF1">
        <w:rPr>
          <w:rFonts w:cstheme="minorHAnsi"/>
          <w:szCs w:val="28"/>
        </w:rPr>
        <w:t xml:space="preserve"> Internet of Things, an </w:t>
      </w:r>
      <w:proofErr w:type="spellStart"/>
      <w:r w:rsidRPr="00527DF1">
        <w:rPr>
          <w:rFonts w:cstheme="minorHAnsi"/>
          <w:szCs w:val="28"/>
        </w:rPr>
        <w:t>ninh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mạng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dữ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liệu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lớn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đám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mây</w:t>
      </w:r>
      <w:proofErr w:type="spellEnd"/>
      <w:r w:rsidRPr="00527DF1">
        <w:rPr>
          <w:rFonts w:cstheme="minorHAnsi"/>
          <w:szCs w:val="28"/>
        </w:rPr>
        <w:t xml:space="preserve"> (</w:t>
      </w:r>
      <w:proofErr w:type="spellStart"/>
      <w:r w:rsidRPr="00527DF1">
        <w:rPr>
          <w:rFonts w:cstheme="minorHAnsi"/>
          <w:szCs w:val="28"/>
        </w:rPr>
        <w:t>Ủy</w:t>
      </w:r>
      <w:proofErr w:type="spellEnd"/>
      <w:r w:rsidRPr="00527DF1">
        <w:rPr>
          <w:rFonts w:cstheme="minorHAnsi"/>
          <w:szCs w:val="28"/>
        </w:rPr>
        <w:t xml:space="preserve"> ban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>, 2015).</w:t>
      </w:r>
    </w:p>
    <w:p w:rsid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Trước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dụng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đề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xuất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tháng</w:t>
      </w:r>
      <w:proofErr w:type="spellEnd"/>
      <w:r w:rsidRPr="00527DF1">
        <w:rPr>
          <w:rFonts w:cstheme="minorHAnsi"/>
          <w:szCs w:val="28"/>
        </w:rPr>
        <w:t xml:space="preserve"> 7 </w:t>
      </w:r>
      <w:proofErr w:type="spellStart"/>
      <w:r w:rsidRPr="00527DF1">
        <w:rPr>
          <w:rFonts w:cstheme="minorHAnsi"/>
          <w:szCs w:val="28"/>
        </w:rPr>
        <w:t>năm</w:t>
      </w:r>
      <w:proofErr w:type="spellEnd"/>
      <w:r w:rsidRPr="00527DF1">
        <w:rPr>
          <w:rFonts w:cstheme="minorHAnsi"/>
          <w:szCs w:val="28"/>
        </w:rPr>
        <w:t xml:space="preserve"> 2013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IF Reg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PSD2, </w:t>
      </w:r>
      <w:proofErr w:type="spellStart"/>
      <w:r w:rsidRPr="00527DF1">
        <w:rPr>
          <w:rFonts w:cstheme="minorHAnsi"/>
          <w:szCs w:val="28"/>
        </w:rPr>
        <w:t>Ủy</w:t>
      </w:r>
      <w:proofErr w:type="spellEnd"/>
      <w:r w:rsidRPr="00527DF1">
        <w:rPr>
          <w:rFonts w:cstheme="minorHAnsi"/>
          <w:szCs w:val="28"/>
        </w:rPr>
        <w:t xml:space="preserve"> ban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nhằm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trực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tiếp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quyết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những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trở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lớn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đến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lẻ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tích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đã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bắt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đầu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vấn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rộng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rãi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xuất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ngày</w:t>
      </w:r>
      <w:proofErr w:type="spellEnd"/>
      <w:r w:rsidRPr="00527DF1">
        <w:rPr>
          <w:rFonts w:cstheme="minorHAnsi"/>
          <w:szCs w:val="28"/>
        </w:rPr>
        <w:t xml:space="preserve"> 11 </w:t>
      </w:r>
      <w:proofErr w:type="spellStart"/>
      <w:r w:rsidRPr="00527DF1">
        <w:rPr>
          <w:rFonts w:cstheme="minorHAnsi"/>
          <w:szCs w:val="28"/>
        </w:rPr>
        <w:t>tháng</w:t>
      </w:r>
      <w:proofErr w:type="spellEnd"/>
      <w:r w:rsidRPr="00527DF1">
        <w:rPr>
          <w:rFonts w:cstheme="minorHAnsi"/>
          <w:szCs w:val="28"/>
        </w:rPr>
        <w:t xml:space="preserve"> 1 </w:t>
      </w:r>
      <w:proofErr w:type="spellStart"/>
      <w:r w:rsidRPr="00527DF1">
        <w:rPr>
          <w:rFonts w:cstheme="minorHAnsi"/>
          <w:szCs w:val="28"/>
        </w:rPr>
        <w:t>năm</w:t>
      </w:r>
      <w:proofErr w:type="spellEnd"/>
      <w:r w:rsidRPr="00527DF1">
        <w:rPr>
          <w:rFonts w:cstheme="minorHAnsi"/>
          <w:szCs w:val="28"/>
        </w:rPr>
        <w:t xml:space="preserve"> 2012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tích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hợp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thẻ</w:t>
      </w:r>
      <w:proofErr w:type="spellEnd"/>
      <w:r w:rsidRPr="00527DF1">
        <w:rPr>
          <w:rFonts w:cstheme="minorHAnsi"/>
          <w:szCs w:val="28"/>
        </w:rPr>
        <w:t xml:space="preserve">, Internet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di </w:t>
      </w:r>
      <w:proofErr w:type="spellStart"/>
      <w:r w:rsidRPr="00527DF1">
        <w:rPr>
          <w:rFonts w:cstheme="minorHAnsi"/>
          <w:szCs w:val="28"/>
        </w:rPr>
        <w:t>động</w:t>
      </w:r>
      <w:proofErr w:type="spellEnd"/>
      <w:r w:rsidRPr="00527DF1">
        <w:rPr>
          <w:rFonts w:cstheme="minorHAnsi"/>
          <w:szCs w:val="28"/>
        </w:rPr>
        <w:t xml:space="preserve"> (</w:t>
      </w:r>
      <w:proofErr w:type="spellStart"/>
      <w:r w:rsidRPr="00527DF1">
        <w:rPr>
          <w:rFonts w:cstheme="minorHAnsi"/>
          <w:szCs w:val="28"/>
        </w:rPr>
        <w:t>Ủy</w:t>
      </w:r>
      <w:proofErr w:type="spellEnd"/>
      <w:r w:rsidRPr="00527DF1">
        <w:rPr>
          <w:rFonts w:cstheme="minorHAnsi"/>
          <w:szCs w:val="28"/>
        </w:rPr>
        <w:t xml:space="preserve"> ban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, 2012). </w:t>
      </w:r>
      <w:proofErr w:type="spellStart"/>
      <w:r w:rsidRPr="00527DF1">
        <w:rPr>
          <w:rFonts w:cstheme="minorHAnsi"/>
          <w:szCs w:val="28"/>
        </w:rPr>
        <w:t>Cuộc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vấn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có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sự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nhiều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quan</w:t>
      </w:r>
      <w:proofErr w:type="spellEnd"/>
      <w:r w:rsidRPr="00527DF1">
        <w:rPr>
          <w:rFonts w:cstheme="minorHAnsi"/>
          <w:szCs w:val="28"/>
        </w:rPr>
        <w:t xml:space="preserve"> -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chỉ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cấu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chính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phủ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làm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việc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với</w:t>
      </w:r>
      <w:proofErr w:type="spellEnd"/>
      <w:r w:rsidRPr="00527DF1">
        <w:rPr>
          <w:rFonts w:cstheme="minorHAnsi"/>
          <w:szCs w:val="28"/>
        </w:rPr>
        <w:t xml:space="preserve"> EC </w:t>
      </w:r>
      <w:proofErr w:type="spellStart"/>
      <w:r w:rsidRPr="00527DF1">
        <w:rPr>
          <w:rFonts w:cstheme="minorHAnsi"/>
          <w:szCs w:val="28"/>
        </w:rPr>
        <w:t>như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phần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Ủy</w:t>
      </w:r>
      <w:proofErr w:type="spellEnd"/>
      <w:r w:rsidRPr="00527DF1">
        <w:rPr>
          <w:rFonts w:cstheme="minorHAnsi"/>
          <w:szCs w:val="28"/>
        </w:rPr>
        <w:t xml:space="preserve"> ban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chỉ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Nhóm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chuyên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hệ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thống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(PSMEG), </w:t>
      </w:r>
      <w:proofErr w:type="spellStart"/>
      <w:r w:rsidRPr="00527DF1">
        <w:rPr>
          <w:rFonts w:cstheme="minorHAnsi"/>
          <w:szCs w:val="28"/>
        </w:rPr>
        <w:t>đại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phía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cầu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hỗ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Ủy</w:t>
      </w:r>
      <w:proofErr w:type="spellEnd"/>
      <w:r w:rsidRPr="00527DF1">
        <w:rPr>
          <w:rFonts w:cstheme="minorHAnsi"/>
          <w:szCs w:val="28"/>
        </w:rPr>
        <w:t xml:space="preserve"> ban </w:t>
      </w:r>
      <w:proofErr w:type="spellStart"/>
      <w:r w:rsidRPr="00527DF1">
        <w:rPr>
          <w:rFonts w:cstheme="minorHAnsi"/>
          <w:szCs w:val="28"/>
        </w:rPr>
        <w:t>soạn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thảo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hành</w:t>
      </w:r>
      <w:proofErr w:type="spellEnd"/>
      <w:r w:rsidRPr="00527DF1">
        <w:rPr>
          <w:rFonts w:cstheme="minorHAnsi"/>
          <w:szCs w:val="28"/>
        </w:rPr>
        <w:t xml:space="preserve"> vi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sáng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kiến</w:t>
      </w:r>
      <w:proofErr w:type="spellEnd"/>
      <w:r w:rsidRPr="00527DF1">
        <w:rPr>
          <w:rFonts w:cstheme="minorHAnsi"/>
          <w:szCs w:val="28"/>
        </w:rPr>
        <w:t xml:space="preserve"> ​​</w:t>
      </w:r>
      <w:proofErr w:type="spellStart"/>
      <w:r w:rsidRPr="00527DF1">
        <w:rPr>
          <w:rFonts w:cstheme="minorHAnsi"/>
          <w:szCs w:val="28"/>
        </w:rPr>
        <w:t>pháp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lý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hệ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thống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mà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còn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tất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quan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tâm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khác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từ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châu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Âu</w:t>
      </w:r>
      <w:proofErr w:type="spellEnd"/>
      <w:r w:rsidRPr="00527DF1">
        <w:rPr>
          <w:rFonts w:cstheme="minorHAnsi"/>
          <w:szCs w:val="28"/>
        </w:rPr>
        <w:t xml:space="preserve">. </w:t>
      </w:r>
      <w:proofErr w:type="spellStart"/>
      <w:r w:rsidRPr="00527DF1">
        <w:rPr>
          <w:rFonts w:cstheme="minorHAnsi"/>
          <w:szCs w:val="28"/>
        </w:rPr>
        <w:t>Ủy</w:t>
      </w:r>
      <w:proofErr w:type="spellEnd"/>
      <w:r w:rsidRPr="00527DF1">
        <w:rPr>
          <w:rFonts w:cstheme="minorHAnsi"/>
          <w:szCs w:val="28"/>
        </w:rPr>
        <w:t xml:space="preserve"> ban </w:t>
      </w:r>
      <w:proofErr w:type="spellStart"/>
      <w:r w:rsidRPr="00527DF1">
        <w:rPr>
          <w:rFonts w:cstheme="minorHAnsi"/>
          <w:szCs w:val="28"/>
        </w:rPr>
        <w:t>đã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nhận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hơn</w:t>
      </w:r>
      <w:proofErr w:type="spellEnd"/>
      <w:r w:rsidRPr="00527DF1">
        <w:rPr>
          <w:rFonts w:cstheme="minorHAnsi"/>
          <w:szCs w:val="28"/>
        </w:rPr>
        <w:t xml:space="preserve"> 300 </w:t>
      </w:r>
      <w:proofErr w:type="spellStart"/>
      <w:r w:rsidRPr="00527DF1">
        <w:rPr>
          <w:rFonts w:cstheme="minorHAnsi"/>
          <w:szCs w:val="28"/>
        </w:rPr>
        <w:t>đóng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góp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bằng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văn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xanh</w:t>
      </w:r>
      <w:proofErr w:type="spellEnd"/>
      <w:r w:rsidRPr="00527DF1">
        <w:rPr>
          <w:rFonts w:cstheme="minorHAnsi"/>
          <w:szCs w:val="28"/>
        </w:rPr>
        <w:t xml:space="preserve"> (</w:t>
      </w:r>
      <w:proofErr w:type="spellStart"/>
      <w:r w:rsidRPr="00527DF1">
        <w:rPr>
          <w:rFonts w:cstheme="minorHAnsi"/>
          <w:szCs w:val="28"/>
        </w:rPr>
        <w:t>toàn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văn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="00214547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báo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tóm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tắt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="00214547">
        <w:rPr>
          <w:rFonts w:cstheme="minorHAnsi"/>
          <w:szCs w:val="28"/>
        </w:rPr>
        <w:t>của</w:t>
      </w:r>
      <w:proofErr w:type="spellEnd"/>
      <w:r w:rsidR="00214547">
        <w:rPr>
          <w:rFonts w:cstheme="minorHAnsi"/>
          <w:szCs w:val="28"/>
        </w:rPr>
        <w:t xml:space="preserve"> </w:t>
      </w:r>
      <w:proofErr w:type="spellStart"/>
      <w:r w:rsidR="00214547">
        <w:rPr>
          <w:rFonts w:cstheme="minorHAnsi"/>
          <w:szCs w:val="28"/>
        </w:rPr>
        <w:t>họ</w:t>
      </w:r>
      <w:proofErr w:type="spellEnd"/>
      <w:r w:rsidR="00214547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công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bố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trên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trang</w:t>
      </w:r>
      <w:proofErr w:type="spellEnd"/>
      <w:r w:rsidRPr="00527DF1">
        <w:rPr>
          <w:rFonts w:cstheme="minorHAnsi"/>
          <w:szCs w:val="28"/>
        </w:rPr>
        <w:t xml:space="preserve"> web EC), </w:t>
      </w:r>
      <w:proofErr w:type="spellStart"/>
      <w:r w:rsidRPr="00527DF1">
        <w:rPr>
          <w:rFonts w:cstheme="minorHAnsi"/>
          <w:szCs w:val="28"/>
        </w:rPr>
        <w:t>đây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phải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được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coi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hồi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thỏa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đáng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một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vấn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đề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phức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tạp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như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vậy</w:t>
      </w:r>
      <w:proofErr w:type="spellEnd"/>
      <w:r>
        <w:rPr>
          <w:rFonts w:cstheme="minorHAnsi"/>
          <w:szCs w:val="28"/>
        </w:rPr>
        <w:t>.</w:t>
      </w:r>
    </w:p>
    <w:p w:rsidR="00527DF1" w:rsidRPr="00527DF1" w:rsidRDefault="00527DF1" w:rsidP="00527DF1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Sách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Xanh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đề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đến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lĩnh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vực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quan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tâm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sau</w:t>
      </w:r>
      <w:proofErr w:type="spellEnd"/>
      <w:r w:rsidRPr="00527DF1">
        <w:rPr>
          <w:rFonts w:cstheme="minorHAnsi"/>
          <w:szCs w:val="28"/>
        </w:rPr>
        <w:t>:</w:t>
      </w:r>
    </w:p>
    <w:p w:rsidR="00527DF1" w:rsidRPr="00527DF1" w:rsidRDefault="00527DF1" w:rsidP="00527DF1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lastRenderedPageBreak/>
        <w:t>Phân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mảnh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, </w:t>
      </w:r>
      <w:proofErr w:type="spellStart"/>
      <w:r w:rsidRPr="00527DF1">
        <w:rPr>
          <w:rFonts w:cstheme="minorHAnsi"/>
          <w:szCs w:val="28"/>
        </w:rPr>
        <w:t>tiếp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cận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nhập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thị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trường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hiện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tại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mới</w:t>
      </w:r>
      <w:proofErr w:type="spellEnd"/>
      <w:r w:rsidRPr="00527DF1">
        <w:rPr>
          <w:rFonts w:cstheme="minorHAnsi"/>
          <w:szCs w:val="28"/>
        </w:rPr>
        <w:t>;</w:t>
      </w:r>
    </w:p>
    <w:p w:rsidR="00527DF1" w:rsidRPr="00527DF1" w:rsidRDefault="00527DF1" w:rsidP="00527DF1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Bảo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mật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bảo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vệ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dữ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liệu</w:t>
      </w:r>
      <w:proofErr w:type="spellEnd"/>
    </w:p>
    <w:p w:rsidR="00527DF1" w:rsidRPr="00527DF1" w:rsidRDefault="00527DF1" w:rsidP="00527DF1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Giá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minh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bạch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hiệu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quả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của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thanh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toán</w:t>
      </w:r>
      <w:proofErr w:type="spellEnd"/>
      <w:r w:rsidRPr="00527DF1">
        <w:rPr>
          <w:rFonts w:cstheme="minorHAnsi"/>
          <w:szCs w:val="28"/>
        </w:rPr>
        <w:t>;</w:t>
      </w:r>
    </w:p>
    <w:p w:rsidR="00527DF1" w:rsidRPr="00527DF1" w:rsidRDefault="00527DF1" w:rsidP="00527DF1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Tiêu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chuẩn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kỹ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thuật</w:t>
      </w:r>
      <w:proofErr w:type="spellEnd"/>
      <w:r w:rsidRPr="00527DF1">
        <w:rPr>
          <w:rFonts w:cstheme="minorHAnsi"/>
          <w:szCs w:val="28"/>
        </w:rPr>
        <w:t>;</w:t>
      </w:r>
    </w:p>
    <w:p w:rsidR="00527DF1" w:rsidRPr="00527DF1" w:rsidRDefault="00527DF1" w:rsidP="00527DF1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Khả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năng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tương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giữa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các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nhà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cung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cấp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dịch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vụ</w:t>
      </w:r>
      <w:proofErr w:type="spellEnd"/>
    </w:p>
    <w:p w:rsidR="00527DF1" w:rsidRDefault="00527DF1" w:rsidP="00527DF1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Cs w:val="28"/>
        </w:rPr>
      </w:pPr>
      <w:proofErr w:type="spellStart"/>
      <w:r w:rsidRPr="00527DF1">
        <w:rPr>
          <w:rFonts w:cstheme="minorHAnsi"/>
          <w:szCs w:val="28"/>
        </w:rPr>
        <w:t>Quản</w:t>
      </w:r>
      <w:proofErr w:type="spellEnd"/>
      <w:r w:rsidRPr="00527DF1">
        <w:rPr>
          <w:rFonts w:cstheme="minorHAnsi"/>
          <w:szCs w:val="28"/>
        </w:rPr>
        <w:t xml:space="preserve"> </w:t>
      </w:r>
      <w:proofErr w:type="spellStart"/>
      <w:r w:rsidRPr="00527DF1">
        <w:rPr>
          <w:rFonts w:cstheme="minorHAnsi"/>
          <w:szCs w:val="28"/>
        </w:rPr>
        <w:t>trị</w:t>
      </w:r>
      <w:proofErr w:type="spellEnd"/>
      <w:r w:rsidRPr="00527DF1">
        <w:rPr>
          <w:rFonts w:cstheme="minorHAnsi"/>
          <w:szCs w:val="28"/>
        </w:rPr>
        <w:t xml:space="preserve"> SEPA</w:t>
      </w:r>
    </w:p>
    <w:p w:rsidR="003D676C" w:rsidRPr="003D676C" w:rsidRDefault="003D676C" w:rsidP="003D676C">
      <w:pPr>
        <w:spacing w:line="360" w:lineRule="auto"/>
        <w:jc w:val="both"/>
        <w:rPr>
          <w:rFonts w:cstheme="minorHAnsi"/>
          <w:szCs w:val="28"/>
        </w:rPr>
      </w:pPr>
      <w:r w:rsidRPr="003D676C">
        <w:rPr>
          <w:rFonts w:cstheme="minorHAnsi"/>
          <w:szCs w:val="28"/>
        </w:rPr>
        <w:t xml:space="preserve">EC </w:t>
      </w:r>
      <w:proofErr w:type="spellStart"/>
      <w:r w:rsidRPr="003D676C">
        <w:rPr>
          <w:rFonts w:cstheme="minorHAnsi"/>
          <w:szCs w:val="28"/>
        </w:rPr>
        <w:t>trong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Sách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xanh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phân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tích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nhiều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vấn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đề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trong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tất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lĩnh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vực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quan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tâm</w:t>
      </w:r>
      <w:proofErr w:type="spellEnd"/>
      <w:r w:rsidRPr="003D676C">
        <w:rPr>
          <w:rFonts w:cstheme="minorHAnsi"/>
          <w:szCs w:val="28"/>
        </w:rPr>
        <w:t xml:space="preserve">. </w:t>
      </w:r>
      <w:proofErr w:type="spellStart"/>
      <w:r w:rsidRPr="003D676C">
        <w:rPr>
          <w:rFonts w:cstheme="minorHAnsi"/>
          <w:szCs w:val="28"/>
        </w:rPr>
        <w:t>Đối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với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vấn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đề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đầu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tiên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liên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quan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trực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tiếp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đến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cạnh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ngày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càng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tăng</w:t>
      </w:r>
      <w:proofErr w:type="spellEnd"/>
      <w:r w:rsidRPr="003D676C">
        <w:rPr>
          <w:rFonts w:cstheme="minorHAnsi"/>
          <w:szCs w:val="28"/>
        </w:rPr>
        <w:t xml:space="preserve"> (</w:t>
      </w:r>
      <w:proofErr w:type="spellStart"/>
      <w:r w:rsidRPr="003D676C">
        <w:rPr>
          <w:rFonts w:cstheme="minorHAnsi"/>
          <w:szCs w:val="28"/>
        </w:rPr>
        <w:t>xem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sách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trên</w:t>
      </w:r>
      <w:proofErr w:type="spellEnd"/>
      <w:r w:rsidRPr="003D676C">
        <w:rPr>
          <w:rFonts w:cstheme="minorHAnsi"/>
          <w:szCs w:val="28"/>
        </w:rPr>
        <w:t xml:space="preserve">), </w:t>
      </w:r>
      <w:proofErr w:type="spellStart"/>
      <w:r w:rsidRPr="003D676C">
        <w:rPr>
          <w:rFonts w:cstheme="minorHAnsi"/>
          <w:szCs w:val="28"/>
        </w:rPr>
        <w:t>đã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chỉ</w:t>
      </w:r>
      <w:proofErr w:type="spellEnd"/>
      <w:r w:rsidRPr="003D676C">
        <w:rPr>
          <w:rFonts w:cstheme="minorHAnsi"/>
          <w:szCs w:val="28"/>
        </w:rPr>
        <w:t xml:space="preserve"> ra </w:t>
      </w:r>
      <w:proofErr w:type="spellStart"/>
      <w:r w:rsidRPr="003D676C">
        <w:rPr>
          <w:rFonts w:cstheme="minorHAnsi"/>
          <w:szCs w:val="28"/>
        </w:rPr>
        <w:t>rằng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trái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với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hàng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tổ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chức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tổ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chức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tiền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điện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tử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không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có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quyền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truy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cập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trực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tiếp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hệ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thống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bù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trừ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bởi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vì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chỉ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Tổ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chức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tín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dụng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công</w:t>
      </w:r>
      <w:proofErr w:type="spellEnd"/>
      <w:r w:rsidRPr="003D676C">
        <w:rPr>
          <w:rFonts w:cstheme="minorHAnsi"/>
          <w:szCs w:val="28"/>
        </w:rPr>
        <w:t xml:space="preserve"> ty </w:t>
      </w:r>
      <w:proofErr w:type="spellStart"/>
      <w:r w:rsidRPr="003D676C">
        <w:rPr>
          <w:rFonts w:cstheme="minorHAnsi"/>
          <w:szCs w:val="28"/>
        </w:rPr>
        <w:t>đầu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tư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theo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nghệ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thuật</w:t>
      </w:r>
      <w:proofErr w:type="spellEnd"/>
      <w:r w:rsidRPr="003D676C">
        <w:rPr>
          <w:rFonts w:cstheme="minorHAnsi"/>
          <w:szCs w:val="28"/>
        </w:rPr>
        <w:t xml:space="preserve">. 2 (b) </w:t>
      </w:r>
      <w:proofErr w:type="spellStart"/>
      <w:r w:rsidRPr="003D676C">
        <w:rPr>
          <w:rFonts w:cstheme="minorHAnsi"/>
          <w:szCs w:val="28"/>
        </w:rPr>
        <w:t>của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Chỉ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thị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Tài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chính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Giải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quyết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có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thể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tham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gia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hệ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thống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chỉ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định</w:t>
      </w:r>
      <w:proofErr w:type="spellEnd"/>
      <w:r w:rsidRPr="003D676C">
        <w:rPr>
          <w:rFonts w:cstheme="minorHAnsi"/>
          <w:szCs w:val="28"/>
        </w:rPr>
        <w:t xml:space="preserve">. Do </w:t>
      </w:r>
      <w:proofErr w:type="spellStart"/>
      <w:r w:rsidRPr="003D676C">
        <w:rPr>
          <w:rFonts w:cstheme="minorHAnsi"/>
          <w:szCs w:val="28"/>
        </w:rPr>
        <w:t>thực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tế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này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nhà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cung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cấp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phi </w:t>
      </w:r>
      <w:proofErr w:type="spellStart"/>
      <w:r w:rsidRPr="003D676C">
        <w:rPr>
          <w:rFonts w:cstheme="minorHAnsi"/>
          <w:szCs w:val="28"/>
        </w:rPr>
        <w:t>ngân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không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thể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cạnh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bình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đẳng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với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vì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họ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phải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sử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dụng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của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để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. </w:t>
      </w:r>
      <w:proofErr w:type="spellStart"/>
      <w:r w:rsidRPr="003D676C">
        <w:rPr>
          <w:rFonts w:cstheme="minorHAnsi"/>
          <w:szCs w:val="28"/>
        </w:rPr>
        <w:t>Bên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cạnh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đó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người</w:t>
      </w:r>
      <w:proofErr w:type="spellEnd"/>
      <w:r w:rsidRPr="003D676C">
        <w:rPr>
          <w:rFonts w:cstheme="minorHAnsi"/>
          <w:szCs w:val="28"/>
        </w:rPr>
        <w:t xml:space="preserve"> ta </w:t>
      </w:r>
      <w:proofErr w:type="spellStart"/>
      <w:r w:rsidRPr="003D676C">
        <w:rPr>
          <w:rFonts w:cstheme="minorHAnsi"/>
          <w:szCs w:val="28"/>
        </w:rPr>
        <w:t>nhấn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mạnh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rằng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người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giữ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tài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khoản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có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thể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từ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chối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quyền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truy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cập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thông</w:t>
      </w:r>
      <w:proofErr w:type="spellEnd"/>
      <w:r w:rsidRPr="003D676C">
        <w:rPr>
          <w:rFonts w:cstheme="minorHAnsi"/>
          <w:szCs w:val="28"/>
        </w:rPr>
        <w:t xml:space="preserve"> tin </w:t>
      </w:r>
      <w:proofErr w:type="spellStart"/>
      <w:r w:rsidRPr="003D676C">
        <w:rPr>
          <w:rFonts w:cstheme="minorHAnsi"/>
          <w:szCs w:val="28"/>
        </w:rPr>
        <w:t>về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tính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khả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dụng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của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quỹ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sẽ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tổ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chức</w:t>
      </w:r>
      <w:proofErr w:type="spellEnd"/>
      <w:r w:rsidRPr="003D676C">
        <w:rPr>
          <w:rFonts w:cstheme="minorHAnsi"/>
          <w:szCs w:val="28"/>
        </w:rPr>
        <w:t xml:space="preserve"> phi </w:t>
      </w:r>
      <w:proofErr w:type="spellStart"/>
      <w:r w:rsidRPr="003D676C">
        <w:rPr>
          <w:rFonts w:cstheme="minorHAnsi"/>
          <w:szCs w:val="28"/>
        </w:rPr>
        <w:t>ngân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yêu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cầu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ngay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khi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động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thay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mặt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chủ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tài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khoản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hàng</w:t>
      </w:r>
      <w:proofErr w:type="spellEnd"/>
      <w:r w:rsidRPr="003D676C">
        <w:rPr>
          <w:rFonts w:cstheme="minorHAnsi"/>
          <w:szCs w:val="28"/>
        </w:rPr>
        <w:t>.</w:t>
      </w:r>
    </w:p>
    <w:p w:rsidR="00527DF1" w:rsidRDefault="003D676C" w:rsidP="003D676C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3D676C">
        <w:rPr>
          <w:rFonts w:cstheme="minorHAnsi"/>
          <w:szCs w:val="28"/>
        </w:rPr>
        <w:t>Cái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gọi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thông</w:t>
      </w:r>
      <w:proofErr w:type="spellEnd"/>
      <w:r w:rsidRPr="003D676C">
        <w:rPr>
          <w:rFonts w:cstheme="minorHAnsi"/>
          <w:szCs w:val="28"/>
        </w:rPr>
        <w:t xml:space="preserve"> tin </w:t>
      </w:r>
      <w:proofErr w:type="spellStart"/>
      <w:r w:rsidRPr="003D676C">
        <w:rPr>
          <w:rFonts w:cstheme="minorHAnsi"/>
          <w:szCs w:val="28"/>
        </w:rPr>
        <w:t>tài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khoản</w:t>
      </w:r>
      <w:proofErr w:type="spellEnd"/>
      <w:r w:rsidRPr="003D676C">
        <w:rPr>
          <w:rFonts w:cstheme="minorHAnsi"/>
          <w:szCs w:val="28"/>
        </w:rPr>
        <w:t xml:space="preserve"> (AIS)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bắt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đầu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(</w:t>
      </w:r>
      <w:r w:rsidR="00715DA8">
        <w:rPr>
          <w:rFonts w:cstheme="minorHAnsi"/>
          <w:szCs w:val="28"/>
        </w:rPr>
        <w:t>PI</w:t>
      </w:r>
      <w:r w:rsidRPr="003D676C">
        <w:rPr>
          <w:rFonts w:cstheme="minorHAnsi"/>
          <w:szCs w:val="28"/>
        </w:rPr>
        <w:t xml:space="preserve">S) </w:t>
      </w:r>
      <w:proofErr w:type="spellStart"/>
      <w:r w:rsidRPr="003D676C">
        <w:rPr>
          <w:rFonts w:cstheme="minorHAnsi"/>
          <w:szCs w:val="28"/>
        </w:rPr>
        <w:t>sẽ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bảo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vệ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theo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Chỉ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thị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sửa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đổi</w:t>
      </w:r>
      <w:proofErr w:type="spellEnd"/>
      <w:r w:rsidRPr="003D676C">
        <w:rPr>
          <w:rFonts w:cstheme="minorHAnsi"/>
          <w:szCs w:val="28"/>
        </w:rPr>
        <w:t xml:space="preserve"> (PSD2), </w:t>
      </w:r>
      <w:proofErr w:type="spellStart"/>
      <w:r w:rsidRPr="003D676C">
        <w:rPr>
          <w:rFonts w:cstheme="minorHAnsi"/>
          <w:szCs w:val="28"/>
        </w:rPr>
        <w:t>trong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đó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thỏa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thuận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đạt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ngày</w:t>
      </w:r>
      <w:proofErr w:type="spellEnd"/>
      <w:r w:rsidRPr="003D676C">
        <w:rPr>
          <w:rFonts w:cstheme="minorHAnsi"/>
          <w:szCs w:val="28"/>
        </w:rPr>
        <w:t xml:space="preserve"> 5 </w:t>
      </w:r>
      <w:proofErr w:type="spellStart"/>
      <w:r w:rsidRPr="003D676C">
        <w:rPr>
          <w:rFonts w:cstheme="minorHAnsi"/>
          <w:szCs w:val="28"/>
        </w:rPr>
        <w:t>tháng</w:t>
      </w:r>
      <w:proofErr w:type="spellEnd"/>
      <w:r w:rsidRPr="003D676C">
        <w:rPr>
          <w:rFonts w:cstheme="minorHAnsi"/>
          <w:szCs w:val="28"/>
        </w:rPr>
        <w:t xml:space="preserve"> 5 </w:t>
      </w:r>
      <w:proofErr w:type="spellStart"/>
      <w:r w:rsidRPr="003D676C">
        <w:rPr>
          <w:rFonts w:cstheme="minorHAnsi"/>
          <w:szCs w:val="28"/>
        </w:rPr>
        <w:t>năm</w:t>
      </w:r>
      <w:proofErr w:type="spellEnd"/>
      <w:r w:rsidRPr="003D676C">
        <w:rPr>
          <w:rFonts w:cstheme="minorHAnsi"/>
          <w:szCs w:val="28"/>
        </w:rPr>
        <w:t xml:space="preserve"> 2015 (</w:t>
      </w:r>
      <w:proofErr w:type="spellStart"/>
      <w:r w:rsidRPr="003D676C">
        <w:rPr>
          <w:rFonts w:cstheme="minorHAnsi"/>
          <w:szCs w:val="28"/>
        </w:rPr>
        <w:t>phiên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bản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cuối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cùng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của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thỏa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hiệp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công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bố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ngày</w:t>
      </w:r>
      <w:proofErr w:type="spellEnd"/>
      <w:r w:rsidRPr="003D676C">
        <w:rPr>
          <w:rFonts w:cstheme="minorHAnsi"/>
          <w:szCs w:val="28"/>
        </w:rPr>
        <w:t xml:space="preserve"> 2 </w:t>
      </w:r>
      <w:proofErr w:type="spellStart"/>
      <w:r w:rsidRPr="003D676C">
        <w:rPr>
          <w:rFonts w:cstheme="minorHAnsi"/>
          <w:szCs w:val="28"/>
        </w:rPr>
        <w:t>tháng</w:t>
      </w:r>
      <w:proofErr w:type="spellEnd"/>
      <w:r w:rsidRPr="003D676C">
        <w:rPr>
          <w:rFonts w:cstheme="minorHAnsi"/>
          <w:szCs w:val="28"/>
        </w:rPr>
        <w:t xml:space="preserve"> 6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một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đề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cập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trong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chương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này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Nghị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viện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châu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Âu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thông</w:t>
      </w:r>
      <w:proofErr w:type="spellEnd"/>
      <w:r w:rsidRPr="003D676C">
        <w:rPr>
          <w:rFonts w:cstheme="minorHAnsi"/>
          <w:szCs w:val="28"/>
        </w:rPr>
        <w:t xml:space="preserve"> qua </w:t>
      </w:r>
      <w:proofErr w:type="spellStart"/>
      <w:r w:rsidRPr="003D676C">
        <w:rPr>
          <w:rFonts w:cstheme="minorHAnsi"/>
          <w:szCs w:val="28"/>
        </w:rPr>
        <w:t>vào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ngày</w:t>
      </w:r>
      <w:proofErr w:type="spellEnd"/>
      <w:r w:rsidRPr="003D676C">
        <w:rPr>
          <w:rFonts w:cstheme="minorHAnsi"/>
          <w:szCs w:val="28"/>
        </w:rPr>
        <w:t xml:space="preserve"> 8 </w:t>
      </w:r>
      <w:proofErr w:type="spellStart"/>
      <w:r w:rsidRPr="003D676C">
        <w:rPr>
          <w:rFonts w:cstheme="minorHAnsi"/>
          <w:szCs w:val="28"/>
        </w:rPr>
        <w:t>tháng</w:t>
      </w:r>
      <w:proofErr w:type="spellEnd"/>
      <w:r w:rsidRPr="003D676C">
        <w:rPr>
          <w:rFonts w:cstheme="minorHAnsi"/>
          <w:szCs w:val="28"/>
        </w:rPr>
        <w:t xml:space="preserve"> 10). PSD2 </w:t>
      </w:r>
      <w:proofErr w:type="spellStart"/>
      <w:r w:rsidRPr="003D676C">
        <w:rPr>
          <w:rFonts w:cstheme="minorHAnsi"/>
          <w:szCs w:val="28"/>
        </w:rPr>
        <w:t>sẽ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thay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thế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Chỉ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thị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lastRenderedPageBreak/>
        <w:t>toán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hiện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có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từ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năm</w:t>
      </w:r>
      <w:proofErr w:type="spellEnd"/>
      <w:r w:rsidRPr="003D676C">
        <w:rPr>
          <w:rFonts w:cstheme="minorHAnsi"/>
          <w:szCs w:val="28"/>
        </w:rPr>
        <w:t xml:space="preserve"> 2007 (</w:t>
      </w:r>
      <w:proofErr w:type="spellStart"/>
      <w:r w:rsidRPr="003D676C">
        <w:rPr>
          <w:rFonts w:cstheme="minorHAnsi"/>
          <w:szCs w:val="28"/>
        </w:rPr>
        <w:t>có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hiệu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lực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sau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này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vì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nó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cần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một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thời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gian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để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chuyển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đổi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thành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luật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pháp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quốc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gia</w:t>
      </w:r>
      <w:proofErr w:type="spellEnd"/>
      <w:r w:rsidRPr="003D676C">
        <w:rPr>
          <w:rFonts w:cstheme="minorHAnsi"/>
          <w:szCs w:val="28"/>
        </w:rPr>
        <w:t>).</w:t>
      </w:r>
    </w:p>
    <w:p w:rsidR="003D676C" w:rsidRPr="003D676C" w:rsidRDefault="003D676C" w:rsidP="003D676C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quan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chức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châu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Âu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thường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xuyên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kêu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gọi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cạnh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nhiều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trong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thị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trường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đối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xử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bình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đẳng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với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tất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cả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nhà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cung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cấp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. Lately Andrus Ansip, </w:t>
      </w:r>
      <w:proofErr w:type="spellStart"/>
      <w:r w:rsidRPr="003D676C">
        <w:rPr>
          <w:rFonts w:cstheme="minorHAnsi"/>
          <w:szCs w:val="28"/>
        </w:rPr>
        <w:t>Phó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Chủ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Ủy</w:t>
      </w:r>
      <w:proofErr w:type="spellEnd"/>
      <w:r w:rsidRPr="003D676C">
        <w:rPr>
          <w:rFonts w:cstheme="minorHAnsi"/>
          <w:szCs w:val="28"/>
        </w:rPr>
        <w:t xml:space="preserve"> ban </w:t>
      </w:r>
      <w:proofErr w:type="spellStart"/>
      <w:r w:rsidRPr="003D676C">
        <w:rPr>
          <w:rFonts w:cstheme="minorHAnsi"/>
          <w:szCs w:val="28"/>
        </w:rPr>
        <w:t>Châu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Âu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chịu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trách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nhiệm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phát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triển</w:t>
      </w:r>
      <w:proofErr w:type="spellEnd"/>
      <w:r w:rsidRPr="003D676C">
        <w:rPr>
          <w:rFonts w:cstheme="minorHAnsi"/>
          <w:szCs w:val="28"/>
        </w:rPr>
        <w:t xml:space="preserve"> Thị </w:t>
      </w:r>
      <w:proofErr w:type="spellStart"/>
      <w:r w:rsidRPr="003D676C">
        <w:rPr>
          <w:rFonts w:cstheme="minorHAnsi"/>
          <w:szCs w:val="28"/>
        </w:rPr>
        <w:t>trường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Kỹ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thuật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số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lẻ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biết</w:t>
      </w:r>
      <w:proofErr w:type="spellEnd"/>
      <w:r w:rsidRPr="003D676C">
        <w:rPr>
          <w:rFonts w:cstheme="minorHAnsi"/>
          <w:szCs w:val="28"/>
        </w:rPr>
        <w:t xml:space="preserve"> (2015): </w:t>
      </w:r>
      <w:proofErr w:type="spellStart"/>
      <w:r w:rsidRPr="003D676C">
        <w:rPr>
          <w:rFonts w:cstheme="minorHAnsi"/>
          <w:szCs w:val="28"/>
        </w:rPr>
        <w:t>Chỉ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thị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sửa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đổi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được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gọi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là</w:t>
      </w:r>
      <w:proofErr w:type="spellEnd"/>
      <w:r w:rsidRPr="003D676C">
        <w:rPr>
          <w:rFonts w:cstheme="minorHAnsi"/>
          <w:szCs w:val="28"/>
        </w:rPr>
        <w:t xml:space="preserve"> PSD2 ... </w:t>
      </w:r>
      <w:proofErr w:type="spellStart"/>
      <w:r w:rsidRPr="003D676C">
        <w:rPr>
          <w:rFonts w:cstheme="minorHAnsi"/>
          <w:szCs w:val="28"/>
        </w:rPr>
        <w:t>sẽ</w:t>
      </w:r>
      <w:proofErr w:type="spellEnd"/>
      <w:r w:rsidRPr="003D676C">
        <w:rPr>
          <w:rFonts w:cstheme="minorHAnsi"/>
          <w:szCs w:val="28"/>
        </w:rPr>
        <w:t xml:space="preserve"> bao </w:t>
      </w:r>
      <w:proofErr w:type="spellStart"/>
      <w:r w:rsidRPr="003D676C">
        <w:rPr>
          <w:rFonts w:cstheme="minorHAnsi"/>
          <w:szCs w:val="28"/>
        </w:rPr>
        <w:t>gồm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Nhà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cung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cấp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bên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thứ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ba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không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được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bảo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hiểm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đến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bây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giờ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Làm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họ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giám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sát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tổ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chức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toán ... </w:t>
      </w:r>
      <w:proofErr w:type="spellStart"/>
      <w:r w:rsidRPr="003D676C">
        <w:rPr>
          <w:rFonts w:cstheme="minorHAnsi"/>
          <w:szCs w:val="28"/>
        </w:rPr>
        <w:t>Bằng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tăng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cạnh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giữa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hiện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tại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="00214547">
        <w:rPr>
          <w:rFonts w:cstheme="minorHAnsi"/>
          <w:szCs w:val="28"/>
        </w:rPr>
        <w:t xml:space="preserve"> </w:t>
      </w:r>
      <w:proofErr w:type="spellStart"/>
      <w:r w:rsidR="00214547">
        <w:rPr>
          <w:rFonts w:cstheme="minorHAnsi"/>
          <w:szCs w:val="28"/>
        </w:rPr>
        <w:t>n</w:t>
      </w:r>
      <w:r w:rsidRPr="003D676C">
        <w:rPr>
          <w:rFonts w:cstheme="minorHAnsi"/>
          <w:szCs w:val="28"/>
        </w:rPr>
        <w:t>hà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cung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cấp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mới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nó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sẽ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cung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cấp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mọi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người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sự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lựa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chọn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rộng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tốt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về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hệ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thống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>.</w:t>
      </w:r>
    </w:p>
    <w:p w:rsidR="003D676C" w:rsidRDefault="003D676C" w:rsidP="003D676C">
      <w:pPr>
        <w:spacing w:line="360" w:lineRule="auto"/>
        <w:jc w:val="both"/>
        <w:rPr>
          <w:rFonts w:cstheme="minorHAnsi"/>
          <w:szCs w:val="28"/>
        </w:rPr>
      </w:pPr>
      <w:r w:rsidRPr="003D676C">
        <w:rPr>
          <w:rFonts w:cstheme="minorHAnsi"/>
          <w:szCs w:val="28"/>
        </w:rPr>
        <w:t xml:space="preserve">Yves </w:t>
      </w:r>
      <w:proofErr w:type="spellStart"/>
      <w:r w:rsidRPr="003D676C">
        <w:rPr>
          <w:rFonts w:cstheme="minorHAnsi"/>
          <w:szCs w:val="28"/>
        </w:rPr>
        <w:t>Mersch</w:t>
      </w:r>
      <w:proofErr w:type="spellEnd"/>
      <w:r w:rsidRPr="003D676C">
        <w:rPr>
          <w:rFonts w:cstheme="minorHAnsi"/>
          <w:szCs w:val="28"/>
        </w:rPr>
        <w:t xml:space="preserve">, </w:t>
      </w:r>
      <w:proofErr w:type="spellStart"/>
      <w:r w:rsidRPr="003D676C">
        <w:rPr>
          <w:rFonts w:cstheme="minorHAnsi"/>
          <w:szCs w:val="28"/>
        </w:rPr>
        <w:t>Thành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viên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Hội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đồng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quản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trị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của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hàng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Trung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ương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châu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Âu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đưa</w:t>
      </w:r>
      <w:proofErr w:type="spellEnd"/>
      <w:r w:rsidRPr="003D676C">
        <w:rPr>
          <w:rFonts w:cstheme="minorHAnsi"/>
          <w:szCs w:val="28"/>
        </w:rPr>
        <w:t xml:space="preserve"> ra </w:t>
      </w:r>
      <w:proofErr w:type="spellStart"/>
      <w:r w:rsidRPr="003D676C">
        <w:rPr>
          <w:rFonts w:cstheme="minorHAnsi"/>
          <w:szCs w:val="28"/>
        </w:rPr>
        <w:t>vấn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đề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theo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một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giản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hơn</w:t>
      </w:r>
      <w:proofErr w:type="spellEnd"/>
      <w:r w:rsidRPr="003D676C">
        <w:rPr>
          <w:rFonts w:cstheme="minorHAnsi"/>
          <w:szCs w:val="28"/>
        </w:rPr>
        <w:t xml:space="preserve"> (2015): </w:t>
      </w:r>
      <w:r>
        <w:rPr>
          <w:rFonts w:cstheme="minorHAnsi"/>
          <w:szCs w:val="28"/>
        </w:rPr>
        <w:t>“</w:t>
      </w:r>
      <w:proofErr w:type="spellStart"/>
      <w:r w:rsidRPr="003D676C">
        <w:rPr>
          <w:rFonts w:cstheme="minorHAnsi"/>
          <w:szCs w:val="28"/>
        </w:rPr>
        <w:t>Sự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xuất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hiện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của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mới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các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nhà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cung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cấp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yêu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cầu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một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sân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chơi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bình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đẳng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người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mới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chơi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và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những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người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chơi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lâu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năm</w:t>
      </w:r>
      <w:proofErr w:type="spellEnd"/>
      <w:r w:rsidRPr="003D676C">
        <w:rPr>
          <w:rFonts w:cstheme="minorHAnsi"/>
          <w:szCs w:val="28"/>
        </w:rPr>
        <w:t xml:space="preserve"> , </w:t>
      </w:r>
      <w:proofErr w:type="spellStart"/>
      <w:r w:rsidRPr="003D676C">
        <w:rPr>
          <w:rFonts w:cstheme="minorHAnsi"/>
          <w:szCs w:val="28"/>
        </w:rPr>
        <w:t>cũng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như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mức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độ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bảo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vệ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thích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hợp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cho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người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dùng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dịch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vụ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thanh</w:t>
      </w:r>
      <w:proofErr w:type="spellEnd"/>
      <w:r w:rsidRPr="003D676C">
        <w:rPr>
          <w:rFonts w:cstheme="minorHAnsi"/>
          <w:szCs w:val="28"/>
        </w:rPr>
        <w:t xml:space="preserve"> </w:t>
      </w:r>
      <w:proofErr w:type="spellStart"/>
      <w:r w:rsidRPr="003D676C">
        <w:rPr>
          <w:rFonts w:cstheme="minorHAnsi"/>
          <w:szCs w:val="28"/>
        </w:rPr>
        <w:t>toán</w:t>
      </w:r>
      <w:proofErr w:type="spellEnd"/>
      <w:r w:rsidRPr="003D676C">
        <w:rPr>
          <w:rFonts w:cstheme="minorHAnsi"/>
          <w:szCs w:val="28"/>
        </w:rPr>
        <w:t>.</w:t>
      </w:r>
      <w:r>
        <w:rPr>
          <w:rFonts w:cstheme="minorHAnsi"/>
          <w:szCs w:val="28"/>
        </w:rPr>
        <w:t>”</w:t>
      </w:r>
    </w:p>
    <w:p w:rsidR="003D676C" w:rsidRDefault="003D676C" w:rsidP="003D676C">
      <w:pPr>
        <w:pStyle w:val="u1"/>
        <w:spacing w:line="360" w:lineRule="auto"/>
        <w:jc w:val="both"/>
      </w:pPr>
      <w:r>
        <w:t xml:space="preserve">MỤC 3: </w:t>
      </w:r>
      <w:proofErr w:type="spellStart"/>
      <w:r w:rsidRPr="003D676C">
        <w:t>Sự</w:t>
      </w:r>
      <w:proofErr w:type="spellEnd"/>
      <w:r w:rsidRPr="003D676C">
        <w:t xml:space="preserve"> </w:t>
      </w:r>
      <w:proofErr w:type="spellStart"/>
      <w:r w:rsidRPr="003D676C">
        <w:t>xuất</w:t>
      </w:r>
      <w:proofErr w:type="spellEnd"/>
      <w:r w:rsidRPr="003D676C">
        <w:t xml:space="preserve"> </w:t>
      </w:r>
      <w:proofErr w:type="spellStart"/>
      <w:r w:rsidRPr="003D676C">
        <w:t>hiện</w:t>
      </w:r>
      <w:proofErr w:type="spellEnd"/>
      <w:r w:rsidRPr="003D676C">
        <w:t xml:space="preserve"> </w:t>
      </w:r>
      <w:proofErr w:type="spellStart"/>
      <w:r w:rsidRPr="003D676C">
        <w:t>của</w:t>
      </w:r>
      <w:proofErr w:type="spellEnd"/>
      <w:r w:rsidRPr="003D676C">
        <w:t xml:space="preserve"> </w:t>
      </w:r>
      <w:proofErr w:type="spellStart"/>
      <w:r w:rsidRPr="003D676C">
        <w:t>các</w:t>
      </w:r>
      <w:proofErr w:type="spellEnd"/>
      <w:r w:rsidRPr="003D676C">
        <w:t xml:space="preserve"> </w:t>
      </w:r>
      <w:proofErr w:type="spellStart"/>
      <w:r w:rsidRPr="003D676C">
        <w:t>loại</w:t>
      </w:r>
      <w:proofErr w:type="spellEnd"/>
      <w:r w:rsidRPr="003D676C">
        <w:t xml:space="preserve"> PSP </w:t>
      </w:r>
      <w:proofErr w:type="spellStart"/>
      <w:r w:rsidRPr="003D676C">
        <w:t>mới</w:t>
      </w:r>
      <w:proofErr w:type="spellEnd"/>
    </w:p>
    <w:p w:rsidR="003D676C" w:rsidRDefault="003D676C" w:rsidP="003D676C">
      <w:pPr>
        <w:spacing w:line="360" w:lineRule="auto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(EMI)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r w:rsidR="00715DA8">
        <w:t>PI</w:t>
      </w:r>
      <w:r>
        <w:t xml:space="preserve">).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(EMD1)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2000,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(EMD2),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năm</w:t>
      </w:r>
      <w:proofErr w:type="spellEnd"/>
      <w:r>
        <w:t xml:space="preserve"> 2009.</w:t>
      </w:r>
    </w:p>
    <w:p w:rsidR="003D676C" w:rsidRDefault="003D676C" w:rsidP="003D676C">
      <w:pPr>
        <w:spacing w:line="360" w:lineRule="auto"/>
        <w:jc w:val="both"/>
      </w:pPr>
    </w:p>
    <w:p w:rsidR="003D676C" w:rsidRDefault="003D676C" w:rsidP="003D676C">
      <w:pPr>
        <w:spacing w:line="360" w:lineRule="auto"/>
        <w:jc w:val="both"/>
      </w:pPr>
      <w:r>
        <w:lastRenderedPageBreak/>
        <w:t xml:space="preserve">Ở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1990.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2 (2) </w:t>
      </w:r>
      <w:proofErr w:type="spellStart"/>
      <w:r>
        <w:t>của</w:t>
      </w:r>
      <w:proofErr w:type="spellEnd"/>
      <w:r>
        <w:t xml:space="preserve"> EMD2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(</w:t>
      </w:r>
      <w:proofErr w:type="spellStart"/>
      <w:r>
        <w:t>Bleyen</w:t>
      </w:r>
      <w:proofErr w:type="spellEnd"/>
      <w:r>
        <w:t xml:space="preserve"> et al., 2010).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bế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(Van Hove, 1999). Malte Krueger (2002),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innova-tions</w:t>
      </w:r>
      <w:proofErr w:type="spellEnd"/>
      <w:r>
        <w:t xml:space="preserve">, EMD1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- EMI,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vốn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€ 1 </w:t>
      </w:r>
      <w:proofErr w:type="spellStart"/>
      <w:r>
        <w:t>Mln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EMD2,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€ 350,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EMI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PSD.</w:t>
      </w:r>
    </w:p>
    <w:p w:rsidR="003D676C" w:rsidRDefault="00214547" w:rsidP="003D676C">
      <w:pPr>
        <w:spacing w:line="360" w:lineRule="auto"/>
        <w:jc w:val="both"/>
      </w:pPr>
      <w:r w:rsidRPr="00214547">
        <w:t xml:space="preserve">PSD, </w:t>
      </w:r>
      <w:proofErr w:type="spellStart"/>
      <w:r w:rsidRPr="00214547">
        <w:t>hỗ</w:t>
      </w:r>
      <w:proofErr w:type="spellEnd"/>
      <w:r w:rsidRPr="00214547">
        <w:t xml:space="preserve"> </w:t>
      </w:r>
      <w:proofErr w:type="spellStart"/>
      <w:r w:rsidRPr="00214547">
        <w:t>trợ</w:t>
      </w:r>
      <w:proofErr w:type="spellEnd"/>
      <w:r w:rsidRPr="00214547">
        <w:t xml:space="preserve"> </w:t>
      </w:r>
      <w:proofErr w:type="spellStart"/>
      <w:r w:rsidRPr="00214547">
        <w:t>thực</w:t>
      </w:r>
      <w:proofErr w:type="spellEnd"/>
      <w:r w:rsidRPr="00214547">
        <w:t xml:space="preserve"> </w:t>
      </w:r>
      <w:proofErr w:type="spellStart"/>
      <w:r w:rsidRPr="00214547">
        <w:t>hiện</w:t>
      </w:r>
      <w:proofErr w:type="spellEnd"/>
      <w:r w:rsidRPr="00214547">
        <w:t xml:space="preserve"> SEPA, </w:t>
      </w:r>
      <w:proofErr w:type="spellStart"/>
      <w:r w:rsidRPr="00214547">
        <w:t>đã</w:t>
      </w:r>
      <w:proofErr w:type="spellEnd"/>
      <w:r w:rsidRPr="00214547">
        <w:t xml:space="preserve"> </w:t>
      </w:r>
      <w:proofErr w:type="spellStart"/>
      <w:r w:rsidRPr="00214547">
        <w:t>thành</w:t>
      </w:r>
      <w:proofErr w:type="spellEnd"/>
      <w:r w:rsidRPr="00214547">
        <w:t xml:space="preserve"> </w:t>
      </w:r>
      <w:proofErr w:type="spellStart"/>
      <w:r w:rsidRPr="00214547">
        <w:t>lập</w:t>
      </w:r>
      <w:proofErr w:type="spellEnd"/>
      <w:r w:rsidRPr="00214547">
        <w:t xml:space="preserve"> </w:t>
      </w:r>
      <w:proofErr w:type="spellStart"/>
      <w:r w:rsidRPr="00214547">
        <w:t>một</w:t>
      </w:r>
      <w:proofErr w:type="spellEnd"/>
      <w:r w:rsidRPr="00214547">
        <w:t xml:space="preserve"> </w:t>
      </w:r>
      <w:proofErr w:type="spellStart"/>
      <w:r w:rsidRPr="00214547">
        <w:t>loại</w:t>
      </w:r>
      <w:proofErr w:type="spellEnd"/>
      <w:r w:rsidRPr="00214547">
        <w:t xml:space="preserve"> PSP </w:t>
      </w:r>
      <w:proofErr w:type="spellStart"/>
      <w:r w:rsidRPr="00214547">
        <w:t>khác</w:t>
      </w:r>
      <w:proofErr w:type="spellEnd"/>
      <w:r w:rsidRPr="00214547">
        <w:t xml:space="preserve"> - </w:t>
      </w:r>
      <w:proofErr w:type="spellStart"/>
      <w:r w:rsidRPr="00214547">
        <w:t>các</w:t>
      </w:r>
      <w:proofErr w:type="spellEnd"/>
      <w:r w:rsidRPr="00214547">
        <w:t xml:space="preserve"> </w:t>
      </w:r>
      <w:proofErr w:type="spellStart"/>
      <w:r w:rsidRPr="00214547">
        <w:t>tổ</w:t>
      </w:r>
      <w:proofErr w:type="spellEnd"/>
      <w:r w:rsidRPr="00214547">
        <w:t xml:space="preserve"> </w:t>
      </w:r>
      <w:proofErr w:type="spellStart"/>
      <w:r w:rsidRPr="00214547">
        <w:t>chức</w:t>
      </w:r>
      <w:proofErr w:type="spellEnd"/>
      <w:r w:rsidRPr="00214547">
        <w:t xml:space="preserve"> </w:t>
      </w:r>
      <w:proofErr w:type="spellStart"/>
      <w:r w:rsidRPr="00214547">
        <w:t>thanh</w:t>
      </w:r>
      <w:proofErr w:type="spellEnd"/>
      <w:r w:rsidRPr="00214547">
        <w:t xml:space="preserve"> </w:t>
      </w:r>
      <w:proofErr w:type="spellStart"/>
      <w:r w:rsidRPr="00214547">
        <w:t>toán</w:t>
      </w:r>
      <w:proofErr w:type="spellEnd"/>
      <w:r w:rsidRPr="00214547">
        <w:t xml:space="preserve">. </w:t>
      </w:r>
      <w:proofErr w:type="spellStart"/>
      <w:r w:rsidRPr="00214547">
        <w:t>Họ</w:t>
      </w:r>
      <w:proofErr w:type="spellEnd"/>
      <w:r w:rsidRPr="00214547">
        <w:t xml:space="preserve"> </w:t>
      </w:r>
      <w:proofErr w:type="spellStart"/>
      <w:r w:rsidRPr="00214547">
        <w:t>có</w:t>
      </w:r>
      <w:proofErr w:type="spellEnd"/>
      <w:r w:rsidRPr="00214547">
        <w:t xml:space="preserve"> </w:t>
      </w:r>
      <w:proofErr w:type="spellStart"/>
      <w:r w:rsidRPr="00214547">
        <w:t>thể</w:t>
      </w:r>
      <w:proofErr w:type="spellEnd"/>
      <w:r w:rsidRPr="00214547">
        <w:t xml:space="preserve">, </w:t>
      </w:r>
      <w:proofErr w:type="spellStart"/>
      <w:r w:rsidRPr="00214547">
        <w:t>như</w:t>
      </w:r>
      <w:proofErr w:type="spellEnd"/>
      <w:r w:rsidRPr="00214547">
        <w:t xml:space="preserve"> EMI, </w:t>
      </w:r>
      <w:proofErr w:type="spellStart"/>
      <w:r w:rsidRPr="00214547">
        <w:t>được</w:t>
      </w:r>
      <w:proofErr w:type="spellEnd"/>
      <w:r w:rsidRPr="00214547">
        <w:t xml:space="preserve"> </w:t>
      </w:r>
      <w:proofErr w:type="spellStart"/>
      <w:r w:rsidRPr="00214547">
        <w:t>hưởng</w:t>
      </w:r>
      <w:proofErr w:type="spellEnd"/>
      <w:r w:rsidRPr="00214547">
        <w:t xml:space="preserve"> </w:t>
      </w:r>
      <w:proofErr w:type="spellStart"/>
      <w:r w:rsidRPr="00214547">
        <w:t>lợi</w:t>
      </w:r>
      <w:proofErr w:type="spellEnd"/>
      <w:r w:rsidRPr="00214547">
        <w:t xml:space="preserve"> </w:t>
      </w:r>
      <w:proofErr w:type="spellStart"/>
      <w:r w:rsidRPr="00214547">
        <w:t>từ</w:t>
      </w:r>
      <w:proofErr w:type="spellEnd"/>
      <w:r w:rsidRPr="00214547">
        <w:t xml:space="preserve"> </w:t>
      </w:r>
      <w:proofErr w:type="spellStart"/>
      <w:r w:rsidRPr="00214547">
        <w:t>việc</w:t>
      </w:r>
      <w:proofErr w:type="spellEnd"/>
      <w:r w:rsidRPr="00214547">
        <w:t xml:space="preserve"> </w:t>
      </w:r>
      <w:proofErr w:type="spellStart"/>
      <w:r w:rsidRPr="00214547">
        <w:t>cấp</w:t>
      </w:r>
      <w:proofErr w:type="spellEnd"/>
      <w:r w:rsidRPr="00214547">
        <w:t xml:space="preserve"> </w:t>
      </w:r>
      <w:proofErr w:type="spellStart"/>
      <w:r w:rsidRPr="00214547">
        <w:t>hộ</w:t>
      </w:r>
      <w:proofErr w:type="spellEnd"/>
      <w:r w:rsidRPr="00214547">
        <w:t xml:space="preserve"> </w:t>
      </w:r>
      <w:proofErr w:type="spellStart"/>
      <w:r w:rsidRPr="00214547">
        <w:t>chiếu</w:t>
      </w:r>
      <w:proofErr w:type="spellEnd"/>
      <w:r w:rsidRPr="00214547">
        <w:t xml:space="preserve"> </w:t>
      </w:r>
      <w:proofErr w:type="spellStart"/>
      <w:r w:rsidRPr="00214547">
        <w:t>duy</w:t>
      </w:r>
      <w:proofErr w:type="spellEnd"/>
      <w:r w:rsidRPr="00214547">
        <w:t xml:space="preserve"> </w:t>
      </w:r>
      <w:proofErr w:type="spellStart"/>
      <w:r w:rsidRPr="00214547">
        <w:t>nhất</w:t>
      </w:r>
      <w:proofErr w:type="spellEnd"/>
      <w:r w:rsidRPr="00214547">
        <w:t xml:space="preserve"> </w:t>
      </w:r>
      <w:proofErr w:type="spellStart"/>
      <w:r w:rsidRPr="00214547">
        <w:t>trong</w:t>
      </w:r>
      <w:proofErr w:type="spellEnd"/>
      <w:r w:rsidRPr="00214547">
        <w:t xml:space="preserve"> </w:t>
      </w:r>
      <w:proofErr w:type="spellStart"/>
      <w:r w:rsidRPr="00214547">
        <w:t>Liên</w:t>
      </w:r>
      <w:proofErr w:type="spellEnd"/>
      <w:r w:rsidRPr="00214547">
        <w:t xml:space="preserve"> </w:t>
      </w:r>
      <w:proofErr w:type="spellStart"/>
      <w:r w:rsidRPr="00214547">
        <w:t>minh</w:t>
      </w:r>
      <w:proofErr w:type="spellEnd"/>
      <w:r w:rsidRPr="00214547">
        <w:t xml:space="preserve"> </w:t>
      </w:r>
      <w:proofErr w:type="spellStart"/>
      <w:r w:rsidRPr="00214547">
        <w:t>châu</w:t>
      </w:r>
      <w:proofErr w:type="spellEnd"/>
      <w:r w:rsidRPr="00214547">
        <w:t xml:space="preserve"> </w:t>
      </w:r>
      <w:proofErr w:type="spellStart"/>
      <w:r w:rsidRPr="00214547">
        <w:t>Âu</w:t>
      </w:r>
      <w:proofErr w:type="spellEnd"/>
      <w:r w:rsidRPr="00214547">
        <w:t xml:space="preserve"> </w:t>
      </w:r>
      <w:proofErr w:type="spellStart"/>
      <w:r w:rsidRPr="00214547">
        <w:t>và</w:t>
      </w:r>
      <w:proofErr w:type="spellEnd"/>
      <w:r w:rsidRPr="00214547">
        <w:t xml:space="preserve"> </w:t>
      </w:r>
      <w:proofErr w:type="spellStart"/>
      <w:r w:rsidRPr="00214547">
        <w:t>trên</w:t>
      </w:r>
      <w:proofErr w:type="spellEnd"/>
      <w:r w:rsidRPr="00214547">
        <w:t xml:space="preserve"> </w:t>
      </w:r>
      <w:proofErr w:type="spellStart"/>
      <w:r w:rsidRPr="00214547">
        <w:t>thực</w:t>
      </w:r>
      <w:proofErr w:type="spellEnd"/>
      <w:r w:rsidRPr="00214547">
        <w:t xml:space="preserve"> </w:t>
      </w:r>
      <w:proofErr w:type="spellStart"/>
      <w:r w:rsidRPr="00214547">
        <w:t>tế</w:t>
      </w:r>
      <w:proofErr w:type="spellEnd"/>
      <w:r w:rsidRPr="00214547">
        <w:t xml:space="preserve"> </w:t>
      </w:r>
      <w:proofErr w:type="spellStart"/>
      <w:r w:rsidRPr="00214547">
        <w:t>nhiều</w:t>
      </w:r>
      <w:proofErr w:type="spellEnd"/>
      <w:r w:rsidRPr="00214547">
        <w:t xml:space="preserve"> </w:t>
      </w:r>
      <w:proofErr w:type="spellStart"/>
      <w:r w:rsidRPr="00214547">
        <w:t>người</w:t>
      </w:r>
      <w:proofErr w:type="spellEnd"/>
      <w:r w:rsidRPr="00214547">
        <w:t xml:space="preserve"> đã </w:t>
      </w:r>
      <w:proofErr w:type="spellStart"/>
      <w:r w:rsidRPr="00214547">
        <w:t>có</w:t>
      </w:r>
      <w:proofErr w:type="spellEnd"/>
      <w:r w:rsidRPr="00214547">
        <w:t>. Theo PSD-</w:t>
      </w:r>
      <w:proofErr w:type="spellStart"/>
      <w:r w:rsidRPr="00214547">
        <w:t>Phụ</w:t>
      </w:r>
      <w:proofErr w:type="spellEnd"/>
      <w:r w:rsidRPr="00214547">
        <w:t xml:space="preserve"> </w:t>
      </w:r>
      <w:proofErr w:type="spellStart"/>
      <w:r w:rsidRPr="00214547">
        <w:t>lục</w:t>
      </w:r>
      <w:proofErr w:type="spellEnd"/>
      <w:r w:rsidRPr="00214547">
        <w:t xml:space="preserve">, </w:t>
      </w:r>
      <w:r w:rsidR="00715DA8">
        <w:t>PI</w:t>
      </w:r>
      <w:r w:rsidRPr="00214547">
        <w:t xml:space="preserve"> </w:t>
      </w:r>
      <w:proofErr w:type="spellStart"/>
      <w:r w:rsidRPr="00214547">
        <w:t>được</w:t>
      </w:r>
      <w:proofErr w:type="spellEnd"/>
      <w:r w:rsidRPr="00214547">
        <w:t xml:space="preserve"> </w:t>
      </w:r>
      <w:proofErr w:type="spellStart"/>
      <w:r w:rsidRPr="00214547">
        <w:t>phép</w:t>
      </w:r>
      <w:proofErr w:type="spellEnd"/>
      <w:r w:rsidRPr="00214547">
        <w:t xml:space="preserve"> </w:t>
      </w:r>
      <w:proofErr w:type="spellStart"/>
      <w:r w:rsidRPr="00214547">
        <w:t>cung</w:t>
      </w:r>
      <w:proofErr w:type="spellEnd"/>
      <w:r w:rsidRPr="00214547">
        <w:t xml:space="preserve"> </w:t>
      </w:r>
      <w:proofErr w:type="spellStart"/>
      <w:r w:rsidRPr="00214547">
        <w:t>cấp</w:t>
      </w:r>
      <w:proofErr w:type="spellEnd"/>
      <w:r w:rsidRPr="00214547">
        <w:t xml:space="preserve"> </w:t>
      </w:r>
      <w:proofErr w:type="spellStart"/>
      <w:r w:rsidRPr="00214547">
        <w:t>và</w:t>
      </w:r>
      <w:proofErr w:type="spellEnd"/>
      <w:r w:rsidRPr="00214547">
        <w:t xml:space="preserve"> </w:t>
      </w:r>
      <w:proofErr w:type="spellStart"/>
      <w:r w:rsidRPr="00214547">
        <w:t>thực</w:t>
      </w:r>
      <w:proofErr w:type="spellEnd"/>
      <w:r w:rsidRPr="00214547">
        <w:t xml:space="preserve"> </w:t>
      </w:r>
      <w:proofErr w:type="spellStart"/>
      <w:r w:rsidRPr="00214547">
        <w:t>hiện</w:t>
      </w:r>
      <w:proofErr w:type="spellEnd"/>
      <w:r w:rsidRPr="00214547">
        <w:t xml:space="preserve"> </w:t>
      </w:r>
      <w:proofErr w:type="spellStart"/>
      <w:r w:rsidRPr="00214547">
        <w:t>các</w:t>
      </w:r>
      <w:proofErr w:type="spellEnd"/>
      <w:r w:rsidRPr="00214547">
        <w:t xml:space="preserve"> </w:t>
      </w:r>
      <w:proofErr w:type="spellStart"/>
      <w:r w:rsidRPr="00214547">
        <w:t>dịch</w:t>
      </w:r>
      <w:proofErr w:type="spellEnd"/>
      <w:r w:rsidRPr="00214547">
        <w:t xml:space="preserve"> </w:t>
      </w:r>
      <w:proofErr w:type="spellStart"/>
      <w:r w:rsidRPr="00214547">
        <w:t>vụ</w:t>
      </w:r>
      <w:proofErr w:type="spellEnd"/>
      <w:r w:rsidRPr="00214547">
        <w:t xml:space="preserve"> </w:t>
      </w:r>
      <w:proofErr w:type="spellStart"/>
      <w:r w:rsidRPr="00214547">
        <w:t>thanh</w:t>
      </w:r>
      <w:proofErr w:type="spellEnd"/>
      <w:r w:rsidRPr="00214547">
        <w:t xml:space="preserve"> </w:t>
      </w:r>
      <w:proofErr w:type="spellStart"/>
      <w:r w:rsidRPr="00214547">
        <w:t>toán</w:t>
      </w:r>
      <w:proofErr w:type="spellEnd"/>
      <w:r w:rsidRPr="00214547">
        <w:t xml:space="preserve"> </w:t>
      </w:r>
      <w:proofErr w:type="spellStart"/>
      <w:r w:rsidRPr="00214547">
        <w:t>sau</w:t>
      </w:r>
      <w:proofErr w:type="spellEnd"/>
      <w:r w:rsidRPr="00214547">
        <w:t xml:space="preserve"> </w:t>
      </w:r>
      <w:proofErr w:type="spellStart"/>
      <w:r w:rsidRPr="00214547">
        <w:t>trên</w:t>
      </w:r>
      <w:proofErr w:type="spellEnd"/>
      <w:r w:rsidRPr="00214547">
        <w:t xml:space="preserve"> </w:t>
      </w:r>
      <w:proofErr w:type="spellStart"/>
      <w:r w:rsidRPr="00214547">
        <w:t>toàn</w:t>
      </w:r>
      <w:proofErr w:type="spellEnd"/>
      <w:r w:rsidRPr="00214547">
        <w:t xml:space="preserve"> EU</w:t>
      </w:r>
      <w:r w:rsidR="003D676C">
        <w:t>:</w:t>
      </w:r>
    </w:p>
    <w:p w:rsidR="003D676C" w:rsidRDefault="00214547" w:rsidP="008F204A">
      <w:pPr>
        <w:pStyle w:val="oancuaDanhsach"/>
        <w:numPr>
          <w:ilvl w:val="0"/>
          <w:numId w:val="2"/>
        </w:numPr>
        <w:spacing w:line="360" w:lineRule="auto"/>
        <w:jc w:val="both"/>
      </w:pPr>
      <w:proofErr w:type="spellStart"/>
      <w:r>
        <w:lastRenderedPageBreak/>
        <w:t>Gửi</w:t>
      </w:r>
      <w:proofErr w:type="spellEnd"/>
      <w:r>
        <w:t>/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 w:rsidR="003D676C">
        <w:t xml:space="preserve"> </w:t>
      </w:r>
      <w:proofErr w:type="spellStart"/>
      <w:r w:rsidR="003D676C">
        <w:t>và</w:t>
      </w:r>
      <w:proofErr w:type="spellEnd"/>
      <w:r w:rsidR="003D676C">
        <w:t xml:space="preserve"> </w:t>
      </w:r>
      <w:proofErr w:type="spellStart"/>
      <w:r w:rsidR="003D676C">
        <w:t>các</w:t>
      </w:r>
      <w:proofErr w:type="spellEnd"/>
      <w:r w:rsidR="003D676C">
        <w:t xml:space="preserve"> </w:t>
      </w:r>
      <w:proofErr w:type="spellStart"/>
      <w:r w:rsidR="003D676C">
        <w:t>hoạt</w:t>
      </w:r>
      <w:proofErr w:type="spellEnd"/>
      <w:r w:rsidR="003D676C">
        <w:t xml:space="preserve"> </w:t>
      </w:r>
      <w:proofErr w:type="spellStart"/>
      <w:r w:rsidR="003D676C">
        <w:t>động</w:t>
      </w:r>
      <w:proofErr w:type="spellEnd"/>
      <w:r w:rsidR="003D676C">
        <w:t xml:space="preserve"> </w:t>
      </w:r>
      <w:proofErr w:type="spellStart"/>
      <w:r w:rsidR="003D676C">
        <w:t>cần</w:t>
      </w:r>
      <w:proofErr w:type="spellEnd"/>
      <w:r w:rsidR="003D676C">
        <w:t xml:space="preserve"> </w:t>
      </w:r>
      <w:proofErr w:type="spellStart"/>
      <w:r w:rsidR="003D676C">
        <w:t>thiết</w:t>
      </w:r>
      <w:proofErr w:type="spellEnd"/>
      <w:r w:rsidR="003D676C">
        <w:t xml:space="preserve"> </w:t>
      </w:r>
      <w:proofErr w:type="spellStart"/>
      <w:r w:rsidR="003D676C">
        <w:t>để</w:t>
      </w:r>
      <w:proofErr w:type="spellEnd"/>
      <w:r w:rsidR="003D676C">
        <w:t xml:space="preserve"> </w:t>
      </w:r>
      <w:proofErr w:type="spellStart"/>
      <w:r w:rsidR="003D676C">
        <w:t>vận</w:t>
      </w:r>
      <w:proofErr w:type="spellEnd"/>
      <w:r w:rsidR="003D676C">
        <w:t xml:space="preserve"> </w:t>
      </w:r>
      <w:proofErr w:type="spellStart"/>
      <w:r w:rsidR="003D676C">
        <w:t>hành</w:t>
      </w:r>
      <w:proofErr w:type="spellEnd"/>
      <w:r w:rsidR="003D676C">
        <w:t xml:space="preserve"> </w:t>
      </w:r>
      <w:proofErr w:type="spellStart"/>
      <w:r w:rsidR="003D676C">
        <w:t>tài</w:t>
      </w:r>
      <w:proofErr w:type="spellEnd"/>
      <w:r w:rsidR="003D676C">
        <w:t xml:space="preserve"> </w:t>
      </w:r>
      <w:proofErr w:type="spellStart"/>
      <w:r w:rsidR="003D676C">
        <w:t>khoản</w:t>
      </w:r>
      <w:proofErr w:type="spellEnd"/>
      <w:r w:rsidR="003D676C">
        <w:t xml:space="preserve"> </w:t>
      </w:r>
      <w:proofErr w:type="spellStart"/>
      <w:r w:rsidR="003D676C">
        <w:t>thanh</w:t>
      </w:r>
      <w:proofErr w:type="spellEnd"/>
      <w:r w:rsidR="003D676C">
        <w:t xml:space="preserve"> </w:t>
      </w:r>
      <w:proofErr w:type="spellStart"/>
      <w:r w:rsidR="003D676C">
        <w:t>toán</w:t>
      </w:r>
      <w:proofErr w:type="spellEnd"/>
      <w:r>
        <w:t>.</w:t>
      </w:r>
    </w:p>
    <w:p w:rsidR="003D676C" w:rsidRDefault="003D676C" w:rsidP="008F204A">
      <w:pPr>
        <w:pStyle w:val="oancuaDanhsach"/>
        <w:numPr>
          <w:ilvl w:val="0"/>
          <w:numId w:val="2"/>
        </w:numPr>
        <w:spacing w:line="360" w:lineRule="auto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),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3D676C" w:rsidRDefault="003D676C" w:rsidP="008F204A">
      <w:pPr>
        <w:pStyle w:val="oancuaDanhsach"/>
        <w:numPr>
          <w:ilvl w:val="0"/>
          <w:numId w:val="2"/>
        </w:numPr>
        <w:spacing w:line="360" w:lineRule="auto"/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/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3D676C" w:rsidRPr="003D676C" w:rsidRDefault="003D676C" w:rsidP="008F204A">
      <w:pPr>
        <w:pStyle w:val="oancuaDanhsach"/>
        <w:numPr>
          <w:ilvl w:val="0"/>
          <w:numId w:val="2"/>
        </w:numPr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 w:rsidR="00214547">
        <w:t>.</w:t>
      </w:r>
    </w:p>
    <w:p w:rsidR="003D676C" w:rsidRDefault="008F204A" w:rsidP="008F204A">
      <w:pPr>
        <w:spacing w:line="360" w:lineRule="auto"/>
        <w:jc w:val="both"/>
      </w:pPr>
      <w:r w:rsidRPr="008F204A">
        <w:t xml:space="preserve">PSD2 </w:t>
      </w:r>
      <w:proofErr w:type="spellStart"/>
      <w:r w:rsidRPr="008F204A">
        <w:t>bổ</w:t>
      </w:r>
      <w:proofErr w:type="spellEnd"/>
      <w:r w:rsidRPr="008F204A">
        <w:t xml:space="preserve"> sung </w:t>
      </w:r>
      <w:proofErr w:type="spellStart"/>
      <w:r w:rsidRPr="008F204A">
        <w:t>vào</w:t>
      </w:r>
      <w:proofErr w:type="spellEnd"/>
      <w:r w:rsidRPr="008F204A">
        <w:t xml:space="preserve"> </w:t>
      </w:r>
      <w:proofErr w:type="spellStart"/>
      <w:r w:rsidRPr="008F204A">
        <w:t>danh</w:t>
      </w:r>
      <w:proofErr w:type="spellEnd"/>
      <w:r w:rsidRPr="008F204A">
        <w:t xml:space="preserve"> </w:t>
      </w:r>
      <w:proofErr w:type="spellStart"/>
      <w:r w:rsidRPr="008F204A">
        <w:t>sách</w:t>
      </w:r>
      <w:proofErr w:type="spellEnd"/>
      <w:r w:rsidRPr="008F204A">
        <w:t xml:space="preserve"> </w:t>
      </w:r>
      <w:proofErr w:type="spellStart"/>
      <w:r w:rsidRPr="008F204A">
        <w:t>này</w:t>
      </w:r>
      <w:proofErr w:type="spellEnd"/>
      <w:r w:rsidRPr="008F204A">
        <w:t xml:space="preserve"> </w:t>
      </w:r>
      <w:proofErr w:type="spellStart"/>
      <w:r w:rsidRPr="008F204A">
        <w:t>hai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</w:t>
      </w:r>
      <w:proofErr w:type="spellStart"/>
      <w:r w:rsidRPr="008F204A">
        <w:t>bổ</w:t>
      </w:r>
      <w:proofErr w:type="spellEnd"/>
      <w:r w:rsidRPr="008F204A">
        <w:t xml:space="preserve"> sung -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khởi</w:t>
      </w:r>
      <w:proofErr w:type="spellEnd"/>
      <w:r w:rsidRPr="008F204A">
        <w:t xml:space="preserve"> </w:t>
      </w:r>
      <w:proofErr w:type="spellStart"/>
      <w:r w:rsidRPr="008F204A">
        <w:t>tạo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(</w:t>
      </w:r>
      <w:r w:rsidR="00715DA8">
        <w:t>PI</w:t>
      </w:r>
      <w:r w:rsidRPr="008F204A">
        <w:t xml:space="preserve">S) </w:t>
      </w:r>
      <w:proofErr w:type="spellStart"/>
      <w:r w:rsidRPr="008F204A">
        <w:t>và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thông</w:t>
      </w:r>
      <w:proofErr w:type="spellEnd"/>
      <w:r w:rsidRPr="008F204A">
        <w:t xml:space="preserve"> tin </w:t>
      </w:r>
      <w:proofErr w:type="spellStart"/>
      <w:r w:rsidRPr="008F204A">
        <w:t>tài</w:t>
      </w:r>
      <w:proofErr w:type="spellEnd"/>
      <w:r w:rsidRPr="008F204A">
        <w:t xml:space="preserve"> </w:t>
      </w:r>
      <w:proofErr w:type="spellStart"/>
      <w:r w:rsidRPr="008F204A">
        <w:t>khoản</w:t>
      </w:r>
      <w:proofErr w:type="spellEnd"/>
      <w:r w:rsidRPr="008F204A">
        <w:t xml:space="preserve"> (AIS), </w:t>
      </w:r>
      <w:proofErr w:type="spellStart"/>
      <w:r w:rsidRPr="008F204A">
        <w:t>tương</w:t>
      </w:r>
      <w:proofErr w:type="spellEnd"/>
      <w:r w:rsidRPr="008F204A">
        <w:t xml:space="preserve"> </w:t>
      </w:r>
      <w:proofErr w:type="spellStart"/>
      <w:r w:rsidRPr="008F204A">
        <w:t>tự</w:t>
      </w:r>
      <w:proofErr w:type="spellEnd"/>
      <w:r w:rsidRPr="008F204A">
        <w:t xml:space="preserve"> </w:t>
      </w:r>
      <w:proofErr w:type="spellStart"/>
      <w:r w:rsidRPr="008F204A">
        <w:t>như</w:t>
      </w:r>
      <w:proofErr w:type="spellEnd"/>
      <w:r w:rsidRPr="008F204A">
        <w:t xml:space="preserve"> </w:t>
      </w:r>
      <w:proofErr w:type="spellStart"/>
      <w:r w:rsidRPr="008F204A">
        <w:t>việc</w:t>
      </w:r>
      <w:proofErr w:type="spellEnd"/>
      <w:r w:rsidRPr="008F204A">
        <w:t xml:space="preserve"> </w:t>
      </w:r>
      <w:proofErr w:type="spellStart"/>
      <w:r w:rsidRPr="008F204A">
        <w:t>phát</w:t>
      </w:r>
      <w:proofErr w:type="spellEnd"/>
      <w:r w:rsidRPr="008F204A">
        <w:t xml:space="preserve"> </w:t>
      </w:r>
      <w:proofErr w:type="spellStart"/>
      <w:r w:rsidRPr="008F204A">
        <w:t>hành</w:t>
      </w:r>
      <w:proofErr w:type="spellEnd"/>
      <w:r w:rsidRPr="008F204A">
        <w:t xml:space="preserve"> </w:t>
      </w:r>
      <w:proofErr w:type="spellStart"/>
      <w:r w:rsidRPr="008F204A">
        <w:t>các</w:t>
      </w:r>
      <w:proofErr w:type="spellEnd"/>
      <w:r w:rsidRPr="008F204A">
        <w:t xml:space="preserve"> </w:t>
      </w:r>
      <w:proofErr w:type="spellStart"/>
      <w:r w:rsidRPr="008F204A">
        <w:t>công</w:t>
      </w:r>
      <w:proofErr w:type="spellEnd"/>
      <w:r w:rsidRPr="008F204A">
        <w:t xml:space="preserve"> </w:t>
      </w:r>
      <w:proofErr w:type="spellStart"/>
      <w:r w:rsidRPr="008F204A">
        <w:t>cụ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</w:t>
      </w:r>
      <w:proofErr w:type="spellStart"/>
      <w:r w:rsidRPr="008F204A">
        <w:t>không</w:t>
      </w:r>
      <w:proofErr w:type="spellEnd"/>
      <w:r w:rsidRPr="008F204A">
        <w:t xml:space="preserve"> </w:t>
      </w:r>
      <w:proofErr w:type="spellStart"/>
      <w:r w:rsidRPr="008F204A">
        <w:t>liên</w:t>
      </w:r>
      <w:proofErr w:type="spellEnd"/>
      <w:r w:rsidRPr="008F204A">
        <w:t xml:space="preserve"> </w:t>
      </w:r>
      <w:proofErr w:type="spellStart"/>
      <w:r w:rsidRPr="008F204A">
        <w:t>quan</w:t>
      </w:r>
      <w:proofErr w:type="spellEnd"/>
      <w:r w:rsidRPr="008F204A">
        <w:t xml:space="preserve"> </w:t>
      </w:r>
      <w:proofErr w:type="spellStart"/>
      <w:r w:rsidRPr="008F204A">
        <w:t>đến</w:t>
      </w:r>
      <w:proofErr w:type="spellEnd"/>
      <w:r w:rsidRPr="008F204A">
        <w:t xml:space="preserve"> </w:t>
      </w:r>
      <w:proofErr w:type="spellStart"/>
      <w:r w:rsidRPr="008F204A">
        <w:t>việc</w:t>
      </w:r>
      <w:proofErr w:type="spellEnd"/>
      <w:r w:rsidRPr="008F204A">
        <w:t xml:space="preserve"> </w:t>
      </w:r>
      <w:proofErr w:type="spellStart"/>
      <w:r w:rsidRPr="008F204A">
        <w:t>chiếm</w:t>
      </w:r>
      <w:proofErr w:type="spellEnd"/>
      <w:r w:rsidRPr="008F204A">
        <w:t xml:space="preserve"> </w:t>
      </w:r>
      <w:proofErr w:type="spellStart"/>
      <w:r w:rsidRPr="008F204A">
        <w:t>hữu</w:t>
      </w:r>
      <w:proofErr w:type="spellEnd"/>
      <w:r w:rsidRPr="008F204A">
        <w:t xml:space="preserve"> </w:t>
      </w:r>
      <w:proofErr w:type="spellStart"/>
      <w:r w:rsidRPr="008F204A">
        <w:t>tiền</w:t>
      </w:r>
      <w:proofErr w:type="spellEnd"/>
      <w:r w:rsidRPr="008F204A">
        <w:t xml:space="preserve"> </w:t>
      </w:r>
      <w:proofErr w:type="spellStart"/>
      <w:r w:rsidRPr="008F204A">
        <w:t>của</w:t>
      </w:r>
      <w:proofErr w:type="spellEnd"/>
      <w:r w:rsidRPr="008F204A">
        <w:t xml:space="preserve"> </w:t>
      </w:r>
      <w:proofErr w:type="spellStart"/>
      <w:r w:rsidRPr="008F204A">
        <w:t>người</w:t>
      </w:r>
      <w:proofErr w:type="spellEnd"/>
      <w:r w:rsidRPr="008F204A">
        <w:t xml:space="preserve"> </w:t>
      </w:r>
      <w:proofErr w:type="spellStart"/>
      <w:r w:rsidRPr="008F204A">
        <w:t>dùng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. Theo </w:t>
      </w:r>
      <w:proofErr w:type="spellStart"/>
      <w:r w:rsidRPr="008F204A">
        <w:t>định</w:t>
      </w:r>
      <w:proofErr w:type="spellEnd"/>
      <w:r w:rsidRPr="008F204A">
        <w:t xml:space="preserve"> </w:t>
      </w:r>
      <w:proofErr w:type="spellStart"/>
      <w:r w:rsidRPr="008F204A">
        <w:t>nghĩa</w:t>
      </w:r>
      <w:proofErr w:type="spellEnd"/>
      <w:r w:rsidRPr="008F204A">
        <w:t xml:space="preserve"> </w:t>
      </w:r>
      <w:proofErr w:type="spellStart"/>
      <w:r w:rsidRPr="008F204A">
        <w:t>trong</w:t>
      </w:r>
      <w:proofErr w:type="spellEnd"/>
      <w:r w:rsidRPr="008F204A">
        <w:t xml:space="preserve"> </w:t>
      </w:r>
      <w:proofErr w:type="spellStart"/>
      <w:r w:rsidRPr="008F204A">
        <w:t>nghệ</w:t>
      </w:r>
      <w:proofErr w:type="spellEnd"/>
      <w:r w:rsidRPr="008F204A">
        <w:t xml:space="preserve"> </w:t>
      </w:r>
      <w:proofErr w:type="spellStart"/>
      <w:r w:rsidRPr="008F204A">
        <w:t>thuật</w:t>
      </w:r>
      <w:proofErr w:type="spellEnd"/>
      <w:r w:rsidRPr="008F204A">
        <w:t xml:space="preserve">. 4 (15 </w:t>
      </w:r>
      <w:proofErr w:type="spellStart"/>
      <w:r w:rsidRPr="008F204A">
        <w:t>và</w:t>
      </w:r>
      <w:proofErr w:type="spellEnd"/>
      <w:r w:rsidRPr="008F204A">
        <w:t xml:space="preserve"> 16) </w:t>
      </w:r>
      <w:proofErr w:type="spellStart"/>
      <w:r w:rsidRPr="008F204A">
        <w:t>của</w:t>
      </w:r>
      <w:proofErr w:type="spellEnd"/>
      <w:r w:rsidRPr="008F204A">
        <w:t xml:space="preserve"> PSD2, </w:t>
      </w:r>
      <w:r w:rsidR="00715DA8">
        <w:t>PI</w:t>
      </w:r>
      <w:r w:rsidRPr="008F204A">
        <w:t xml:space="preserve">S, </w:t>
      </w:r>
      <w:r>
        <w:t>“</w:t>
      </w:r>
      <w:proofErr w:type="spellStart"/>
      <w:r>
        <w:t>C</w:t>
      </w:r>
      <w:r w:rsidRPr="008F204A">
        <w:t>ó</w:t>
      </w:r>
      <w:proofErr w:type="spellEnd"/>
      <w:r w:rsidRPr="008F204A">
        <w:t xml:space="preserve"> </w:t>
      </w:r>
      <w:proofErr w:type="spellStart"/>
      <w:r w:rsidRPr="008F204A">
        <w:t>nghĩa</w:t>
      </w:r>
      <w:proofErr w:type="spellEnd"/>
      <w:r w:rsidRPr="008F204A">
        <w:t xml:space="preserve"> </w:t>
      </w:r>
      <w:proofErr w:type="spellStart"/>
      <w:r w:rsidRPr="008F204A">
        <w:t>là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bắt</w:t>
      </w:r>
      <w:proofErr w:type="spellEnd"/>
      <w:r w:rsidRPr="008F204A">
        <w:t xml:space="preserve"> </w:t>
      </w:r>
      <w:proofErr w:type="spellStart"/>
      <w:r w:rsidRPr="008F204A">
        <w:t>đầu</w:t>
      </w:r>
      <w:proofErr w:type="spellEnd"/>
      <w:r w:rsidRPr="008F204A">
        <w:t xml:space="preserve"> </w:t>
      </w:r>
      <w:proofErr w:type="spellStart"/>
      <w:r w:rsidRPr="008F204A">
        <w:t>lệnh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</w:t>
      </w:r>
      <w:proofErr w:type="spellStart"/>
      <w:r w:rsidRPr="008F204A">
        <w:t>theo</w:t>
      </w:r>
      <w:proofErr w:type="spellEnd"/>
      <w:r w:rsidRPr="008F204A">
        <w:t xml:space="preserve"> </w:t>
      </w:r>
      <w:proofErr w:type="spellStart"/>
      <w:r w:rsidRPr="008F204A">
        <w:t>yêu</w:t>
      </w:r>
      <w:proofErr w:type="spellEnd"/>
      <w:r w:rsidRPr="008F204A">
        <w:t xml:space="preserve"> </w:t>
      </w:r>
      <w:proofErr w:type="spellStart"/>
      <w:r w:rsidRPr="008F204A">
        <w:t>cầu</w:t>
      </w:r>
      <w:proofErr w:type="spellEnd"/>
      <w:r w:rsidRPr="008F204A">
        <w:t xml:space="preserve"> </w:t>
      </w:r>
      <w:proofErr w:type="spellStart"/>
      <w:r w:rsidRPr="008F204A">
        <w:t>của</w:t>
      </w:r>
      <w:proofErr w:type="spellEnd"/>
      <w:r w:rsidRPr="008F204A">
        <w:t xml:space="preserve"> </w:t>
      </w:r>
      <w:proofErr w:type="spellStart"/>
      <w:r w:rsidRPr="008F204A">
        <w:t>người</w:t>
      </w:r>
      <w:proofErr w:type="spellEnd"/>
      <w:r w:rsidRPr="008F204A">
        <w:t xml:space="preserve"> </w:t>
      </w:r>
      <w:proofErr w:type="spellStart"/>
      <w:r w:rsidRPr="008F204A">
        <w:t>dùng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</w:t>
      </w:r>
      <w:proofErr w:type="spellStart"/>
      <w:r w:rsidRPr="008F204A">
        <w:t>đối</w:t>
      </w:r>
      <w:proofErr w:type="spellEnd"/>
      <w:r w:rsidRPr="008F204A">
        <w:t xml:space="preserve"> </w:t>
      </w:r>
      <w:proofErr w:type="spellStart"/>
      <w:r w:rsidRPr="008F204A">
        <w:t>với</w:t>
      </w:r>
      <w:proofErr w:type="spellEnd"/>
      <w:r w:rsidRPr="008F204A">
        <w:t xml:space="preserve"> </w:t>
      </w:r>
      <w:proofErr w:type="spellStart"/>
      <w:r w:rsidRPr="008F204A">
        <w:t>tài</w:t>
      </w:r>
      <w:proofErr w:type="spellEnd"/>
      <w:r w:rsidRPr="008F204A">
        <w:t xml:space="preserve"> </w:t>
      </w:r>
      <w:proofErr w:type="spellStart"/>
      <w:r w:rsidRPr="008F204A">
        <w:t>khoản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</w:t>
      </w:r>
      <w:proofErr w:type="spellStart"/>
      <w:r w:rsidRPr="008F204A">
        <w:t>được</w:t>
      </w:r>
      <w:proofErr w:type="spellEnd"/>
      <w:r w:rsidRPr="008F204A">
        <w:t xml:space="preserve"> </w:t>
      </w:r>
      <w:proofErr w:type="spellStart"/>
      <w:r w:rsidRPr="008F204A">
        <w:t>tổ</w:t>
      </w:r>
      <w:proofErr w:type="spellEnd"/>
      <w:r w:rsidRPr="008F204A">
        <w:t xml:space="preserve"> </w:t>
      </w:r>
      <w:proofErr w:type="spellStart"/>
      <w:r w:rsidRPr="008F204A">
        <w:t>chức</w:t>
      </w:r>
      <w:proofErr w:type="spellEnd"/>
      <w:r w:rsidRPr="008F204A">
        <w:t xml:space="preserve"> </w:t>
      </w:r>
      <w:proofErr w:type="spellStart"/>
      <w:r w:rsidRPr="008F204A">
        <w:t>tại</w:t>
      </w:r>
      <w:proofErr w:type="spellEnd"/>
      <w:r w:rsidRPr="008F204A">
        <w:t xml:space="preserve"> </w:t>
      </w:r>
      <w:proofErr w:type="spellStart"/>
      <w:r w:rsidRPr="008F204A">
        <w:t>một</w:t>
      </w:r>
      <w:proofErr w:type="spellEnd"/>
      <w:r w:rsidRPr="008F204A">
        <w:t xml:space="preserve"> </w:t>
      </w:r>
      <w:proofErr w:type="spellStart"/>
      <w:r w:rsidRPr="008F204A">
        <w:t>nhà</w:t>
      </w:r>
      <w:proofErr w:type="spellEnd"/>
      <w:r w:rsidRPr="008F204A">
        <w:t xml:space="preserve"> </w:t>
      </w:r>
      <w:proofErr w:type="spellStart"/>
      <w:r w:rsidRPr="008F204A">
        <w:t>cung</w:t>
      </w:r>
      <w:proofErr w:type="spellEnd"/>
      <w:r w:rsidRPr="008F204A">
        <w:t xml:space="preserve"> </w:t>
      </w:r>
      <w:proofErr w:type="spellStart"/>
      <w:r w:rsidRPr="008F204A">
        <w:t>cấp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</w:t>
      </w:r>
      <w:proofErr w:type="spellStart"/>
      <w:r w:rsidRPr="008F204A">
        <w:t>khác</w:t>
      </w:r>
      <w:proofErr w:type="spellEnd"/>
      <w:r>
        <w:t>”</w:t>
      </w:r>
      <w:r w:rsidRPr="008F204A">
        <w:t xml:space="preserve"> </w:t>
      </w:r>
      <w:proofErr w:type="spellStart"/>
      <w:r w:rsidRPr="008F204A">
        <w:t>và</w:t>
      </w:r>
      <w:proofErr w:type="spellEnd"/>
      <w:r w:rsidRPr="008F204A">
        <w:t xml:space="preserve"> AIS </w:t>
      </w:r>
      <w:r>
        <w:t>“</w:t>
      </w:r>
      <w:proofErr w:type="spellStart"/>
      <w:r w:rsidRPr="008F204A">
        <w:t>nghĩa</w:t>
      </w:r>
      <w:proofErr w:type="spellEnd"/>
      <w:r w:rsidRPr="008F204A">
        <w:t xml:space="preserve"> </w:t>
      </w:r>
      <w:proofErr w:type="spellStart"/>
      <w:r w:rsidRPr="008F204A">
        <w:t>là</w:t>
      </w:r>
      <w:proofErr w:type="spellEnd"/>
      <w:r w:rsidRPr="008F204A">
        <w:t xml:space="preserve"> </w:t>
      </w:r>
      <w:proofErr w:type="spellStart"/>
      <w:r w:rsidRPr="008F204A">
        <w:t>một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trực</w:t>
      </w:r>
      <w:proofErr w:type="spellEnd"/>
      <w:r w:rsidRPr="008F204A">
        <w:t xml:space="preserve"> </w:t>
      </w:r>
      <w:proofErr w:type="spellStart"/>
      <w:r w:rsidRPr="008F204A">
        <w:t>tuyến</w:t>
      </w:r>
      <w:proofErr w:type="spellEnd"/>
      <w:r w:rsidRPr="008F204A">
        <w:t xml:space="preserve"> </w:t>
      </w:r>
      <w:proofErr w:type="spellStart"/>
      <w:r w:rsidRPr="008F204A">
        <w:t>cung</w:t>
      </w:r>
      <w:proofErr w:type="spellEnd"/>
      <w:r w:rsidRPr="008F204A">
        <w:t xml:space="preserve"> </w:t>
      </w:r>
      <w:proofErr w:type="spellStart"/>
      <w:r w:rsidRPr="008F204A">
        <w:t>cấp</w:t>
      </w:r>
      <w:proofErr w:type="spellEnd"/>
      <w:r w:rsidRPr="008F204A">
        <w:t xml:space="preserve"> </w:t>
      </w:r>
      <w:proofErr w:type="spellStart"/>
      <w:r w:rsidRPr="008F204A">
        <w:t>Thông</w:t>
      </w:r>
      <w:proofErr w:type="spellEnd"/>
      <w:r w:rsidRPr="008F204A">
        <w:t xml:space="preserve"> tin </w:t>
      </w:r>
      <w:proofErr w:type="spellStart"/>
      <w:r w:rsidRPr="008F204A">
        <w:t>tổng</w:t>
      </w:r>
      <w:proofErr w:type="spellEnd"/>
      <w:r w:rsidRPr="008F204A">
        <w:t xml:space="preserve"> </w:t>
      </w:r>
      <w:proofErr w:type="spellStart"/>
      <w:r w:rsidRPr="008F204A">
        <w:t>hợp</w:t>
      </w:r>
      <w:proofErr w:type="spellEnd"/>
      <w:r w:rsidRPr="008F204A">
        <w:t xml:space="preserve"> </w:t>
      </w:r>
      <w:proofErr w:type="spellStart"/>
      <w:r w:rsidRPr="008F204A">
        <w:t>trên</w:t>
      </w:r>
      <w:proofErr w:type="spellEnd"/>
      <w:r w:rsidRPr="008F204A">
        <w:t xml:space="preserve"> </w:t>
      </w:r>
      <w:proofErr w:type="spellStart"/>
      <w:r w:rsidRPr="008F204A">
        <w:t>một</w:t>
      </w:r>
      <w:proofErr w:type="spellEnd"/>
      <w:r w:rsidRPr="008F204A">
        <w:t xml:space="preserve"> </w:t>
      </w:r>
      <w:proofErr w:type="spellStart"/>
      <w:r w:rsidRPr="008F204A">
        <w:t>hoặc</w:t>
      </w:r>
      <w:proofErr w:type="spellEnd"/>
      <w:r w:rsidRPr="008F204A">
        <w:t xml:space="preserve"> </w:t>
      </w:r>
      <w:proofErr w:type="spellStart"/>
      <w:r w:rsidRPr="008F204A">
        <w:t>nhiều</w:t>
      </w:r>
      <w:proofErr w:type="spellEnd"/>
      <w:r w:rsidRPr="008F204A">
        <w:t xml:space="preserve"> </w:t>
      </w:r>
      <w:proofErr w:type="spellStart"/>
      <w:r w:rsidRPr="008F204A">
        <w:t>tài</w:t>
      </w:r>
      <w:proofErr w:type="spellEnd"/>
      <w:r w:rsidRPr="008F204A">
        <w:t xml:space="preserve"> </w:t>
      </w:r>
      <w:proofErr w:type="spellStart"/>
      <w:r w:rsidRPr="008F204A">
        <w:t>khoản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do </w:t>
      </w:r>
      <w:proofErr w:type="spellStart"/>
      <w:r w:rsidRPr="008F204A">
        <w:t>người</w:t>
      </w:r>
      <w:proofErr w:type="spellEnd"/>
      <w:r w:rsidRPr="008F204A">
        <w:t xml:space="preserve"> </w:t>
      </w:r>
      <w:proofErr w:type="spellStart"/>
      <w:r w:rsidRPr="008F204A">
        <w:t>dùng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</w:t>
      </w:r>
      <w:proofErr w:type="spellStart"/>
      <w:r w:rsidRPr="008F204A">
        <w:t>nắm</w:t>
      </w:r>
      <w:proofErr w:type="spellEnd"/>
      <w:r w:rsidRPr="008F204A">
        <w:t xml:space="preserve"> </w:t>
      </w:r>
      <w:proofErr w:type="spellStart"/>
      <w:r w:rsidRPr="008F204A">
        <w:t>giữ</w:t>
      </w:r>
      <w:proofErr w:type="spellEnd"/>
      <w:r w:rsidRPr="008F204A">
        <w:t xml:space="preserve"> </w:t>
      </w:r>
      <w:proofErr w:type="spellStart"/>
      <w:r w:rsidRPr="008F204A">
        <w:t>với</w:t>
      </w:r>
      <w:proofErr w:type="spellEnd"/>
      <w:r w:rsidRPr="008F204A">
        <w:t xml:space="preserve"> </w:t>
      </w:r>
      <w:proofErr w:type="spellStart"/>
      <w:r w:rsidRPr="008F204A">
        <w:t>một</w:t>
      </w:r>
      <w:proofErr w:type="spellEnd"/>
      <w:r w:rsidRPr="008F204A">
        <w:t xml:space="preserve"> </w:t>
      </w:r>
      <w:proofErr w:type="spellStart"/>
      <w:r w:rsidRPr="008F204A">
        <w:t>nhà</w:t>
      </w:r>
      <w:proofErr w:type="spellEnd"/>
      <w:r w:rsidRPr="008F204A">
        <w:t xml:space="preserve"> </w:t>
      </w:r>
      <w:proofErr w:type="spellStart"/>
      <w:r w:rsidRPr="008F204A">
        <w:t>cung</w:t>
      </w:r>
      <w:proofErr w:type="spellEnd"/>
      <w:r w:rsidRPr="008F204A">
        <w:t xml:space="preserve"> </w:t>
      </w:r>
      <w:proofErr w:type="spellStart"/>
      <w:r w:rsidRPr="008F204A">
        <w:t>cấp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 w:rsidRPr="008F204A">
        <w:t xml:space="preserve"> </w:t>
      </w:r>
      <w:proofErr w:type="spellStart"/>
      <w:r w:rsidRPr="008F204A">
        <w:t>khác</w:t>
      </w:r>
      <w:proofErr w:type="spellEnd"/>
      <w:r w:rsidRPr="008F204A">
        <w:t xml:space="preserve"> </w:t>
      </w:r>
      <w:proofErr w:type="spellStart"/>
      <w:r w:rsidRPr="008F204A">
        <w:t>hoặc</w:t>
      </w:r>
      <w:proofErr w:type="spellEnd"/>
      <w:r w:rsidRPr="008F204A">
        <w:t xml:space="preserve"> </w:t>
      </w:r>
      <w:proofErr w:type="spellStart"/>
      <w:r w:rsidRPr="008F204A">
        <w:t>với</w:t>
      </w:r>
      <w:proofErr w:type="spellEnd"/>
      <w:r w:rsidRPr="008F204A">
        <w:t xml:space="preserve"> </w:t>
      </w:r>
      <w:proofErr w:type="spellStart"/>
      <w:r w:rsidRPr="008F204A">
        <w:t>nhiều</w:t>
      </w:r>
      <w:proofErr w:type="spellEnd"/>
      <w:r w:rsidRPr="008F204A">
        <w:t xml:space="preserve"> </w:t>
      </w:r>
      <w:proofErr w:type="spellStart"/>
      <w:r w:rsidRPr="008F204A">
        <w:t>hơn</w:t>
      </w:r>
      <w:proofErr w:type="spellEnd"/>
      <w:r w:rsidRPr="008F204A">
        <w:t xml:space="preserve"> </w:t>
      </w:r>
      <w:proofErr w:type="spellStart"/>
      <w:r w:rsidRPr="008F204A">
        <w:t>một</w:t>
      </w:r>
      <w:proofErr w:type="spellEnd"/>
      <w:r w:rsidRPr="008F204A">
        <w:t xml:space="preserve"> </w:t>
      </w:r>
      <w:proofErr w:type="spellStart"/>
      <w:r w:rsidRPr="008F204A">
        <w:t>nhà</w:t>
      </w:r>
      <w:proofErr w:type="spellEnd"/>
      <w:r w:rsidRPr="008F204A">
        <w:t xml:space="preserve"> </w:t>
      </w:r>
      <w:proofErr w:type="spellStart"/>
      <w:r w:rsidRPr="008F204A">
        <w:t>cung</w:t>
      </w:r>
      <w:proofErr w:type="spellEnd"/>
      <w:r w:rsidRPr="008F204A">
        <w:t xml:space="preserve"> </w:t>
      </w:r>
      <w:proofErr w:type="spellStart"/>
      <w:r w:rsidRPr="008F204A">
        <w:t>cấp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thanh</w:t>
      </w:r>
      <w:proofErr w:type="spellEnd"/>
      <w:r w:rsidRPr="008F204A">
        <w:t xml:space="preserve"> </w:t>
      </w:r>
      <w:proofErr w:type="spellStart"/>
      <w:r w:rsidRPr="008F204A">
        <w:t>toán</w:t>
      </w:r>
      <w:proofErr w:type="spellEnd"/>
      <w:r>
        <w:t>”.</w:t>
      </w:r>
    </w:p>
    <w:p w:rsidR="008F204A" w:rsidRDefault="00715DA8" w:rsidP="008F204A">
      <w:pPr>
        <w:spacing w:line="360" w:lineRule="auto"/>
        <w:jc w:val="both"/>
      </w:pPr>
      <w:r>
        <w:t>PI</w:t>
      </w:r>
      <w:r w:rsidR="008F204A" w:rsidRPr="008F204A">
        <w:t xml:space="preserve"> </w:t>
      </w:r>
      <w:proofErr w:type="spellStart"/>
      <w:r w:rsidR="008F204A" w:rsidRPr="008F204A">
        <w:t>cần</w:t>
      </w:r>
      <w:proofErr w:type="spellEnd"/>
      <w:r w:rsidR="008F204A" w:rsidRPr="008F204A">
        <w:t xml:space="preserve"> </w:t>
      </w:r>
      <w:proofErr w:type="spellStart"/>
      <w:r w:rsidR="008F204A" w:rsidRPr="008F204A">
        <w:t>phải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cấp</w:t>
      </w:r>
      <w:proofErr w:type="spellEnd"/>
      <w:r w:rsidR="008F204A" w:rsidRPr="008F204A">
        <w:t xml:space="preserve"> </w:t>
      </w:r>
      <w:proofErr w:type="spellStart"/>
      <w:r w:rsidR="008F204A" w:rsidRPr="008F204A">
        <w:t>phép</w:t>
      </w:r>
      <w:proofErr w:type="spellEnd"/>
      <w:r w:rsidR="008F204A" w:rsidRPr="008F204A">
        <w:t xml:space="preserve"> </w:t>
      </w:r>
      <w:proofErr w:type="spellStart"/>
      <w:r w:rsidR="008F204A" w:rsidRPr="008F204A">
        <w:t>đáp</w:t>
      </w:r>
      <w:proofErr w:type="spellEnd"/>
      <w:r w:rsidR="008F204A" w:rsidRPr="008F204A">
        <w:t xml:space="preserve"> </w:t>
      </w:r>
      <w:proofErr w:type="spellStart"/>
      <w:r w:rsidR="008F204A" w:rsidRPr="008F204A">
        <w:t>ứng</w:t>
      </w:r>
      <w:proofErr w:type="spellEnd"/>
      <w:r w:rsidR="008F204A" w:rsidRPr="008F204A">
        <w:t xml:space="preserve"> </w:t>
      </w:r>
      <w:proofErr w:type="spellStart"/>
      <w:r w:rsidR="008F204A" w:rsidRPr="008F204A">
        <w:t>một</w:t>
      </w:r>
      <w:proofErr w:type="spellEnd"/>
      <w:r w:rsidR="008F204A" w:rsidRPr="008F204A">
        <w:t xml:space="preserve"> </w:t>
      </w:r>
      <w:proofErr w:type="spellStart"/>
      <w:r w:rsidR="008F204A" w:rsidRPr="008F204A">
        <w:t>số</w:t>
      </w:r>
      <w:proofErr w:type="spellEnd"/>
      <w:r w:rsidR="008F204A" w:rsidRPr="008F204A">
        <w:t xml:space="preserve"> </w:t>
      </w:r>
      <w:proofErr w:type="spellStart"/>
      <w:r w:rsidR="008F204A" w:rsidRPr="008F204A">
        <w:t>tiêu</w:t>
      </w:r>
      <w:proofErr w:type="spellEnd"/>
      <w:r w:rsidR="008F204A" w:rsidRPr="008F204A">
        <w:t xml:space="preserve"> </w:t>
      </w:r>
      <w:proofErr w:type="spellStart"/>
      <w:r w:rsidR="008F204A" w:rsidRPr="008F204A">
        <w:t>chí</w:t>
      </w:r>
      <w:proofErr w:type="spellEnd"/>
      <w:r w:rsidR="008F204A" w:rsidRPr="008F204A">
        <w:t xml:space="preserve">. </w:t>
      </w:r>
      <w:proofErr w:type="spellStart"/>
      <w:r w:rsidR="008F204A" w:rsidRPr="008F204A">
        <w:t>Tùy</w:t>
      </w:r>
      <w:proofErr w:type="spellEnd"/>
      <w:r w:rsidR="008F204A" w:rsidRPr="008F204A">
        <w:t xml:space="preserve"> </w:t>
      </w:r>
      <w:proofErr w:type="spellStart"/>
      <w:r w:rsidR="008F204A" w:rsidRPr="008F204A">
        <w:t>thuộc</w:t>
      </w:r>
      <w:proofErr w:type="spellEnd"/>
      <w:r w:rsidR="008F204A" w:rsidRPr="008F204A">
        <w:t xml:space="preserve"> </w:t>
      </w:r>
      <w:proofErr w:type="spellStart"/>
      <w:r w:rsidR="008F204A" w:rsidRPr="008F204A">
        <w:t>vào</w:t>
      </w:r>
      <w:proofErr w:type="spellEnd"/>
      <w:r w:rsidR="008F204A" w:rsidRPr="008F204A">
        <w:t xml:space="preserve"> </w:t>
      </w:r>
      <w:proofErr w:type="spellStart"/>
      <w:r w:rsidR="008F204A" w:rsidRPr="008F204A">
        <w:t>loại</w:t>
      </w:r>
      <w:proofErr w:type="spellEnd"/>
      <w:r w:rsidR="008F204A" w:rsidRPr="008F204A">
        <w:t xml:space="preserve"> </w:t>
      </w:r>
      <w:proofErr w:type="spellStart"/>
      <w:r w:rsidR="008F204A" w:rsidRPr="008F204A">
        <w:t>dịch</w:t>
      </w:r>
      <w:proofErr w:type="spellEnd"/>
      <w:r w:rsidR="008F204A" w:rsidRPr="008F204A">
        <w:t xml:space="preserve"> </w:t>
      </w:r>
      <w:proofErr w:type="spellStart"/>
      <w:r w:rsidR="008F204A" w:rsidRPr="008F204A">
        <w:t>vụ</w:t>
      </w:r>
      <w:proofErr w:type="spellEnd"/>
      <w:r w:rsidR="008F204A" w:rsidRPr="008F204A">
        <w:t xml:space="preserve"> </w:t>
      </w:r>
      <w:proofErr w:type="spellStart"/>
      <w:r w:rsidR="008F204A" w:rsidRPr="008F204A">
        <w:t>thanh</w:t>
      </w:r>
      <w:proofErr w:type="spellEnd"/>
      <w:r w:rsidR="008F204A" w:rsidRPr="008F204A">
        <w:t xml:space="preserve"> </w:t>
      </w:r>
      <w:proofErr w:type="spellStart"/>
      <w:r w:rsidR="008F204A" w:rsidRPr="008F204A">
        <w:t>toán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cung</w:t>
      </w:r>
      <w:proofErr w:type="spellEnd"/>
      <w:r w:rsidR="008F204A" w:rsidRPr="008F204A">
        <w:t xml:space="preserve"> </w:t>
      </w:r>
      <w:proofErr w:type="spellStart"/>
      <w:r w:rsidR="008F204A" w:rsidRPr="008F204A">
        <w:t>cấp</w:t>
      </w:r>
      <w:proofErr w:type="spellEnd"/>
      <w:r w:rsidR="008F204A" w:rsidRPr="008F204A">
        <w:t xml:space="preserve"> </w:t>
      </w:r>
      <w:r>
        <w:t>PI</w:t>
      </w:r>
      <w:r w:rsidR="008F204A" w:rsidRPr="008F204A">
        <w:t xml:space="preserve"> </w:t>
      </w:r>
      <w:proofErr w:type="spellStart"/>
      <w:r w:rsidR="008F204A" w:rsidRPr="008F204A">
        <w:t>phải</w:t>
      </w:r>
      <w:proofErr w:type="spellEnd"/>
      <w:r w:rsidR="008F204A" w:rsidRPr="008F204A">
        <w:t xml:space="preserve"> </w:t>
      </w:r>
      <w:proofErr w:type="spellStart"/>
      <w:r w:rsidR="008F204A" w:rsidRPr="008F204A">
        <w:t>đảm</w:t>
      </w:r>
      <w:proofErr w:type="spellEnd"/>
      <w:r w:rsidR="008F204A" w:rsidRPr="008F204A">
        <w:t xml:space="preserve"> </w:t>
      </w:r>
      <w:proofErr w:type="spellStart"/>
      <w:r w:rsidR="008F204A" w:rsidRPr="008F204A">
        <w:t>bảo</w:t>
      </w:r>
      <w:proofErr w:type="spellEnd"/>
      <w:r w:rsidR="008F204A" w:rsidRPr="008F204A">
        <w:t xml:space="preserve"> </w:t>
      </w:r>
      <w:proofErr w:type="spellStart"/>
      <w:r w:rsidR="008F204A" w:rsidRPr="008F204A">
        <w:t>vốn</w:t>
      </w:r>
      <w:proofErr w:type="spellEnd"/>
      <w:r w:rsidR="008F204A" w:rsidRPr="008F204A">
        <w:t xml:space="preserve"> ban </w:t>
      </w:r>
      <w:proofErr w:type="spellStart"/>
      <w:r w:rsidR="008F204A" w:rsidRPr="008F204A">
        <w:t>đầu</w:t>
      </w:r>
      <w:proofErr w:type="spellEnd"/>
      <w:r w:rsidR="008F204A" w:rsidRPr="008F204A">
        <w:t xml:space="preserve"> </w:t>
      </w:r>
      <w:proofErr w:type="spellStart"/>
      <w:r w:rsidR="008F204A" w:rsidRPr="008F204A">
        <w:t>từ</w:t>
      </w:r>
      <w:proofErr w:type="spellEnd"/>
      <w:r w:rsidR="008F204A" w:rsidRPr="008F204A">
        <w:t xml:space="preserve"> € 20. </w:t>
      </w:r>
      <w:proofErr w:type="spellStart"/>
      <w:r w:rsidR="008F204A" w:rsidRPr="008F204A">
        <w:t>Đến</w:t>
      </w:r>
      <w:proofErr w:type="spellEnd"/>
      <w:r w:rsidR="008F204A" w:rsidRPr="008F204A">
        <w:t xml:space="preserve"> € 125.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vốn</w:t>
      </w:r>
      <w:proofErr w:type="spellEnd"/>
      <w:r w:rsidR="008F204A" w:rsidRPr="008F204A">
        <w:t xml:space="preserve"> </w:t>
      </w:r>
      <w:proofErr w:type="spellStart"/>
      <w:r w:rsidR="008F204A" w:rsidRPr="008F204A">
        <w:t>đang</w:t>
      </w:r>
      <w:proofErr w:type="spellEnd"/>
      <w:r w:rsidR="008F204A" w:rsidRPr="008F204A">
        <w:t xml:space="preserve"> </w:t>
      </w:r>
      <w:proofErr w:type="spellStart"/>
      <w:r w:rsidR="008F204A" w:rsidRPr="008F204A">
        <w:t>thực</w:t>
      </w:r>
      <w:proofErr w:type="spellEnd"/>
      <w:r w:rsidR="008F204A" w:rsidRPr="008F204A">
        <w:t xml:space="preserve"> </w:t>
      </w:r>
      <w:proofErr w:type="spellStart"/>
      <w:r w:rsidR="008F204A" w:rsidRPr="008F204A">
        <w:t>hiện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tính</w:t>
      </w:r>
      <w:proofErr w:type="spellEnd"/>
      <w:r w:rsidR="008F204A" w:rsidRPr="008F204A">
        <w:t xml:space="preserve"> </w:t>
      </w:r>
      <w:proofErr w:type="spellStart"/>
      <w:r w:rsidR="008F204A" w:rsidRPr="008F204A">
        <w:t>theo</w:t>
      </w:r>
      <w:proofErr w:type="spellEnd"/>
      <w:r w:rsidR="008F204A" w:rsidRPr="008F204A">
        <w:t xml:space="preserve"> </w:t>
      </w:r>
      <w:proofErr w:type="spellStart"/>
      <w:r w:rsidR="008F204A" w:rsidRPr="008F204A">
        <w:t>một</w:t>
      </w:r>
      <w:proofErr w:type="spellEnd"/>
      <w:r w:rsidR="008F204A" w:rsidRPr="008F204A">
        <w:t xml:space="preserve"> </w:t>
      </w:r>
      <w:proofErr w:type="spellStart"/>
      <w:r w:rsidR="008F204A" w:rsidRPr="008F204A">
        <w:t>trong</w:t>
      </w:r>
      <w:proofErr w:type="spellEnd"/>
      <w:r w:rsidR="008F204A" w:rsidRPr="008F204A">
        <w:t xml:space="preserve"> </w:t>
      </w:r>
      <w:proofErr w:type="spellStart"/>
      <w:r w:rsidR="008F204A" w:rsidRPr="008F204A">
        <w:t>ba</w:t>
      </w:r>
      <w:proofErr w:type="spellEnd"/>
      <w:r w:rsidR="008F204A" w:rsidRPr="008F204A">
        <w:t xml:space="preserve"> </w:t>
      </w:r>
      <w:proofErr w:type="spellStart"/>
      <w:r w:rsidR="008F204A" w:rsidRPr="008F204A">
        <w:t>phương</w:t>
      </w:r>
      <w:proofErr w:type="spellEnd"/>
      <w:r w:rsidR="008F204A" w:rsidRPr="008F204A">
        <w:t xml:space="preserve"> </w:t>
      </w:r>
      <w:proofErr w:type="spellStart"/>
      <w:r w:rsidR="008F204A" w:rsidRPr="008F204A">
        <w:t>pháp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nêu</w:t>
      </w:r>
      <w:proofErr w:type="spellEnd"/>
      <w:r w:rsidR="008F204A" w:rsidRPr="008F204A">
        <w:t xml:space="preserve"> </w:t>
      </w:r>
      <w:proofErr w:type="spellStart"/>
      <w:r w:rsidR="008F204A" w:rsidRPr="008F204A">
        <w:t>trong</w:t>
      </w:r>
      <w:proofErr w:type="spellEnd"/>
      <w:r w:rsidR="008F204A" w:rsidRPr="008F204A">
        <w:t xml:space="preserve"> </w:t>
      </w:r>
      <w:proofErr w:type="spellStart"/>
      <w:r w:rsidR="008F204A" w:rsidRPr="008F204A">
        <w:t>nghệ</w:t>
      </w:r>
      <w:proofErr w:type="spellEnd"/>
      <w:r w:rsidR="008F204A" w:rsidRPr="008F204A">
        <w:t xml:space="preserve"> </w:t>
      </w:r>
      <w:proofErr w:type="spellStart"/>
      <w:r w:rsidR="008F204A" w:rsidRPr="008F204A">
        <w:t>thuật</w:t>
      </w:r>
      <w:proofErr w:type="spellEnd"/>
      <w:r w:rsidR="008F204A">
        <w:t xml:space="preserve"> </w:t>
      </w:r>
      <w:r w:rsidR="008F204A" w:rsidRPr="008F204A">
        <w:t xml:space="preserve">8 </w:t>
      </w:r>
      <w:proofErr w:type="spellStart"/>
      <w:r w:rsidR="008F204A" w:rsidRPr="008F204A">
        <w:t>của</w:t>
      </w:r>
      <w:proofErr w:type="spellEnd"/>
      <w:r w:rsidR="008F204A" w:rsidRPr="008F204A">
        <w:t xml:space="preserve"> PSD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xác</w:t>
      </w:r>
      <w:proofErr w:type="spellEnd"/>
      <w:r w:rsidR="008F204A" w:rsidRPr="008F204A">
        <w:t xml:space="preserve"> </w:t>
      </w:r>
      <w:proofErr w:type="spellStart"/>
      <w:r w:rsidR="008F204A" w:rsidRPr="008F204A">
        <w:t>định</w:t>
      </w:r>
      <w:proofErr w:type="spellEnd"/>
      <w:r w:rsidR="008F204A" w:rsidRPr="008F204A">
        <w:t xml:space="preserve"> </w:t>
      </w:r>
      <w:proofErr w:type="spellStart"/>
      <w:r w:rsidR="008F204A" w:rsidRPr="008F204A">
        <w:t>bởi</w:t>
      </w:r>
      <w:proofErr w:type="spellEnd"/>
      <w:r w:rsidR="008F204A" w:rsidRPr="008F204A">
        <w:t xml:space="preserve"> </w:t>
      </w:r>
      <w:proofErr w:type="spellStart"/>
      <w:r w:rsidR="008F204A" w:rsidRPr="008F204A">
        <w:t>cơ</w:t>
      </w:r>
      <w:proofErr w:type="spellEnd"/>
      <w:r w:rsidR="008F204A" w:rsidRPr="008F204A">
        <w:t xml:space="preserve"> </w:t>
      </w:r>
      <w:proofErr w:type="spellStart"/>
      <w:r w:rsidR="008F204A" w:rsidRPr="008F204A">
        <w:t>quan</w:t>
      </w:r>
      <w:proofErr w:type="spellEnd"/>
      <w:r w:rsidR="008F204A" w:rsidRPr="008F204A">
        <w:t xml:space="preserve"> </w:t>
      </w:r>
      <w:proofErr w:type="spellStart"/>
      <w:r w:rsidR="008F204A" w:rsidRPr="008F204A">
        <w:t>có</w:t>
      </w:r>
      <w:proofErr w:type="spellEnd"/>
      <w:r w:rsidR="008F204A" w:rsidRPr="008F204A">
        <w:t xml:space="preserve"> </w:t>
      </w:r>
      <w:proofErr w:type="spellStart"/>
      <w:r w:rsidR="008F204A" w:rsidRPr="008F204A">
        <w:t>thẩm</w:t>
      </w:r>
      <w:proofErr w:type="spellEnd"/>
      <w:r w:rsidR="008F204A" w:rsidRPr="008F204A">
        <w:t xml:space="preserve"> </w:t>
      </w:r>
      <w:proofErr w:type="spellStart"/>
      <w:r w:rsidR="008F204A" w:rsidRPr="008F204A">
        <w:t>quyền</w:t>
      </w:r>
      <w:proofErr w:type="spellEnd"/>
      <w:r w:rsidR="008F204A" w:rsidRPr="008F204A">
        <w:t xml:space="preserve"> </w:t>
      </w:r>
      <w:proofErr w:type="spellStart"/>
      <w:r w:rsidR="008F204A" w:rsidRPr="008F204A">
        <w:t>tại</w:t>
      </w:r>
      <w:proofErr w:type="spellEnd"/>
      <w:r w:rsidR="008F204A" w:rsidRPr="008F204A">
        <w:t xml:space="preserve"> </w:t>
      </w:r>
      <w:proofErr w:type="spellStart"/>
      <w:r w:rsidR="008F204A" w:rsidRPr="008F204A">
        <w:t>một</w:t>
      </w:r>
      <w:proofErr w:type="spellEnd"/>
      <w:r w:rsidR="008F204A" w:rsidRPr="008F204A">
        <w:t xml:space="preserve"> </w:t>
      </w:r>
      <w:proofErr w:type="spellStart"/>
      <w:r w:rsidR="008F204A" w:rsidRPr="008F204A">
        <w:t>quốc</w:t>
      </w:r>
      <w:proofErr w:type="spellEnd"/>
      <w:r w:rsidR="008F204A" w:rsidRPr="008F204A">
        <w:t xml:space="preserve"> </w:t>
      </w:r>
      <w:proofErr w:type="spellStart"/>
      <w:r w:rsidR="008F204A" w:rsidRPr="008F204A">
        <w:t>gia</w:t>
      </w:r>
      <w:proofErr w:type="spellEnd"/>
      <w:r w:rsidR="008F204A" w:rsidRPr="008F204A">
        <w:t xml:space="preserve"> </w:t>
      </w:r>
      <w:proofErr w:type="spellStart"/>
      <w:r w:rsidR="008F204A" w:rsidRPr="008F204A">
        <w:t>thành</w:t>
      </w:r>
      <w:proofErr w:type="spellEnd"/>
      <w:r w:rsidR="008F204A" w:rsidRPr="008F204A">
        <w:t xml:space="preserve"> </w:t>
      </w:r>
      <w:proofErr w:type="spellStart"/>
      <w:r w:rsidR="008F204A" w:rsidRPr="008F204A">
        <w:t>viên</w:t>
      </w:r>
      <w:proofErr w:type="spellEnd"/>
      <w:r w:rsidR="008F204A" w:rsidRPr="008F204A">
        <w:t xml:space="preserve">.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r>
        <w:t>PI</w:t>
      </w:r>
      <w:r w:rsidR="008F204A" w:rsidRPr="008F204A">
        <w:t xml:space="preserve"> </w:t>
      </w:r>
      <w:proofErr w:type="spellStart"/>
      <w:r w:rsidR="008F204A" w:rsidRPr="008F204A">
        <w:t>có</w:t>
      </w:r>
      <w:proofErr w:type="spellEnd"/>
      <w:r w:rsidR="008F204A" w:rsidRPr="008F204A">
        <w:t xml:space="preserve"> </w:t>
      </w:r>
      <w:proofErr w:type="spellStart"/>
      <w:r w:rsidR="008F204A" w:rsidRPr="008F204A">
        <w:t>nghĩa</w:t>
      </w:r>
      <w:proofErr w:type="spellEnd"/>
      <w:r w:rsidR="008F204A" w:rsidRPr="008F204A">
        <w:t xml:space="preserve"> </w:t>
      </w:r>
      <w:proofErr w:type="spellStart"/>
      <w:r w:rsidR="008F204A" w:rsidRPr="008F204A">
        <w:t>vụ</w:t>
      </w:r>
      <w:proofErr w:type="spellEnd"/>
      <w:r w:rsidR="008F204A" w:rsidRPr="008F204A">
        <w:t xml:space="preserve"> </w:t>
      </w:r>
      <w:proofErr w:type="spellStart"/>
      <w:r w:rsidR="008F204A" w:rsidRPr="008F204A">
        <w:t>bảo</w:t>
      </w:r>
      <w:proofErr w:type="spellEnd"/>
      <w:r w:rsidR="008F204A" w:rsidRPr="008F204A">
        <w:t xml:space="preserve"> </w:t>
      </w:r>
      <w:proofErr w:type="spellStart"/>
      <w:r w:rsidR="008F204A" w:rsidRPr="008F204A">
        <w:t>vệ</w:t>
      </w:r>
      <w:proofErr w:type="spellEnd"/>
      <w:r w:rsidR="008F204A" w:rsidRPr="008F204A">
        <w:t xml:space="preserve"> an </w:t>
      </w:r>
      <w:proofErr w:type="spellStart"/>
      <w:r w:rsidR="008F204A" w:rsidRPr="008F204A">
        <w:t>toàn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khoản</w:t>
      </w:r>
      <w:proofErr w:type="spellEnd"/>
      <w:r w:rsidR="008F204A" w:rsidRPr="008F204A">
        <w:t xml:space="preserve"> </w:t>
      </w:r>
      <w:proofErr w:type="spellStart"/>
      <w:r w:rsidR="008F204A" w:rsidRPr="008F204A">
        <w:t>tiền</w:t>
      </w:r>
      <w:proofErr w:type="spellEnd"/>
      <w:r w:rsidR="008F204A" w:rsidRPr="008F204A">
        <w:t xml:space="preserve"> </w:t>
      </w:r>
      <w:proofErr w:type="spellStart"/>
      <w:r w:rsidR="008F204A" w:rsidRPr="008F204A">
        <w:t>nhận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từ</w:t>
      </w:r>
      <w:proofErr w:type="spellEnd"/>
      <w:r w:rsidR="008F204A" w:rsidRPr="008F204A">
        <w:t xml:space="preserve"> </w:t>
      </w:r>
      <w:proofErr w:type="spellStart"/>
      <w:r w:rsidR="008F204A" w:rsidRPr="008F204A">
        <w:t>những</w:t>
      </w:r>
      <w:proofErr w:type="spellEnd"/>
      <w:r w:rsidR="008F204A" w:rsidRPr="008F204A">
        <w:t xml:space="preserve"> </w:t>
      </w:r>
      <w:proofErr w:type="spellStart"/>
      <w:r w:rsidR="008F204A" w:rsidRPr="008F204A">
        <w:t>người</w:t>
      </w:r>
      <w:proofErr w:type="spellEnd"/>
      <w:r w:rsidR="008F204A" w:rsidRPr="008F204A">
        <w:t xml:space="preserve"> </w:t>
      </w:r>
      <w:proofErr w:type="spellStart"/>
      <w:r w:rsidR="008F204A" w:rsidRPr="008F204A">
        <w:t>sử</w:t>
      </w:r>
      <w:proofErr w:type="spellEnd"/>
      <w:r w:rsidR="008F204A" w:rsidRPr="008F204A">
        <w:t xml:space="preserve"> </w:t>
      </w:r>
      <w:proofErr w:type="spellStart"/>
      <w:r w:rsidR="008F204A" w:rsidRPr="008F204A">
        <w:t>dụng</w:t>
      </w:r>
      <w:proofErr w:type="spellEnd"/>
      <w:r w:rsidR="008F204A" w:rsidRPr="008F204A">
        <w:t xml:space="preserve"> </w:t>
      </w:r>
      <w:proofErr w:type="spellStart"/>
      <w:r w:rsidR="008F204A" w:rsidRPr="008F204A">
        <w:t>dịch</w:t>
      </w:r>
      <w:proofErr w:type="spellEnd"/>
      <w:r w:rsidR="008F204A" w:rsidRPr="008F204A">
        <w:t xml:space="preserve"> </w:t>
      </w:r>
      <w:proofErr w:type="spellStart"/>
      <w:r w:rsidR="008F204A" w:rsidRPr="008F204A">
        <w:t>vụ</w:t>
      </w:r>
      <w:proofErr w:type="spellEnd"/>
      <w:r w:rsidR="008F204A" w:rsidRPr="008F204A">
        <w:t xml:space="preserve"> </w:t>
      </w:r>
      <w:proofErr w:type="spellStart"/>
      <w:r w:rsidR="008F204A" w:rsidRPr="008F204A">
        <w:t>thanh</w:t>
      </w:r>
      <w:proofErr w:type="spellEnd"/>
      <w:r w:rsidR="008F204A" w:rsidRPr="008F204A">
        <w:t xml:space="preserve"> </w:t>
      </w:r>
      <w:proofErr w:type="spellStart"/>
      <w:r w:rsidR="008F204A" w:rsidRPr="008F204A">
        <w:t>toán</w:t>
      </w:r>
      <w:proofErr w:type="spellEnd"/>
      <w:r w:rsidR="008F204A" w:rsidRPr="008F204A">
        <w:t xml:space="preserve"> </w:t>
      </w:r>
      <w:proofErr w:type="spellStart"/>
      <w:r w:rsidR="008F204A" w:rsidRPr="008F204A">
        <w:t>bằng</w:t>
      </w:r>
      <w:proofErr w:type="spellEnd"/>
      <w:r w:rsidR="008F204A" w:rsidRPr="008F204A">
        <w:t xml:space="preserve"> </w:t>
      </w:r>
      <w:proofErr w:type="spellStart"/>
      <w:r w:rsidR="008F204A" w:rsidRPr="008F204A">
        <w:t>cách</w:t>
      </w:r>
      <w:proofErr w:type="spellEnd"/>
      <w:r w:rsidR="008F204A" w:rsidRPr="008F204A">
        <w:t xml:space="preserve"> </w:t>
      </w:r>
      <w:proofErr w:type="spellStart"/>
      <w:r w:rsidR="008F204A" w:rsidRPr="008F204A">
        <w:t>đấu</w:t>
      </w:r>
      <w:proofErr w:type="spellEnd"/>
      <w:r w:rsidR="008F204A" w:rsidRPr="008F204A">
        <w:t xml:space="preserve"> </w:t>
      </w:r>
      <w:proofErr w:type="spellStart"/>
      <w:r w:rsidR="008F204A" w:rsidRPr="008F204A">
        <w:t>tranh</w:t>
      </w:r>
      <w:proofErr w:type="spellEnd"/>
      <w:r w:rsidR="008F204A" w:rsidRPr="008F204A">
        <w:t xml:space="preserve"> </w:t>
      </w:r>
      <w:proofErr w:type="spellStart"/>
      <w:r w:rsidR="008F204A" w:rsidRPr="008F204A">
        <w:t>với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khoản</w:t>
      </w:r>
      <w:proofErr w:type="spellEnd"/>
      <w:r w:rsidR="008F204A" w:rsidRPr="008F204A">
        <w:t xml:space="preserve"> </w:t>
      </w:r>
      <w:proofErr w:type="spellStart"/>
      <w:r w:rsidR="008F204A" w:rsidRPr="008F204A">
        <w:t>tiền</w:t>
      </w:r>
      <w:proofErr w:type="spellEnd"/>
      <w:r w:rsidR="008F204A" w:rsidRPr="008F204A">
        <w:t xml:space="preserve"> </w:t>
      </w:r>
      <w:proofErr w:type="spellStart"/>
      <w:r w:rsidR="008F204A" w:rsidRPr="008F204A">
        <w:t>đó</w:t>
      </w:r>
      <w:proofErr w:type="spellEnd"/>
      <w:r w:rsidR="008F204A" w:rsidRPr="008F204A">
        <w:t xml:space="preserve"> </w:t>
      </w:r>
      <w:proofErr w:type="spellStart"/>
      <w:r w:rsidR="008F204A" w:rsidRPr="008F204A">
        <w:t>hoặc</w:t>
      </w:r>
      <w:proofErr w:type="spellEnd"/>
      <w:r w:rsidR="008F204A" w:rsidRPr="008F204A">
        <w:t xml:space="preserve"> </w:t>
      </w:r>
      <w:proofErr w:type="spellStart"/>
      <w:r w:rsidR="008F204A" w:rsidRPr="008F204A">
        <w:t>bằng</w:t>
      </w:r>
      <w:proofErr w:type="spellEnd"/>
      <w:r w:rsidR="008F204A" w:rsidRPr="008F204A">
        <w:t xml:space="preserve"> </w:t>
      </w:r>
      <w:proofErr w:type="spellStart"/>
      <w:r w:rsidR="008F204A" w:rsidRPr="008F204A">
        <w:t>cách</w:t>
      </w:r>
      <w:proofErr w:type="spellEnd"/>
      <w:r w:rsidR="008F204A" w:rsidRPr="008F204A">
        <w:t xml:space="preserve"> </w:t>
      </w:r>
      <w:proofErr w:type="spellStart"/>
      <w:r w:rsidR="008F204A" w:rsidRPr="008F204A">
        <w:lastRenderedPageBreak/>
        <w:t>bảo</w:t>
      </w:r>
      <w:proofErr w:type="spellEnd"/>
      <w:r w:rsidR="008F204A" w:rsidRPr="008F204A">
        <w:t xml:space="preserve"> </w:t>
      </w:r>
      <w:proofErr w:type="spellStart"/>
      <w:r w:rsidR="008F204A">
        <w:t>vệ</w:t>
      </w:r>
      <w:proofErr w:type="spellEnd"/>
      <w:r w:rsidR="008F204A" w:rsidRPr="008F204A">
        <w:t xml:space="preserve"> </w:t>
      </w:r>
      <w:proofErr w:type="spellStart"/>
      <w:r w:rsidR="008F204A">
        <w:t>chúng</w:t>
      </w:r>
      <w:proofErr w:type="spellEnd"/>
      <w:r w:rsidR="008F204A" w:rsidRPr="008F204A">
        <w:t xml:space="preserve"> </w:t>
      </w:r>
      <w:proofErr w:type="spellStart"/>
      <w:r w:rsidR="008F204A" w:rsidRPr="008F204A">
        <w:t>bằng</w:t>
      </w:r>
      <w:proofErr w:type="spellEnd"/>
      <w:r w:rsidR="008F204A" w:rsidRPr="008F204A">
        <w:t xml:space="preserve"> </w:t>
      </w:r>
      <w:proofErr w:type="spellStart"/>
      <w:r w:rsidR="008F204A" w:rsidRPr="008F204A">
        <w:t>một</w:t>
      </w:r>
      <w:proofErr w:type="spellEnd"/>
      <w:r w:rsidR="008F204A" w:rsidRPr="008F204A">
        <w:t xml:space="preserve"> </w:t>
      </w:r>
      <w:proofErr w:type="spellStart"/>
      <w:r w:rsidR="008F204A" w:rsidRPr="008F204A">
        <w:t>chính</w:t>
      </w:r>
      <w:proofErr w:type="spellEnd"/>
      <w:r w:rsidR="008F204A" w:rsidRPr="008F204A">
        <w:t xml:space="preserve"> </w:t>
      </w:r>
      <w:proofErr w:type="spellStart"/>
      <w:r w:rsidR="008F204A" w:rsidRPr="008F204A">
        <w:t>sách</w:t>
      </w:r>
      <w:proofErr w:type="spellEnd"/>
      <w:r w:rsidR="008F204A" w:rsidRPr="008F204A">
        <w:t xml:space="preserve"> </w:t>
      </w:r>
      <w:proofErr w:type="spellStart"/>
      <w:r w:rsidR="008F204A" w:rsidRPr="008F204A">
        <w:t>bảo</w:t>
      </w:r>
      <w:proofErr w:type="spellEnd"/>
      <w:r w:rsidR="008F204A" w:rsidRPr="008F204A">
        <w:t xml:space="preserve"> </w:t>
      </w:r>
      <w:proofErr w:type="spellStart"/>
      <w:r w:rsidR="008F204A" w:rsidRPr="008F204A">
        <w:t>hiểm</w:t>
      </w:r>
      <w:proofErr w:type="spellEnd"/>
      <w:r w:rsidR="008F204A" w:rsidRPr="008F204A">
        <w:t xml:space="preserve"> </w:t>
      </w:r>
      <w:proofErr w:type="spellStart"/>
      <w:r w:rsidR="008F204A" w:rsidRPr="008F204A">
        <w:t>hoặc</w:t>
      </w:r>
      <w:proofErr w:type="spellEnd"/>
      <w:r w:rsidR="008F204A" w:rsidRPr="008F204A">
        <w:t xml:space="preserve"> </w:t>
      </w:r>
      <w:proofErr w:type="spellStart"/>
      <w:r w:rsidR="008F204A" w:rsidRPr="008F204A">
        <w:t>một</w:t>
      </w:r>
      <w:proofErr w:type="spellEnd"/>
      <w:r w:rsidR="008F204A" w:rsidRPr="008F204A">
        <w:t xml:space="preserve"> </w:t>
      </w:r>
      <w:proofErr w:type="spellStart"/>
      <w:r w:rsidR="008F204A" w:rsidRPr="008F204A">
        <w:t>bảo</w:t>
      </w:r>
      <w:proofErr w:type="spellEnd"/>
      <w:r w:rsidR="008F204A" w:rsidRPr="008F204A">
        <w:t xml:space="preserve"> </w:t>
      </w:r>
      <w:proofErr w:type="spellStart"/>
      <w:r w:rsidR="008F204A" w:rsidRPr="008F204A">
        <w:t>lãnh</w:t>
      </w:r>
      <w:proofErr w:type="spellEnd"/>
      <w:r w:rsidR="008F204A" w:rsidRPr="008F204A">
        <w:t xml:space="preserve"> </w:t>
      </w:r>
      <w:proofErr w:type="spellStart"/>
      <w:r w:rsidR="008F204A" w:rsidRPr="008F204A">
        <w:t>mạnh</w:t>
      </w:r>
      <w:proofErr w:type="spellEnd"/>
      <w:r w:rsidR="008F204A" w:rsidRPr="008F204A">
        <w:t xml:space="preserve"> </w:t>
      </w:r>
      <w:proofErr w:type="spellStart"/>
      <w:r w:rsidR="008F204A" w:rsidRPr="008F204A">
        <w:t>mẽ</w:t>
      </w:r>
      <w:proofErr w:type="spellEnd"/>
      <w:r w:rsidR="008F204A" w:rsidRPr="008F204A">
        <w:t xml:space="preserve"> </w:t>
      </w:r>
      <w:proofErr w:type="spellStart"/>
      <w:r w:rsidR="008F204A" w:rsidRPr="008F204A">
        <w:t>không</w:t>
      </w:r>
      <w:proofErr w:type="spellEnd"/>
      <w:r w:rsidR="008F204A" w:rsidRPr="008F204A">
        <w:t xml:space="preserve"> </w:t>
      </w:r>
      <w:proofErr w:type="spellStart"/>
      <w:r w:rsidR="008F204A" w:rsidRPr="008F204A">
        <w:t>kém</w:t>
      </w:r>
      <w:proofErr w:type="spellEnd"/>
      <w:r w:rsidR="008F204A" w:rsidRPr="008F204A">
        <w:t xml:space="preserve"> </w:t>
      </w:r>
      <w:proofErr w:type="spellStart"/>
      <w:r w:rsidR="008F204A" w:rsidRPr="008F204A">
        <w:t>khác</w:t>
      </w:r>
      <w:proofErr w:type="spellEnd"/>
      <w:r w:rsidR="008F204A" w:rsidRPr="008F204A">
        <w:t xml:space="preserve"> </w:t>
      </w:r>
      <w:proofErr w:type="spellStart"/>
      <w:r w:rsidR="008F204A" w:rsidRPr="008F204A">
        <w:t>từ</w:t>
      </w:r>
      <w:proofErr w:type="spellEnd"/>
      <w:r w:rsidR="008F204A" w:rsidRPr="008F204A">
        <w:t xml:space="preserve"> </w:t>
      </w:r>
      <w:proofErr w:type="spellStart"/>
      <w:r w:rsidR="008F204A" w:rsidRPr="008F204A">
        <w:t>một</w:t>
      </w:r>
      <w:proofErr w:type="spellEnd"/>
      <w:r w:rsidR="008F204A" w:rsidRPr="008F204A">
        <w:t xml:space="preserve"> </w:t>
      </w:r>
      <w:proofErr w:type="spellStart"/>
      <w:r w:rsidR="008F204A" w:rsidRPr="008F204A">
        <w:t>công</w:t>
      </w:r>
      <w:proofErr w:type="spellEnd"/>
      <w:r w:rsidR="008F204A" w:rsidRPr="008F204A">
        <w:t xml:space="preserve"> ty </w:t>
      </w:r>
      <w:proofErr w:type="spellStart"/>
      <w:r w:rsidR="008F204A" w:rsidRPr="008F204A">
        <w:t>bảo</w:t>
      </w:r>
      <w:proofErr w:type="spellEnd"/>
      <w:r w:rsidR="008F204A" w:rsidRPr="008F204A">
        <w:t xml:space="preserve"> </w:t>
      </w:r>
      <w:proofErr w:type="spellStart"/>
      <w:r w:rsidR="008F204A" w:rsidRPr="008F204A">
        <w:t>hiểm</w:t>
      </w:r>
      <w:proofErr w:type="spellEnd"/>
      <w:r w:rsidR="008F204A" w:rsidRPr="008F204A">
        <w:t xml:space="preserve"> </w:t>
      </w:r>
      <w:proofErr w:type="spellStart"/>
      <w:r w:rsidR="008F204A" w:rsidRPr="008F204A">
        <w:t>hoặc</w:t>
      </w:r>
      <w:proofErr w:type="spellEnd"/>
      <w:r w:rsidR="008F204A" w:rsidRPr="008F204A">
        <w:t xml:space="preserve"> </w:t>
      </w:r>
      <w:proofErr w:type="spellStart"/>
      <w:r w:rsidR="008F204A" w:rsidRPr="008F204A">
        <w:t>bảo</w:t>
      </w:r>
      <w:proofErr w:type="spellEnd"/>
      <w:r w:rsidR="008F204A" w:rsidRPr="008F204A">
        <w:t xml:space="preserve"> </w:t>
      </w:r>
      <w:proofErr w:type="spellStart"/>
      <w:r w:rsidR="008F204A" w:rsidRPr="008F204A">
        <w:t>vệ</w:t>
      </w:r>
      <w:proofErr w:type="spellEnd"/>
      <w:r w:rsidR="008F204A" w:rsidRPr="008F204A">
        <w:t xml:space="preserve"> </w:t>
      </w:r>
      <w:proofErr w:type="spellStart"/>
      <w:r w:rsidR="008F204A" w:rsidRPr="008F204A">
        <w:t>tín</w:t>
      </w:r>
      <w:proofErr w:type="spellEnd"/>
      <w:r w:rsidR="008F204A" w:rsidRPr="008F204A">
        <w:t xml:space="preserve"> </w:t>
      </w:r>
      <w:proofErr w:type="spellStart"/>
      <w:r w:rsidR="008F204A" w:rsidRPr="008F204A">
        <w:t>dụng</w:t>
      </w:r>
      <w:proofErr w:type="spellEnd"/>
      <w:r w:rsidR="008F204A" w:rsidRPr="008F204A">
        <w:t xml:space="preserve">. </w:t>
      </w:r>
      <w:proofErr w:type="spellStart"/>
      <w:r w:rsidR="008F204A" w:rsidRPr="008F204A">
        <w:t>Thông</w:t>
      </w:r>
      <w:proofErr w:type="spellEnd"/>
      <w:r w:rsidR="008F204A" w:rsidRPr="008F204A">
        <w:t xml:space="preserve"> </w:t>
      </w:r>
      <w:proofErr w:type="spellStart"/>
      <w:r w:rsidR="008F204A" w:rsidRPr="008F204A">
        <w:t>thường</w:t>
      </w:r>
      <w:proofErr w:type="spellEnd"/>
      <w:r w:rsidR="008F204A" w:rsidRPr="008F204A">
        <w:t xml:space="preserve">, </w:t>
      </w:r>
      <w:proofErr w:type="spellStart"/>
      <w:r w:rsidR="008F204A" w:rsidRPr="008F204A">
        <w:t>tùy</w:t>
      </w:r>
      <w:proofErr w:type="spellEnd"/>
      <w:r w:rsidR="008F204A" w:rsidRPr="008F204A">
        <w:t xml:space="preserve"> </w:t>
      </w:r>
      <w:proofErr w:type="spellStart"/>
      <w:r w:rsidR="008F204A" w:rsidRPr="008F204A">
        <w:t>chọn</w:t>
      </w:r>
      <w:proofErr w:type="spellEnd"/>
      <w:r w:rsidR="008F204A" w:rsidRPr="008F204A">
        <w:t xml:space="preserve"> </w:t>
      </w:r>
      <w:proofErr w:type="spellStart"/>
      <w:r w:rsidR="008F204A" w:rsidRPr="008F204A">
        <w:t>thứ</w:t>
      </w:r>
      <w:proofErr w:type="spellEnd"/>
      <w:r w:rsidR="008F204A" w:rsidRPr="008F204A">
        <w:t xml:space="preserve"> </w:t>
      </w:r>
      <w:proofErr w:type="spellStart"/>
      <w:r w:rsidR="008F204A" w:rsidRPr="008F204A">
        <w:t>hai</w:t>
      </w:r>
      <w:proofErr w:type="spellEnd"/>
      <w:r w:rsidR="008F204A" w:rsidRPr="008F204A">
        <w:t xml:space="preserve"> </w:t>
      </w:r>
      <w:proofErr w:type="spellStart"/>
      <w:r w:rsidR="008F204A" w:rsidRPr="008F204A">
        <w:t>đắt</w:t>
      </w:r>
      <w:proofErr w:type="spellEnd"/>
      <w:r w:rsidR="008F204A" w:rsidRPr="008F204A">
        <w:t xml:space="preserve"> </w:t>
      </w:r>
      <w:proofErr w:type="spellStart"/>
      <w:r w:rsidR="008F204A" w:rsidRPr="008F204A">
        <w:t>hơn</w:t>
      </w:r>
      <w:proofErr w:type="spellEnd"/>
      <w:r w:rsidR="008F204A" w:rsidRPr="008F204A">
        <w:t xml:space="preserve"> </w:t>
      </w:r>
      <w:proofErr w:type="spellStart"/>
      <w:r w:rsidR="008F204A" w:rsidRPr="008F204A">
        <w:t>nhiều</w:t>
      </w:r>
      <w:proofErr w:type="spellEnd"/>
      <w:r w:rsidR="008F204A" w:rsidRPr="008F204A">
        <w:t xml:space="preserve">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r>
        <w:t>PI</w:t>
      </w:r>
      <w:r w:rsidR="008F204A" w:rsidRPr="008F204A">
        <w:t xml:space="preserve"> </w:t>
      </w:r>
      <w:proofErr w:type="spellStart"/>
      <w:r w:rsidR="008F204A" w:rsidRPr="008F204A">
        <w:t>thích</w:t>
      </w:r>
      <w:proofErr w:type="spellEnd"/>
      <w:r w:rsidR="008F204A" w:rsidRPr="008F204A">
        <w:t xml:space="preserve"> </w:t>
      </w:r>
      <w:proofErr w:type="spellStart"/>
      <w:r w:rsidR="008F204A" w:rsidRPr="008F204A">
        <w:t>tách</w:t>
      </w:r>
      <w:proofErr w:type="spellEnd"/>
      <w:r w:rsidR="008F204A" w:rsidRPr="008F204A">
        <w:t xml:space="preserve"> </w:t>
      </w:r>
      <w:proofErr w:type="spellStart"/>
      <w:r w:rsidR="008F204A" w:rsidRPr="008F204A">
        <w:t>tiền</w:t>
      </w:r>
      <w:proofErr w:type="spellEnd"/>
      <w:r w:rsidR="008F204A" w:rsidRPr="008F204A">
        <w:t xml:space="preserve"> </w:t>
      </w:r>
      <w:proofErr w:type="spellStart"/>
      <w:r w:rsidR="008F204A" w:rsidRPr="008F204A">
        <w:t>của</w:t>
      </w:r>
      <w:proofErr w:type="spellEnd"/>
      <w:r w:rsidR="008F204A" w:rsidRPr="008F204A">
        <w:t xml:space="preserve"> </w:t>
      </w:r>
      <w:proofErr w:type="spellStart"/>
      <w:r w:rsidR="008F204A" w:rsidRPr="008F204A">
        <w:t>người</w:t>
      </w:r>
      <w:proofErr w:type="spellEnd"/>
      <w:r w:rsidR="008F204A" w:rsidRPr="008F204A">
        <w:t xml:space="preserve"> </w:t>
      </w:r>
      <w:proofErr w:type="spellStart"/>
      <w:r w:rsidR="008F204A" w:rsidRPr="008F204A">
        <w:t>dùng</w:t>
      </w:r>
      <w:proofErr w:type="spellEnd"/>
      <w:r w:rsidR="008F204A" w:rsidRPr="008F204A">
        <w:t xml:space="preserve"> </w:t>
      </w:r>
      <w:proofErr w:type="spellStart"/>
      <w:r w:rsidR="008F204A" w:rsidRPr="008F204A">
        <w:t>khỏi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loại</w:t>
      </w:r>
      <w:proofErr w:type="spellEnd"/>
      <w:r w:rsidR="008F204A" w:rsidRPr="008F204A">
        <w:t xml:space="preserve"> </w:t>
      </w:r>
      <w:proofErr w:type="spellStart"/>
      <w:r w:rsidR="008F204A" w:rsidRPr="008F204A">
        <w:t>tiền</w:t>
      </w:r>
      <w:proofErr w:type="spellEnd"/>
      <w:r w:rsidR="008F204A" w:rsidRPr="008F204A">
        <w:t xml:space="preserve"> </w:t>
      </w:r>
      <w:proofErr w:type="spellStart"/>
      <w:r w:rsidR="008F204A" w:rsidRPr="008F204A">
        <w:t>khác</w:t>
      </w:r>
      <w:proofErr w:type="spellEnd"/>
      <w:r w:rsidR="008F204A" w:rsidRPr="008F204A">
        <w:t xml:space="preserve">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gửi</w:t>
      </w:r>
      <w:proofErr w:type="spellEnd"/>
      <w:r w:rsidR="008F204A" w:rsidRPr="008F204A">
        <w:t xml:space="preserve"> </w:t>
      </w:r>
      <w:proofErr w:type="spellStart"/>
      <w:r w:rsidR="008F204A" w:rsidRPr="008F204A">
        <w:t>vào</w:t>
      </w:r>
      <w:proofErr w:type="spellEnd"/>
      <w:r w:rsidR="008F204A" w:rsidRPr="008F204A">
        <w:t xml:space="preserve"> </w:t>
      </w:r>
      <w:proofErr w:type="spellStart"/>
      <w:r w:rsidR="008F204A" w:rsidRPr="008F204A">
        <w:t>tổ</w:t>
      </w:r>
      <w:proofErr w:type="spellEnd"/>
      <w:r w:rsidR="008F204A" w:rsidRPr="008F204A">
        <w:t xml:space="preserve"> </w:t>
      </w:r>
      <w:proofErr w:type="spellStart"/>
      <w:r w:rsidR="008F204A" w:rsidRPr="008F204A">
        <w:t>chức</w:t>
      </w:r>
      <w:proofErr w:type="spellEnd"/>
      <w:r w:rsidR="008F204A" w:rsidRPr="008F204A">
        <w:t xml:space="preserve"> </w:t>
      </w:r>
      <w:proofErr w:type="spellStart"/>
      <w:r w:rsidR="008F204A" w:rsidRPr="008F204A">
        <w:t>tín</w:t>
      </w:r>
      <w:proofErr w:type="spellEnd"/>
      <w:r w:rsidR="008F204A" w:rsidRPr="008F204A">
        <w:t xml:space="preserve"> </w:t>
      </w:r>
      <w:proofErr w:type="spellStart"/>
      <w:r w:rsidR="008F204A" w:rsidRPr="008F204A">
        <w:t>dụng</w:t>
      </w:r>
      <w:proofErr w:type="spellEnd"/>
      <w:r w:rsidR="008F204A" w:rsidRPr="008F204A">
        <w:t xml:space="preserve"> </w:t>
      </w:r>
      <w:proofErr w:type="spellStart"/>
      <w:r w:rsidR="008F204A" w:rsidRPr="008F204A">
        <w:t>hoặc</w:t>
      </w:r>
      <w:proofErr w:type="spellEnd"/>
      <w:r w:rsidR="008F204A" w:rsidRPr="008F204A">
        <w:t xml:space="preserve"> </w:t>
      </w:r>
      <w:proofErr w:type="spellStart"/>
      <w:r w:rsidR="008F204A" w:rsidRPr="008F204A">
        <w:t>đầu</w:t>
      </w:r>
      <w:proofErr w:type="spellEnd"/>
      <w:r w:rsidR="008F204A" w:rsidRPr="008F204A">
        <w:t xml:space="preserve"> </w:t>
      </w:r>
      <w:proofErr w:type="spellStart"/>
      <w:r w:rsidR="008F204A" w:rsidRPr="008F204A">
        <w:t>tư</w:t>
      </w:r>
      <w:proofErr w:type="spellEnd"/>
      <w:r w:rsidR="008F204A" w:rsidRPr="008F204A">
        <w:t xml:space="preserve"> </w:t>
      </w:r>
      <w:proofErr w:type="spellStart"/>
      <w:r w:rsidR="008F204A" w:rsidRPr="008F204A">
        <w:t>vào</w:t>
      </w:r>
      <w:proofErr w:type="spellEnd"/>
      <w:r w:rsidR="008F204A" w:rsidRPr="008F204A">
        <w:t xml:space="preserve"> </w:t>
      </w:r>
      <w:proofErr w:type="spellStart"/>
      <w:r w:rsidR="008F204A" w:rsidRPr="008F204A">
        <w:t>tài</w:t>
      </w:r>
      <w:proofErr w:type="spellEnd"/>
      <w:r w:rsidR="008F204A" w:rsidRPr="008F204A">
        <w:t xml:space="preserve"> </w:t>
      </w:r>
      <w:proofErr w:type="spellStart"/>
      <w:r w:rsidR="008F204A" w:rsidRPr="008F204A">
        <w:t>sản</w:t>
      </w:r>
      <w:proofErr w:type="spellEnd"/>
      <w:r w:rsidR="008F204A" w:rsidRPr="008F204A">
        <w:t xml:space="preserve"> </w:t>
      </w:r>
      <w:proofErr w:type="spellStart"/>
      <w:r w:rsidR="008F204A" w:rsidRPr="008F204A">
        <w:t>lưu</w:t>
      </w:r>
      <w:proofErr w:type="spellEnd"/>
      <w:r w:rsidR="008F204A" w:rsidRPr="008F204A">
        <w:t xml:space="preserve"> </w:t>
      </w:r>
      <w:proofErr w:type="spellStart"/>
      <w:r w:rsidR="008F204A" w:rsidRPr="008F204A">
        <w:t>động</w:t>
      </w:r>
      <w:proofErr w:type="spellEnd"/>
      <w:r w:rsidR="008F204A" w:rsidRPr="008F204A">
        <w:t xml:space="preserve"> </w:t>
      </w:r>
      <w:proofErr w:type="spellStart"/>
      <w:r w:rsidR="008F204A" w:rsidRPr="008F204A">
        <w:t>có</w:t>
      </w:r>
      <w:proofErr w:type="spellEnd"/>
      <w:r w:rsidR="008F204A" w:rsidRPr="008F204A">
        <w:t xml:space="preserve"> </w:t>
      </w:r>
      <w:proofErr w:type="spellStart"/>
      <w:r w:rsidR="008F204A" w:rsidRPr="008F204A">
        <w:t>rủi</w:t>
      </w:r>
      <w:proofErr w:type="spellEnd"/>
      <w:r w:rsidR="008F204A" w:rsidRPr="008F204A">
        <w:t xml:space="preserve"> </w:t>
      </w:r>
      <w:proofErr w:type="spellStart"/>
      <w:r w:rsidR="008F204A" w:rsidRPr="008F204A">
        <w:t>ro</w:t>
      </w:r>
      <w:proofErr w:type="spellEnd"/>
      <w:r w:rsidR="008F204A" w:rsidRPr="008F204A">
        <w:t xml:space="preserve"> </w:t>
      </w:r>
      <w:proofErr w:type="spellStart"/>
      <w:r w:rsidR="008F204A" w:rsidRPr="008F204A">
        <w:t>thấp</w:t>
      </w:r>
      <w:proofErr w:type="spellEnd"/>
      <w:r w:rsidR="008F204A" w:rsidRPr="008F204A">
        <w:t xml:space="preserve"> </w:t>
      </w:r>
      <w:proofErr w:type="spellStart"/>
      <w:r w:rsidR="008F204A" w:rsidRPr="008F204A">
        <w:t>theo</w:t>
      </w:r>
      <w:proofErr w:type="spellEnd"/>
      <w:r w:rsidR="008F204A" w:rsidRPr="008F204A">
        <w:t xml:space="preserve"> </w:t>
      </w:r>
      <w:proofErr w:type="spellStart"/>
      <w:r w:rsidR="008F204A" w:rsidRPr="008F204A">
        <w:t>quy</w:t>
      </w:r>
      <w:proofErr w:type="spellEnd"/>
      <w:r w:rsidR="008F204A" w:rsidRPr="008F204A">
        <w:t xml:space="preserve"> </w:t>
      </w:r>
      <w:proofErr w:type="spellStart"/>
      <w:r w:rsidR="008F204A" w:rsidRPr="008F204A">
        <w:t>định</w:t>
      </w:r>
      <w:proofErr w:type="spellEnd"/>
      <w:r w:rsidR="008F204A" w:rsidRPr="008F204A">
        <w:t xml:space="preserve"> </w:t>
      </w:r>
      <w:proofErr w:type="spellStart"/>
      <w:r w:rsidR="008F204A" w:rsidRPr="008F204A">
        <w:t>của</w:t>
      </w:r>
      <w:proofErr w:type="spellEnd"/>
      <w:r w:rsidR="008F204A" w:rsidRPr="008F204A">
        <w:t xml:space="preserve"> </w:t>
      </w:r>
      <w:proofErr w:type="spellStart"/>
      <w:r w:rsidR="008F204A" w:rsidRPr="008F204A">
        <w:t>cơ</w:t>
      </w:r>
      <w:proofErr w:type="spellEnd"/>
      <w:r w:rsidR="008F204A" w:rsidRPr="008F204A">
        <w:t xml:space="preserve"> </w:t>
      </w:r>
      <w:proofErr w:type="spellStart"/>
      <w:r w:rsidR="008F204A" w:rsidRPr="008F204A">
        <w:t>quan</w:t>
      </w:r>
      <w:proofErr w:type="spellEnd"/>
      <w:r w:rsidR="008F204A" w:rsidRPr="008F204A">
        <w:t xml:space="preserve"> </w:t>
      </w:r>
      <w:proofErr w:type="spellStart"/>
      <w:r w:rsidR="008F204A" w:rsidRPr="008F204A">
        <w:t>có</w:t>
      </w:r>
      <w:proofErr w:type="spellEnd"/>
      <w:r w:rsidR="008F204A" w:rsidRPr="008F204A">
        <w:t xml:space="preserve"> </w:t>
      </w:r>
      <w:proofErr w:type="spellStart"/>
      <w:r w:rsidR="008F204A" w:rsidRPr="008F204A">
        <w:t>thẩm</w:t>
      </w:r>
      <w:proofErr w:type="spellEnd"/>
      <w:r w:rsidR="008F204A" w:rsidRPr="008F204A">
        <w:t xml:space="preserve"> </w:t>
      </w:r>
      <w:proofErr w:type="spellStart"/>
      <w:r w:rsidR="008F204A" w:rsidRPr="008F204A">
        <w:t>quyền</w:t>
      </w:r>
      <w:proofErr w:type="spellEnd"/>
      <w:r w:rsidR="008F204A" w:rsidRPr="008F204A">
        <w:t xml:space="preserve"> </w:t>
      </w:r>
      <w:proofErr w:type="spellStart"/>
      <w:r w:rsidR="008F204A" w:rsidRPr="008F204A">
        <w:t>quốc</w:t>
      </w:r>
      <w:proofErr w:type="spellEnd"/>
      <w:r w:rsidR="008F204A" w:rsidRPr="008F204A">
        <w:t xml:space="preserve"> </w:t>
      </w:r>
      <w:proofErr w:type="spellStart"/>
      <w:r w:rsidR="008F204A" w:rsidRPr="008F204A">
        <w:t>gia</w:t>
      </w:r>
      <w:proofErr w:type="spellEnd"/>
      <w:r w:rsidR="008F204A" w:rsidRPr="008F204A">
        <w:t xml:space="preserve">. Do </w:t>
      </w:r>
      <w:proofErr w:type="spellStart"/>
      <w:r w:rsidR="008F204A" w:rsidRPr="008F204A">
        <w:t>đó</w:t>
      </w:r>
      <w:proofErr w:type="spellEnd"/>
      <w:r w:rsidR="008F204A" w:rsidRPr="008F204A">
        <w:t xml:space="preserve">, </w:t>
      </w:r>
      <w:proofErr w:type="spellStart"/>
      <w:r w:rsidR="008F204A" w:rsidRPr="008F204A">
        <w:t>trong</w:t>
      </w:r>
      <w:proofErr w:type="spellEnd"/>
      <w:r w:rsidR="008F204A" w:rsidRPr="008F204A">
        <w:t xml:space="preserve"> </w:t>
      </w:r>
      <w:proofErr w:type="spellStart"/>
      <w:r w:rsidR="008F204A" w:rsidRPr="008F204A">
        <w:t>trường</w:t>
      </w:r>
      <w:proofErr w:type="spellEnd"/>
      <w:r w:rsidR="008F204A" w:rsidRPr="008F204A">
        <w:t xml:space="preserve"> </w:t>
      </w:r>
      <w:proofErr w:type="spellStart"/>
      <w:r w:rsidR="008F204A">
        <w:t>hợp</w:t>
      </w:r>
      <w:proofErr w:type="spellEnd"/>
      <w:r w:rsidR="008F204A">
        <w:t xml:space="preserve"> </w:t>
      </w:r>
      <w:r>
        <w:t>PI</w:t>
      </w:r>
      <w:r w:rsidR="008F204A">
        <w:t xml:space="preserve"> </w:t>
      </w:r>
      <w:proofErr w:type="spellStart"/>
      <w:r w:rsidR="008F204A">
        <w:t>vỡ</w:t>
      </w:r>
      <w:proofErr w:type="spellEnd"/>
      <w:r w:rsidR="008F204A">
        <w:t xml:space="preserve"> </w:t>
      </w:r>
      <w:proofErr w:type="spellStart"/>
      <w:r w:rsidR="008F204A">
        <w:t>nợ</w:t>
      </w:r>
      <w:proofErr w:type="spellEnd"/>
      <w:r w:rsidR="008F204A">
        <w:t xml:space="preserve"> </w:t>
      </w:r>
      <w:proofErr w:type="spellStart"/>
      <w:r w:rsidR="008F204A">
        <w:t>và</w:t>
      </w:r>
      <w:proofErr w:type="spellEnd"/>
      <w:r w:rsidR="008F204A">
        <w:t xml:space="preserve"> </w:t>
      </w:r>
      <w:proofErr w:type="spellStart"/>
      <w:r w:rsidR="008F204A" w:rsidRPr="008F204A">
        <w:t>không</w:t>
      </w:r>
      <w:proofErr w:type="spellEnd"/>
      <w:r w:rsidR="008F204A" w:rsidRPr="008F204A">
        <w:t xml:space="preserve"> </w:t>
      </w:r>
      <w:proofErr w:type="spellStart"/>
      <w:r w:rsidR="008F204A" w:rsidRPr="008F204A">
        <w:t>có</w:t>
      </w:r>
      <w:proofErr w:type="spellEnd"/>
      <w:r w:rsidR="008F204A" w:rsidRPr="008F204A">
        <w:t xml:space="preserve"> </w:t>
      </w:r>
      <w:proofErr w:type="spellStart"/>
      <w:r w:rsidR="008F204A" w:rsidRPr="008F204A">
        <w:t>khả</w:t>
      </w:r>
      <w:proofErr w:type="spellEnd"/>
      <w:r w:rsidR="008F204A" w:rsidRPr="008F204A">
        <w:t xml:space="preserve"> </w:t>
      </w:r>
      <w:proofErr w:type="spellStart"/>
      <w:r w:rsidR="008F204A" w:rsidRPr="008F204A">
        <w:t>năng</w:t>
      </w:r>
      <w:proofErr w:type="spellEnd"/>
      <w:r w:rsidR="008F204A" w:rsidRPr="008F204A">
        <w:t xml:space="preserve"> </w:t>
      </w:r>
      <w:proofErr w:type="spellStart"/>
      <w:r w:rsidR="008F204A" w:rsidRPr="008F204A">
        <w:t>thanh</w:t>
      </w:r>
      <w:proofErr w:type="spellEnd"/>
      <w:r w:rsidR="008F204A" w:rsidRPr="008F204A">
        <w:t xml:space="preserve"> </w:t>
      </w:r>
      <w:proofErr w:type="spellStart"/>
      <w:r w:rsidR="008F204A" w:rsidRPr="008F204A">
        <w:t>toán</w:t>
      </w:r>
      <w:proofErr w:type="spellEnd"/>
      <w:r w:rsidR="008F204A" w:rsidRPr="008F204A">
        <w:t xml:space="preserve">, </w:t>
      </w:r>
      <w:proofErr w:type="spellStart"/>
      <w:r w:rsidR="008F204A" w:rsidRPr="008F204A">
        <w:t>chủ</w:t>
      </w:r>
      <w:proofErr w:type="spellEnd"/>
      <w:r w:rsidR="008F204A" w:rsidRPr="008F204A">
        <w:t xml:space="preserve"> </w:t>
      </w:r>
      <w:proofErr w:type="spellStart"/>
      <w:r w:rsidR="008F204A" w:rsidRPr="008F204A">
        <w:t>sở</w:t>
      </w:r>
      <w:proofErr w:type="spellEnd"/>
      <w:r w:rsidR="008F204A" w:rsidRPr="008F204A">
        <w:t xml:space="preserve"> </w:t>
      </w:r>
      <w:proofErr w:type="spellStart"/>
      <w:r w:rsidR="008F204A" w:rsidRPr="008F204A">
        <w:t>hữu</w:t>
      </w:r>
      <w:proofErr w:type="spellEnd"/>
      <w:r w:rsidR="008F204A" w:rsidRPr="008F204A">
        <w:t xml:space="preserve"> </w:t>
      </w:r>
      <w:proofErr w:type="spellStart"/>
      <w:r w:rsidR="008F204A" w:rsidRPr="008F204A">
        <w:t>quỹ</w:t>
      </w:r>
      <w:proofErr w:type="spellEnd"/>
      <w:r w:rsidR="008F204A" w:rsidRPr="008F204A">
        <w:t xml:space="preserve"> </w:t>
      </w:r>
      <w:proofErr w:type="spellStart"/>
      <w:r w:rsidR="008F204A" w:rsidRPr="008F204A">
        <w:t>sẽ</w:t>
      </w:r>
      <w:proofErr w:type="spellEnd"/>
      <w:r w:rsidR="008F204A" w:rsidRPr="008F204A">
        <w:t xml:space="preserve"> </w:t>
      </w:r>
      <w:proofErr w:type="spellStart"/>
      <w:r w:rsidR="008F204A" w:rsidRPr="008F204A">
        <w:t>có</w:t>
      </w:r>
      <w:proofErr w:type="spellEnd"/>
      <w:r w:rsidR="008F204A" w:rsidRPr="008F204A">
        <w:t xml:space="preserve"> </w:t>
      </w:r>
      <w:proofErr w:type="spellStart"/>
      <w:r w:rsidR="008F204A" w:rsidRPr="008F204A">
        <w:t>thể</w:t>
      </w:r>
      <w:proofErr w:type="spellEnd"/>
      <w:r w:rsidR="008F204A" w:rsidRPr="008F204A">
        <w:t xml:space="preserve"> </w:t>
      </w:r>
      <w:proofErr w:type="spellStart"/>
      <w:r w:rsidR="008F204A" w:rsidRPr="008F204A">
        <w:t>phục</w:t>
      </w:r>
      <w:proofErr w:type="spellEnd"/>
      <w:r w:rsidR="008F204A" w:rsidRPr="008F204A">
        <w:t xml:space="preserve"> </w:t>
      </w:r>
      <w:proofErr w:type="spellStart"/>
      <w:r w:rsidR="008F204A" w:rsidRPr="008F204A">
        <w:t>hồi</w:t>
      </w:r>
      <w:proofErr w:type="spellEnd"/>
      <w:r w:rsidR="008F204A" w:rsidRPr="008F204A">
        <w:t xml:space="preserve"> </w:t>
      </w:r>
      <w:proofErr w:type="spellStart"/>
      <w:r w:rsidR="008F204A" w:rsidRPr="008F204A">
        <w:t>cổ</w:t>
      </w:r>
      <w:proofErr w:type="spellEnd"/>
      <w:r w:rsidR="008F204A" w:rsidRPr="008F204A">
        <w:t xml:space="preserve"> </w:t>
      </w:r>
      <w:proofErr w:type="spellStart"/>
      <w:r w:rsidR="008F204A" w:rsidRPr="008F204A">
        <w:t>phần</w:t>
      </w:r>
      <w:proofErr w:type="spellEnd"/>
      <w:r w:rsidR="008F204A" w:rsidRPr="008F204A">
        <w:t xml:space="preserve"> </w:t>
      </w:r>
      <w:proofErr w:type="spellStart"/>
      <w:r w:rsidR="008F204A" w:rsidRPr="008F204A">
        <w:t>của</w:t>
      </w:r>
      <w:proofErr w:type="spellEnd"/>
      <w:r w:rsidR="008F204A" w:rsidRPr="008F204A">
        <w:t xml:space="preserve"> </w:t>
      </w:r>
      <w:proofErr w:type="spellStart"/>
      <w:r w:rsidR="008F204A" w:rsidRPr="008F204A">
        <w:t>mình</w:t>
      </w:r>
      <w:proofErr w:type="spellEnd"/>
      <w:r w:rsidR="008F204A" w:rsidRPr="008F204A">
        <w:t xml:space="preserve">. </w:t>
      </w:r>
      <w:proofErr w:type="spellStart"/>
      <w:r w:rsidR="008F204A" w:rsidRPr="008F204A">
        <w:t>Bên</w:t>
      </w:r>
      <w:proofErr w:type="spellEnd"/>
      <w:r w:rsidR="008F204A" w:rsidRPr="008F204A">
        <w:t xml:space="preserve"> </w:t>
      </w:r>
      <w:proofErr w:type="spellStart"/>
      <w:r w:rsidR="008F204A" w:rsidRPr="008F204A">
        <w:t>cạnh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r>
        <w:t>PI</w:t>
      </w:r>
      <w:r w:rsidR="008F204A" w:rsidRPr="008F204A">
        <w:t xml:space="preserve"> </w:t>
      </w:r>
      <w:proofErr w:type="spellStart"/>
      <w:r w:rsidR="008F204A" w:rsidRPr="008F204A">
        <w:t>phải</w:t>
      </w:r>
      <w:proofErr w:type="spellEnd"/>
      <w:r w:rsidR="008F204A" w:rsidRPr="008F204A">
        <w:t xml:space="preserve"> </w:t>
      </w:r>
      <w:proofErr w:type="spellStart"/>
      <w:r w:rsidR="008F204A" w:rsidRPr="008F204A">
        <w:t>tuân</w:t>
      </w:r>
      <w:proofErr w:type="spellEnd"/>
      <w:r w:rsidR="008F204A" w:rsidRPr="008F204A">
        <w:t xml:space="preserve"> </w:t>
      </w:r>
      <w:proofErr w:type="spellStart"/>
      <w:r w:rsidR="008F204A" w:rsidRPr="008F204A">
        <w:t>thủ</w:t>
      </w:r>
      <w:proofErr w:type="spellEnd"/>
      <w:r w:rsidR="008F204A" w:rsidRPr="008F204A">
        <w:t xml:space="preserve"> </w:t>
      </w:r>
      <w:proofErr w:type="spellStart"/>
      <w:r w:rsidR="008F204A" w:rsidRPr="008F204A">
        <w:t>luật</w:t>
      </w:r>
      <w:proofErr w:type="spellEnd"/>
      <w:r w:rsidR="008F204A" w:rsidRPr="008F204A">
        <w:t xml:space="preserve"> </w:t>
      </w:r>
      <w:proofErr w:type="spellStart"/>
      <w:r w:rsidR="008F204A" w:rsidRPr="008F204A">
        <w:t>pháp</w:t>
      </w:r>
      <w:proofErr w:type="spellEnd"/>
      <w:r w:rsidR="008F204A" w:rsidRPr="008F204A">
        <w:t xml:space="preserve"> </w:t>
      </w:r>
      <w:proofErr w:type="spellStart"/>
      <w:r w:rsidR="008F204A" w:rsidRPr="008F204A">
        <w:t>về</w:t>
      </w:r>
      <w:proofErr w:type="spellEnd"/>
      <w:r w:rsidR="008F204A" w:rsidRPr="008F204A">
        <w:t xml:space="preserve"> </w:t>
      </w:r>
      <w:proofErr w:type="spellStart"/>
      <w:r w:rsidR="008F204A" w:rsidRPr="008F204A">
        <w:t>phòng</w:t>
      </w:r>
      <w:proofErr w:type="spellEnd"/>
      <w:r w:rsidR="008F204A" w:rsidRPr="008F204A">
        <w:t xml:space="preserve"> </w:t>
      </w:r>
      <w:proofErr w:type="spellStart"/>
      <w:r w:rsidR="008F204A" w:rsidRPr="008F204A">
        <w:t>chống</w:t>
      </w:r>
      <w:proofErr w:type="spellEnd"/>
      <w:r w:rsidR="008F204A" w:rsidRPr="008F204A">
        <w:t xml:space="preserve"> </w:t>
      </w:r>
      <w:proofErr w:type="spellStart"/>
      <w:r w:rsidR="008F204A" w:rsidRPr="008F204A">
        <w:t>rửa</w:t>
      </w:r>
      <w:proofErr w:type="spellEnd"/>
      <w:r w:rsidR="008F204A" w:rsidRPr="008F204A">
        <w:t xml:space="preserve"> </w:t>
      </w:r>
      <w:proofErr w:type="spellStart"/>
      <w:r w:rsidR="008F204A" w:rsidRPr="008F204A">
        <w:t>tiền</w:t>
      </w:r>
      <w:proofErr w:type="spellEnd"/>
      <w:r w:rsidR="008F204A" w:rsidRPr="008F204A">
        <w:t xml:space="preserve">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chống</w:t>
      </w:r>
      <w:proofErr w:type="spellEnd"/>
      <w:r w:rsidR="008F204A" w:rsidRPr="008F204A">
        <w:t xml:space="preserve"> </w:t>
      </w:r>
      <w:proofErr w:type="spellStart"/>
      <w:r w:rsidR="008F204A" w:rsidRPr="008F204A">
        <w:t>khủng</w:t>
      </w:r>
      <w:proofErr w:type="spellEnd"/>
      <w:r w:rsidR="008F204A" w:rsidRPr="008F204A">
        <w:t xml:space="preserve"> </w:t>
      </w:r>
      <w:proofErr w:type="spellStart"/>
      <w:r w:rsidR="008F204A" w:rsidRPr="008F204A">
        <w:t>bố</w:t>
      </w:r>
      <w:proofErr w:type="spellEnd"/>
      <w:r w:rsidR="008F204A" w:rsidRPr="008F204A">
        <w:t xml:space="preserve"> (AML / CTF)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tuân</w:t>
      </w:r>
      <w:proofErr w:type="spellEnd"/>
      <w:r w:rsidR="008F204A" w:rsidRPr="008F204A">
        <w:t xml:space="preserve"> </w:t>
      </w:r>
      <w:proofErr w:type="spellStart"/>
      <w:r w:rsidR="008F204A" w:rsidRPr="008F204A">
        <w:t>thủ</w:t>
      </w:r>
      <w:proofErr w:type="spellEnd"/>
      <w:r w:rsidR="008F204A" w:rsidRPr="008F204A">
        <w:t xml:space="preserve"> </w:t>
      </w:r>
      <w:proofErr w:type="spellStart"/>
      <w:r w:rsidR="008F204A" w:rsidRPr="008F204A">
        <w:t>tất</w:t>
      </w:r>
      <w:proofErr w:type="spellEnd"/>
      <w:r w:rsidR="008F204A" w:rsidRPr="008F204A">
        <w:t xml:space="preserve"> </w:t>
      </w:r>
      <w:proofErr w:type="spellStart"/>
      <w:r w:rsidR="008F204A" w:rsidRPr="008F204A">
        <w:t>cả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quy</w:t>
      </w:r>
      <w:proofErr w:type="spellEnd"/>
      <w:r w:rsidR="008F204A" w:rsidRPr="008F204A">
        <w:t xml:space="preserve"> </w:t>
      </w:r>
      <w:proofErr w:type="spellStart"/>
      <w:r w:rsidR="008F204A" w:rsidRPr="008F204A">
        <w:t>tắc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đặt</w:t>
      </w:r>
      <w:proofErr w:type="spellEnd"/>
      <w:r w:rsidR="008F204A" w:rsidRPr="008F204A">
        <w:t xml:space="preserve"> ra </w:t>
      </w:r>
      <w:proofErr w:type="spellStart"/>
      <w:r w:rsidR="008F204A" w:rsidRPr="008F204A">
        <w:t>để</w:t>
      </w:r>
      <w:proofErr w:type="spellEnd"/>
      <w:r w:rsidR="008F204A" w:rsidRPr="008F204A">
        <w:t xml:space="preserve"> </w:t>
      </w:r>
      <w:proofErr w:type="spellStart"/>
      <w:r w:rsidR="008F204A" w:rsidRPr="008F204A">
        <w:t>bảo</w:t>
      </w:r>
      <w:proofErr w:type="spellEnd"/>
      <w:r w:rsidR="008F204A" w:rsidRPr="008F204A">
        <w:t xml:space="preserve"> </w:t>
      </w:r>
      <w:proofErr w:type="spellStart"/>
      <w:r w:rsidR="008F204A" w:rsidRPr="008F204A">
        <w:t>vệ</w:t>
      </w:r>
      <w:proofErr w:type="spellEnd"/>
      <w:r w:rsidR="008F204A" w:rsidRPr="008F204A">
        <w:t xml:space="preserve"> </w:t>
      </w:r>
      <w:proofErr w:type="spellStart"/>
      <w:r w:rsidR="008F204A" w:rsidRPr="008F204A">
        <w:t>người</w:t>
      </w:r>
      <w:proofErr w:type="spellEnd"/>
      <w:r w:rsidR="008F204A" w:rsidRPr="008F204A">
        <w:t xml:space="preserve"> </w:t>
      </w:r>
      <w:proofErr w:type="spellStart"/>
      <w:r w:rsidR="008F204A" w:rsidRPr="008F204A">
        <w:t>trả</w:t>
      </w:r>
      <w:proofErr w:type="spellEnd"/>
      <w:r w:rsidR="008F204A" w:rsidRPr="008F204A">
        <w:t xml:space="preserve"> </w:t>
      </w:r>
      <w:proofErr w:type="spellStart"/>
      <w:r w:rsidR="008F204A" w:rsidRPr="008F204A">
        <w:t>tiền</w:t>
      </w:r>
      <w:proofErr w:type="spellEnd"/>
      <w:r w:rsidR="008F204A" w:rsidRPr="008F204A">
        <w:t xml:space="preserve">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người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trả</w:t>
      </w:r>
      <w:proofErr w:type="spellEnd"/>
      <w:r w:rsidR="008F204A" w:rsidRPr="008F204A">
        <w:t xml:space="preserve"> </w:t>
      </w:r>
      <w:proofErr w:type="spellStart"/>
      <w:r w:rsidR="008F204A" w:rsidRPr="008F204A">
        <w:t>tiền</w:t>
      </w:r>
      <w:proofErr w:type="spellEnd"/>
      <w:r w:rsidR="008F204A" w:rsidRPr="008F204A">
        <w:t xml:space="preserve"> </w:t>
      </w:r>
      <w:proofErr w:type="spellStart"/>
      <w:r w:rsidR="008F204A" w:rsidRPr="008F204A">
        <w:t>theo</w:t>
      </w:r>
      <w:proofErr w:type="spellEnd"/>
      <w:r w:rsidR="008F204A" w:rsidRPr="008F204A">
        <w:t xml:space="preserve"> </w:t>
      </w:r>
      <w:proofErr w:type="spellStart"/>
      <w:r w:rsidR="008F204A" w:rsidRPr="008F204A">
        <w:t>cách</w:t>
      </w:r>
      <w:proofErr w:type="spellEnd"/>
      <w:r w:rsidR="008F204A" w:rsidRPr="008F204A">
        <w:t xml:space="preserve"> </w:t>
      </w:r>
      <w:proofErr w:type="spellStart"/>
      <w:r w:rsidR="008F204A" w:rsidRPr="008F204A">
        <w:t>phù</w:t>
      </w:r>
      <w:proofErr w:type="spellEnd"/>
      <w:r w:rsidR="008F204A" w:rsidRPr="008F204A">
        <w:t xml:space="preserve"> </w:t>
      </w:r>
      <w:proofErr w:type="spellStart"/>
      <w:r w:rsidR="008F204A" w:rsidRPr="008F204A">
        <w:t>hợp</w:t>
      </w:r>
      <w:proofErr w:type="spellEnd"/>
      <w:r w:rsidR="008F204A" w:rsidRPr="008F204A">
        <w:t xml:space="preserve">, </w:t>
      </w:r>
      <w:proofErr w:type="spellStart"/>
      <w:r w:rsidR="008F204A" w:rsidRPr="008F204A">
        <w:t>trong</w:t>
      </w:r>
      <w:proofErr w:type="spellEnd"/>
      <w:r w:rsidR="008F204A" w:rsidRPr="008F204A">
        <w:t xml:space="preserve"> </w:t>
      </w:r>
      <w:proofErr w:type="spellStart"/>
      <w:r w:rsidR="008F204A" w:rsidRPr="008F204A">
        <w:t>tiêu</w:t>
      </w:r>
      <w:proofErr w:type="spellEnd"/>
      <w:r w:rsidR="008F204A" w:rsidRPr="008F204A">
        <w:t xml:space="preserve"> </w:t>
      </w:r>
      <w:proofErr w:type="spellStart"/>
      <w:r w:rsidR="008F204A" w:rsidRPr="008F204A">
        <w:t>đề</w:t>
      </w:r>
      <w:proofErr w:type="spellEnd"/>
      <w:r w:rsidR="008F204A" w:rsidRPr="008F204A">
        <w:t xml:space="preserve"> III </w:t>
      </w:r>
      <w:proofErr w:type="spellStart"/>
      <w:r w:rsidR="008F204A" w:rsidRPr="008F204A">
        <w:t>của</w:t>
      </w:r>
      <w:proofErr w:type="spellEnd"/>
      <w:r w:rsidR="008F204A" w:rsidRPr="008F204A">
        <w:t xml:space="preserve"> PSD </w:t>
      </w:r>
      <w:proofErr w:type="spellStart"/>
      <w:r w:rsidR="008F204A" w:rsidRPr="008F204A">
        <w:t>về</w:t>
      </w:r>
      <w:proofErr w:type="spellEnd"/>
      <w:r w:rsidR="008F204A" w:rsidRPr="008F204A">
        <w:t xml:space="preserve"> </w:t>
      </w:r>
      <w:proofErr w:type="spellStart"/>
      <w:r w:rsidR="008F204A" w:rsidRPr="008F204A">
        <w:t>tính</w:t>
      </w:r>
      <w:proofErr w:type="spellEnd"/>
      <w:r w:rsidR="008F204A" w:rsidRPr="008F204A">
        <w:t xml:space="preserve"> </w:t>
      </w:r>
      <w:proofErr w:type="spellStart"/>
      <w:r w:rsidR="008F204A" w:rsidRPr="008F204A">
        <w:t>minh</w:t>
      </w:r>
      <w:proofErr w:type="spellEnd"/>
      <w:r w:rsidR="008F204A" w:rsidRPr="008F204A">
        <w:t xml:space="preserve"> </w:t>
      </w:r>
      <w:proofErr w:type="spellStart"/>
      <w:r w:rsidR="008F204A" w:rsidRPr="008F204A">
        <w:t>bạch</w:t>
      </w:r>
      <w:proofErr w:type="spellEnd"/>
      <w:r w:rsidR="008F204A" w:rsidRPr="008F204A">
        <w:t xml:space="preserve"> </w:t>
      </w:r>
      <w:proofErr w:type="spellStart"/>
      <w:r w:rsidR="008F204A" w:rsidRPr="008F204A">
        <w:t>của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điều</w:t>
      </w:r>
      <w:proofErr w:type="spellEnd"/>
      <w:r w:rsidR="008F204A" w:rsidRPr="008F204A">
        <w:t xml:space="preserve"> </w:t>
      </w:r>
      <w:proofErr w:type="spellStart"/>
      <w:r w:rsidR="008F204A" w:rsidRPr="008F204A">
        <w:t>kiện</w:t>
      </w:r>
      <w:proofErr w:type="spellEnd"/>
      <w:r w:rsidR="008F204A" w:rsidRPr="008F204A">
        <w:t xml:space="preserve">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thông</w:t>
      </w:r>
      <w:proofErr w:type="spellEnd"/>
      <w:r w:rsidR="008F204A" w:rsidRPr="008F204A">
        <w:t xml:space="preserve"> tin </w:t>
      </w:r>
      <w:proofErr w:type="spellStart"/>
      <w:r w:rsidR="008F204A" w:rsidRPr="008F204A">
        <w:t>Yêu</w:t>
      </w:r>
      <w:proofErr w:type="spellEnd"/>
      <w:r w:rsidR="008F204A" w:rsidRPr="008F204A">
        <w:t xml:space="preserve"> </w:t>
      </w:r>
      <w:proofErr w:type="spellStart"/>
      <w:r w:rsidR="008F204A" w:rsidRPr="008F204A">
        <w:t>cầu</w:t>
      </w:r>
      <w:proofErr w:type="spellEnd"/>
      <w:r w:rsidR="008F204A" w:rsidRPr="008F204A">
        <w:t xml:space="preserve"> </w:t>
      </w:r>
      <w:proofErr w:type="spellStart"/>
      <w:r w:rsidR="008F204A" w:rsidRPr="008F204A">
        <w:t>đối</w:t>
      </w:r>
      <w:proofErr w:type="spellEnd"/>
      <w:r w:rsidR="008F204A" w:rsidRPr="008F204A">
        <w:t xml:space="preserve"> </w:t>
      </w:r>
      <w:proofErr w:type="spellStart"/>
      <w:r w:rsidR="008F204A" w:rsidRPr="008F204A">
        <w:t>với</w:t>
      </w:r>
      <w:proofErr w:type="spellEnd"/>
      <w:r w:rsidR="008F204A" w:rsidRPr="008F204A">
        <w:t xml:space="preserve"> </w:t>
      </w:r>
      <w:proofErr w:type="spellStart"/>
      <w:r w:rsidR="008F204A" w:rsidRPr="008F204A">
        <w:t>dịch</w:t>
      </w:r>
      <w:proofErr w:type="spellEnd"/>
      <w:r w:rsidR="008F204A" w:rsidRPr="008F204A">
        <w:t xml:space="preserve"> </w:t>
      </w:r>
      <w:proofErr w:type="spellStart"/>
      <w:r w:rsidR="008F204A" w:rsidRPr="008F204A">
        <w:t>vụ</w:t>
      </w:r>
      <w:proofErr w:type="spellEnd"/>
      <w:r w:rsidR="008F204A" w:rsidRPr="008F204A">
        <w:t xml:space="preserve"> </w:t>
      </w:r>
      <w:proofErr w:type="spellStart"/>
      <w:r w:rsidR="008F204A" w:rsidRPr="008F204A">
        <w:t>thanh</w:t>
      </w:r>
      <w:proofErr w:type="spellEnd"/>
      <w:r w:rsidR="008F204A" w:rsidRPr="008F204A">
        <w:t xml:space="preserve"> </w:t>
      </w:r>
      <w:proofErr w:type="spellStart"/>
      <w:r w:rsidR="008F204A" w:rsidRPr="008F204A">
        <w:t>toán</w:t>
      </w:r>
      <w:proofErr w:type="spellEnd"/>
      <w:r w:rsidR="008F204A" w:rsidRPr="008F204A">
        <w:t xml:space="preserve">. Theo </w:t>
      </w:r>
      <w:proofErr w:type="spellStart"/>
      <w:r w:rsidR="008F204A" w:rsidRPr="008F204A">
        <w:t>nghệ</w:t>
      </w:r>
      <w:proofErr w:type="spellEnd"/>
      <w:r w:rsidR="008F204A" w:rsidRPr="008F204A">
        <w:t xml:space="preserve"> </w:t>
      </w:r>
      <w:proofErr w:type="spellStart"/>
      <w:r w:rsidR="008F204A" w:rsidRPr="008F204A">
        <w:t>thuật</w:t>
      </w:r>
      <w:proofErr w:type="spellEnd"/>
      <w:r w:rsidR="008F204A" w:rsidRPr="008F204A">
        <w:t xml:space="preserve">. 16 </w:t>
      </w:r>
      <w:proofErr w:type="spellStart"/>
      <w:r w:rsidR="008F204A" w:rsidRPr="008F204A">
        <w:t>của</w:t>
      </w:r>
      <w:proofErr w:type="spellEnd"/>
      <w:r w:rsidR="008F204A" w:rsidRPr="008F204A">
        <w:t xml:space="preserve"> PSD, </w:t>
      </w:r>
      <w:r>
        <w:t>PI</w:t>
      </w:r>
      <w:r w:rsidR="008F204A" w:rsidRPr="008F204A">
        <w:t xml:space="preserve"> </w:t>
      </w:r>
      <w:proofErr w:type="spellStart"/>
      <w:r w:rsidR="008F204A" w:rsidRPr="008F204A">
        <w:t>cũng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phép</w:t>
      </w:r>
      <w:proofErr w:type="spellEnd"/>
      <w:r w:rsidR="008F204A" w:rsidRPr="008F204A">
        <w:t xml:space="preserve"> </w:t>
      </w:r>
      <w:proofErr w:type="spellStart"/>
      <w:r w:rsidR="008F204A" w:rsidRPr="008F204A">
        <w:t>thực</w:t>
      </w:r>
      <w:proofErr w:type="spellEnd"/>
      <w:r w:rsidR="008F204A" w:rsidRPr="008F204A">
        <w:t xml:space="preserve"> </w:t>
      </w:r>
      <w:proofErr w:type="spellStart"/>
      <w:r w:rsidR="008F204A" w:rsidRPr="008F204A">
        <w:t>hiện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hoạt</w:t>
      </w:r>
      <w:proofErr w:type="spellEnd"/>
      <w:r w:rsidR="008F204A" w:rsidRPr="008F204A">
        <w:t xml:space="preserve"> </w:t>
      </w:r>
      <w:proofErr w:type="spellStart"/>
      <w:r w:rsidR="008F204A" w:rsidRPr="008F204A">
        <w:t>động</w:t>
      </w:r>
      <w:proofErr w:type="spellEnd"/>
      <w:r w:rsidR="008F204A" w:rsidRPr="008F204A">
        <w:t xml:space="preserve"> </w:t>
      </w:r>
      <w:proofErr w:type="spellStart"/>
      <w:r w:rsidR="008F204A" w:rsidRPr="008F204A">
        <w:t>liên</w:t>
      </w:r>
      <w:proofErr w:type="spellEnd"/>
      <w:r w:rsidR="008F204A" w:rsidRPr="008F204A">
        <w:t xml:space="preserve"> </w:t>
      </w:r>
      <w:proofErr w:type="spellStart"/>
      <w:r w:rsidR="008F204A" w:rsidRPr="008F204A">
        <w:t>quan</w:t>
      </w:r>
      <w:proofErr w:type="spellEnd"/>
      <w:r w:rsidR="008F204A" w:rsidRPr="008F204A">
        <w:t xml:space="preserve"> </w:t>
      </w:r>
      <w:proofErr w:type="spellStart"/>
      <w:r w:rsidR="008F204A" w:rsidRPr="008F204A">
        <w:t>chặt</w:t>
      </w:r>
      <w:proofErr w:type="spellEnd"/>
      <w:r w:rsidR="008F204A" w:rsidRPr="008F204A">
        <w:t xml:space="preserve"> </w:t>
      </w:r>
      <w:proofErr w:type="spellStart"/>
      <w:r w:rsidR="008F204A" w:rsidRPr="008F204A">
        <w:t>chẽ</w:t>
      </w:r>
      <w:proofErr w:type="spellEnd"/>
      <w:r w:rsidR="008F204A" w:rsidRPr="008F204A">
        <w:t xml:space="preserve"> </w:t>
      </w:r>
      <w:proofErr w:type="spellStart"/>
      <w:r w:rsidR="008F204A" w:rsidRPr="008F204A">
        <w:t>đến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dịch</w:t>
      </w:r>
      <w:proofErr w:type="spellEnd"/>
      <w:r w:rsidR="008F204A" w:rsidRPr="008F204A">
        <w:t xml:space="preserve"> </w:t>
      </w:r>
      <w:proofErr w:type="spellStart"/>
      <w:r w:rsidR="008F204A" w:rsidRPr="008F204A">
        <w:t>vụ</w:t>
      </w:r>
      <w:proofErr w:type="spellEnd"/>
      <w:r w:rsidR="008F204A" w:rsidRPr="008F204A">
        <w:t xml:space="preserve"> </w:t>
      </w:r>
      <w:proofErr w:type="spellStart"/>
      <w:r w:rsidR="008F204A" w:rsidRPr="008F204A">
        <w:t>thanh</w:t>
      </w:r>
      <w:proofErr w:type="spellEnd"/>
      <w:r w:rsidR="008F204A" w:rsidRPr="008F204A">
        <w:t xml:space="preserve"> </w:t>
      </w:r>
      <w:proofErr w:type="spellStart"/>
      <w:r w:rsidR="008F204A" w:rsidRPr="008F204A">
        <w:t>toán</w:t>
      </w:r>
      <w:proofErr w:type="spellEnd"/>
      <w:r w:rsidR="008F204A" w:rsidRPr="008F204A">
        <w:t xml:space="preserve">, </w:t>
      </w:r>
      <w:proofErr w:type="spellStart"/>
      <w:r w:rsidR="008F204A" w:rsidRPr="008F204A">
        <w:t>như</w:t>
      </w:r>
      <w:proofErr w:type="spellEnd"/>
      <w:r w:rsidR="008F204A" w:rsidRPr="008F204A">
        <w:t xml:space="preserve"> </w:t>
      </w:r>
      <w:proofErr w:type="spellStart"/>
      <w:r w:rsidR="008F204A" w:rsidRPr="008F204A">
        <w:t>đảm</w:t>
      </w:r>
      <w:proofErr w:type="spellEnd"/>
      <w:r w:rsidR="008F204A" w:rsidRPr="008F204A">
        <w:t xml:space="preserve"> </w:t>
      </w:r>
      <w:proofErr w:type="spellStart"/>
      <w:r w:rsidR="008F204A" w:rsidRPr="008F204A">
        <w:t>bảo</w:t>
      </w:r>
      <w:proofErr w:type="spellEnd"/>
      <w:r w:rsidR="008F204A" w:rsidRPr="008F204A">
        <w:t xml:space="preserve"> </w:t>
      </w:r>
      <w:proofErr w:type="spellStart"/>
      <w:r w:rsidR="008F204A" w:rsidRPr="008F204A">
        <w:t>thực</w:t>
      </w:r>
      <w:proofErr w:type="spellEnd"/>
      <w:r w:rsidR="008F204A" w:rsidRPr="008F204A">
        <w:t xml:space="preserve"> </w:t>
      </w:r>
      <w:proofErr w:type="spellStart"/>
      <w:r w:rsidR="008F204A" w:rsidRPr="008F204A">
        <w:t>hiện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giao</w:t>
      </w:r>
      <w:proofErr w:type="spellEnd"/>
      <w:r w:rsidR="008F204A" w:rsidRPr="008F204A">
        <w:t xml:space="preserve"> </w:t>
      </w:r>
      <w:proofErr w:type="spellStart"/>
      <w:r w:rsidR="008F204A" w:rsidRPr="008F204A">
        <w:t>dịch</w:t>
      </w:r>
      <w:proofErr w:type="spellEnd"/>
      <w:r w:rsidR="008F204A" w:rsidRPr="008F204A">
        <w:t xml:space="preserve"> </w:t>
      </w:r>
      <w:proofErr w:type="spellStart"/>
      <w:r w:rsidR="008F204A" w:rsidRPr="008F204A">
        <w:t>thanh</w:t>
      </w:r>
      <w:proofErr w:type="spellEnd"/>
      <w:r w:rsidR="008F204A" w:rsidRPr="008F204A">
        <w:t xml:space="preserve"> </w:t>
      </w:r>
      <w:proofErr w:type="spellStart"/>
      <w:r w:rsidR="008F204A" w:rsidRPr="008F204A">
        <w:t>toán</w:t>
      </w:r>
      <w:proofErr w:type="spellEnd"/>
      <w:r w:rsidR="008F204A" w:rsidRPr="008F204A">
        <w:t xml:space="preserve">, </w:t>
      </w:r>
      <w:proofErr w:type="spellStart"/>
      <w:r w:rsidR="008F204A" w:rsidRPr="008F204A">
        <w:t>dịch</w:t>
      </w:r>
      <w:proofErr w:type="spellEnd"/>
      <w:r w:rsidR="008F204A" w:rsidRPr="008F204A">
        <w:t xml:space="preserve"> </w:t>
      </w:r>
      <w:proofErr w:type="spellStart"/>
      <w:r w:rsidR="008F204A" w:rsidRPr="008F204A">
        <w:t>vụ</w:t>
      </w:r>
      <w:proofErr w:type="spellEnd"/>
      <w:r w:rsidR="008F204A" w:rsidRPr="008F204A">
        <w:t xml:space="preserve"> </w:t>
      </w:r>
      <w:proofErr w:type="spellStart"/>
      <w:r w:rsidR="008F204A" w:rsidRPr="008F204A">
        <w:t>ngoại</w:t>
      </w:r>
      <w:proofErr w:type="spellEnd"/>
      <w:r w:rsidR="008F204A" w:rsidRPr="008F204A">
        <w:t xml:space="preserve"> </w:t>
      </w:r>
      <w:proofErr w:type="spellStart"/>
      <w:r w:rsidR="008F204A" w:rsidRPr="008F204A">
        <w:t>hối</w:t>
      </w:r>
      <w:proofErr w:type="spellEnd"/>
      <w:r w:rsidR="008F204A" w:rsidRPr="008F204A">
        <w:t xml:space="preserve">, </w:t>
      </w:r>
      <w:proofErr w:type="spellStart"/>
      <w:r w:rsidR="008F204A" w:rsidRPr="008F204A">
        <w:t>hoạt</w:t>
      </w:r>
      <w:proofErr w:type="spellEnd"/>
      <w:r w:rsidR="008F204A" w:rsidRPr="008F204A">
        <w:t xml:space="preserve"> </w:t>
      </w:r>
      <w:proofErr w:type="spellStart"/>
      <w:r w:rsidR="008F204A" w:rsidRPr="008F204A">
        <w:t>động</w:t>
      </w:r>
      <w:proofErr w:type="spellEnd"/>
      <w:r w:rsidR="008F204A" w:rsidRPr="008F204A">
        <w:t xml:space="preserve"> </w:t>
      </w:r>
      <w:proofErr w:type="spellStart"/>
      <w:r w:rsidR="008F204A" w:rsidRPr="008F204A">
        <w:t>giữ</w:t>
      </w:r>
      <w:proofErr w:type="spellEnd"/>
      <w:r w:rsidR="008F204A" w:rsidRPr="008F204A">
        <w:t xml:space="preserve"> an </w:t>
      </w:r>
      <w:proofErr w:type="spellStart"/>
      <w:r w:rsidR="008F204A" w:rsidRPr="008F204A">
        <w:t>toàn</w:t>
      </w:r>
      <w:proofErr w:type="spellEnd"/>
      <w:r w:rsidR="008F204A" w:rsidRPr="008F204A">
        <w:t xml:space="preserve">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lưu</w:t>
      </w:r>
      <w:proofErr w:type="spellEnd"/>
      <w:r w:rsidR="008F204A" w:rsidRPr="008F204A">
        <w:t xml:space="preserve"> </w:t>
      </w:r>
      <w:proofErr w:type="spellStart"/>
      <w:r w:rsidR="008F204A" w:rsidRPr="008F204A">
        <w:t>trữ</w:t>
      </w:r>
      <w:proofErr w:type="spellEnd"/>
      <w:r w:rsidR="008F204A" w:rsidRPr="008F204A">
        <w:t xml:space="preserve">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xử</w:t>
      </w:r>
      <w:proofErr w:type="spellEnd"/>
      <w:r w:rsidR="008F204A" w:rsidRPr="008F204A">
        <w:t xml:space="preserve"> </w:t>
      </w:r>
      <w:proofErr w:type="spellStart"/>
      <w:r w:rsidR="008F204A" w:rsidRPr="008F204A">
        <w:t>lý</w:t>
      </w:r>
      <w:proofErr w:type="spellEnd"/>
      <w:r w:rsidR="008F204A" w:rsidRPr="008F204A">
        <w:t xml:space="preserve"> </w:t>
      </w:r>
      <w:proofErr w:type="spellStart"/>
      <w:r w:rsidR="008F204A" w:rsidRPr="008F204A">
        <w:t>dữ</w:t>
      </w:r>
      <w:proofErr w:type="spellEnd"/>
      <w:r w:rsidR="008F204A" w:rsidRPr="008F204A">
        <w:t xml:space="preserve"> </w:t>
      </w:r>
      <w:proofErr w:type="spellStart"/>
      <w:r w:rsidR="008F204A" w:rsidRPr="008F204A">
        <w:t>liệu</w:t>
      </w:r>
      <w:proofErr w:type="spellEnd"/>
      <w:r w:rsidR="008F204A" w:rsidRPr="008F204A">
        <w:t xml:space="preserve">. </w:t>
      </w:r>
      <w:proofErr w:type="spellStart"/>
      <w:r w:rsidR="008F204A" w:rsidRPr="008F204A">
        <w:t>Ngoài</w:t>
      </w:r>
      <w:proofErr w:type="spellEnd"/>
      <w:r w:rsidR="008F204A" w:rsidRPr="008F204A">
        <w:t xml:space="preserve"> ra, </w:t>
      </w:r>
      <w:proofErr w:type="spellStart"/>
      <w:r w:rsidR="008F204A" w:rsidRPr="008F204A">
        <w:t>phù</w:t>
      </w:r>
      <w:proofErr w:type="spellEnd"/>
      <w:r w:rsidR="008F204A" w:rsidRPr="008F204A">
        <w:t xml:space="preserve"> </w:t>
      </w:r>
      <w:proofErr w:type="spellStart"/>
      <w:r w:rsidR="008F204A" w:rsidRPr="008F204A">
        <w:t>hợp</w:t>
      </w:r>
      <w:proofErr w:type="spellEnd"/>
      <w:r w:rsidR="008F204A" w:rsidRPr="008F204A">
        <w:t xml:space="preserve"> </w:t>
      </w:r>
      <w:proofErr w:type="spellStart"/>
      <w:r w:rsidR="008F204A" w:rsidRPr="008F204A">
        <w:t>với</w:t>
      </w:r>
      <w:proofErr w:type="spellEnd"/>
      <w:r w:rsidR="008F204A" w:rsidRPr="008F204A">
        <w:t xml:space="preserve"> </w:t>
      </w:r>
      <w:proofErr w:type="spellStart"/>
      <w:r w:rsidR="008F204A" w:rsidRPr="008F204A">
        <w:t>triết</w:t>
      </w:r>
      <w:proofErr w:type="spellEnd"/>
      <w:r w:rsidR="008F204A" w:rsidRPr="008F204A">
        <w:t xml:space="preserve"> </w:t>
      </w:r>
      <w:proofErr w:type="spellStart"/>
      <w:r w:rsidR="008F204A" w:rsidRPr="008F204A">
        <w:t>lý</w:t>
      </w:r>
      <w:proofErr w:type="spellEnd"/>
      <w:r w:rsidR="008F204A" w:rsidRPr="008F204A">
        <w:t xml:space="preserve"> PSD,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thực</w:t>
      </w:r>
      <w:proofErr w:type="spellEnd"/>
      <w:r w:rsidR="008F204A" w:rsidRPr="008F204A">
        <w:t xml:space="preserve"> </w:t>
      </w:r>
      <w:proofErr w:type="spellStart"/>
      <w:r w:rsidR="008F204A" w:rsidRPr="008F204A">
        <w:t>thể</w:t>
      </w:r>
      <w:proofErr w:type="spellEnd"/>
      <w:r w:rsidR="008F204A" w:rsidRPr="008F204A">
        <w:t xml:space="preserve"> </w:t>
      </w:r>
      <w:proofErr w:type="spellStart"/>
      <w:r w:rsidR="008F204A" w:rsidRPr="008F204A">
        <w:t>khác</w:t>
      </w:r>
      <w:proofErr w:type="spellEnd"/>
      <w:r w:rsidR="008F204A" w:rsidRPr="008F204A">
        <w:t xml:space="preserve"> </w:t>
      </w:r>
      <w:proofErr w:type="spellStart"/>
      <w:r w:rsidR="008F204A" w:rsidRPr="008F204A">
        <w:t>nhau</w:t>
      </w:r>
      <w:proofErr w:type="spellEnd"/>
      <w:r w:rsidR="008F204A" w:rsidRPr="008F204A">
        <w:t xml:space="preserve">, </w:t>
      </w:r>
      <w:proofErr w:type="spellStart"/>
      <w:r w:rsidR="008F204A" w:rsidRPr="008F204A">
        <w:t>ví</w:t>
      </w:r>
      <w:proofErr w:type="spellEnd"/>
      <w:r w:rsidR="008F204A" w:rsidRPr="008F204A">
        <w:t xml:space="preserve"> </w:t>
      </w:r>
      <w:proofErr w:type="spellStart"/>
      <w:r w:rsidR="008F204A" w:rsidRPr="008F204A">
        <w:t>dụ</w:t>
      </w:r>
      <w:proofErr w:type="spellEnd"/>
      <w:r w:rsidR="008F204A" w:rsidRPr="008F204A">
        <w:t xml:space="preserve">: </w:t>
      </w:r>
      <w:proofErr w:type="spellStart"/>
      <w:r w:rsidR="008F204A" w:rsidRPr="008F204A">
        <w:t>Nhà</w:t>
      </w:r>
      <w:proofErr w:type="spellEnd"/>
      <w:r w:rsidR="008F204A" w:rsidRPr="008F204A">
        <w:t xml:space="preserve"> </w:t>
      </w:r>
      <w:proofErr w:type="spellStart"/>
      <w:r w:rsidR="008F204A" w:rsidRPr="008F204A">
        <w:t>khai</w:t>
      </w:r>
      <w:proofErr w:type="spellEnd"/>
      <w:r w:rsidR="008F204A" w:rsidRPr="008F204A">
        <w:t xml:space="preserve"> </w:t>
      </w:r>
      <w:proofErr w:type="spellStart"/>
      <w:r w:rsidR="008F204A" w:rsidRPr="008F204A">
        <w:t>thác</w:t>
      </w:r>
      <w:proofErr w:type="spellEnd"/>
      <w:r w:rsidR="008F204A" w:rsidRPr="008F204A">
        <w:t xml:space="preserve"> di </w:t>
      </w:r>
      <w:proofErr w:type="spellStart"/>
      <w:r w:rsidR="008F204A" w:rsidRPr="008F204A">
        <w:t>động</w:t>
      </w:r>
      <w:proofErr w:type="spellEnd"/>
      <w:r w:rsidR="008F204A" w:rsidRPr="008F204A">
        <w:t xml:space="preserve"> </w:t>
      </w:r>
      <w:proofErr w:type="spellStart"/>
      <w:r w:rsidR="008F204A" w:rsidRPr="008F204A">
        <w:t>hoặc</w:t>
      </w:r>
      <w:proofErr w:type="spellEnd"/>
      <w:r w:rsidR="008F204A" w:rsidRPr="008F204A">
        <w:t xml:space="preserve"> </w:t>
      </w:r>
      <w:proofErr w:type="spellStart"/>
      <w:r w:rsidR="008F204A" w:rsidRPr="008F204A">
        <w:t>thương</w:t>
      </w:r>
      <w:proofErr w:type="spellEnd"/>
      <w:r w:rsidR="008F204A" w:rsidRPr="008F204A">
        <w:t xml:space="preserve"> </w:t>
      </w:r>
      <w:proofErr w:type="spellStart"/>
      <w:r w:rsidR="008F204A" w:rsidRPr="008F204A">
        <w:t>nhân</w:t>
      </w:r>
      <w:proofErr w:type="spellEnd"/>
      <w:r w:rsidR="008F204A" w:rsidRPr="008F204A">
        <w:t xml:space="preserve">, </w:t>
      </w:r>
      <w:proofErr w:type="spellStart"/>
      <w:r w:rsidR="008F204A" w:rsidRPr="008F204A">
        <w:t>có</w:t>
      </w:r>
      <w:proofErr w:type="spellEnd"/>
      <w:r w:rsidR="008F204A" w:rsidRPr="008F204A">
        <w:t xml:space="preserve"> </w:t>
      </w:r>
      <w:proofErr w:type="spellStart"/>
      <w:r w:rsidR="008F204A" w:rsidRPr="008F204A">
        <w:t>thể</w:t>
      </w:r>
      <w:proofErr w:type="spellEnd"/>
      <w:r w:rsidR="008F204A" w:rsidRPr="008F204A">
        <w:t xml:space="preserve"> </w:t>
      </w:r>
      <w:proofErr w:type="spellStart"/>
      <w:r w:rsidR="008F204A" w:rsidRPr="008F204A">
        <w:t>trở</w:t>
      </w:r>
      <w:proofErr w:type="spellEnd"/>
      <w:r w:rsidR="008F204A" w:rsidRPr="008F204A">
        <w:t xml:space="preserve"> </w:t>
      </w:r>
      <w:proofErr w:type="spellStart"/>
      <w:r w:rsidR="008F204A" w:rsidRPr="008F204A">
        <w:t>thành</w:t>
      </w:r>
      <w:proofErr w:type="spellEnd"/>
      <w:r w:rsidR="008F204A" w:rsidRPr="008F204A">
        <w:t xml:space="preserve"> </w:t>
      </w:r>
      <w:proofErr w:type="spellStart"/>
      <w:r w:rsidR="008F204A" w:rsidRPr="008F204A">
        <w:t>tổ</w:t>
      </w:r>
      <w:proofErr w:type="spellEnd"/>
      <w:r w:rsidR="008F204A" w:rsidRPr="008F204A">
        <w:t xml:space="preserve"> </w:t>
      </w:r>
      <w:proofErr w:type="spellStart"/>
      <w:r w:rsidR="008F204A" w:rsidRPr="008F204A">
        <w:t>chức</w:t>
      </w:r>
      <w:proofErr w:type="spellEnd"/>
      <w:r w:rsidR="008F204A" w:rsidRPr="008F204A">
        <w:t xml:space="preserve"> </w:t>
      </w:r>
      <w:proofErr w:type="spellStart"/>
      <w:r w:rsidR="008F204A" w:rsidRPr="008F204A">
        <w:t>thanh</w:t>
      </w:r>
      <w:proofErr w:type="spellEnd"/>
      <w:r w:rsidR="008F204A" w:rsidRPr="008F204A">
        <w:t xml:space="preserve"> </w:t>
      </w:r>
      <w:proofErr w:type="spellStart"/>
      <w:r w:rsidR="008F204A" w:rsidRPr="008F204A">
        <w:t>toán</w:t>
      </w:r>
      <w:proofErr w:type="spellEnd"/>
      <w:r w:rsidR="008F204A" w:rsidRPr="008F204A">
        <w:t xml:space="preserve"> </w:t>
      </w:r>
      <w:proofErr w:type="spellStart"/>
      <w:r w:rsidR="008F204A" w:rsidRPr="008F204A">
        <w:t>lai</w:t>
      </w:r>
      <w:proofErr w:type="spellEnd"/>
      <w:r w:rsidR="008F204A" w:rsidRPr="008F204A">
        <w:t xml:space="preserve"> </w:t>
      </w:r>
      <w:proofErr w:type="spellStart"/>
      <w:r w:rsidR="008F204A" w:rsidRPr="008F204A">
        <w:t>bằng</w:t>
      </w:r>
      <w:proofErr w:type="spellEnd"/>
      <w:r w:rsidR="008F204A" w:rsidRPr="008F204A">
        <w:t xml:space="preserve"> </w:t>
      </w:r>
      <w:proofErr w:type="spellStart"/>
      <w:r w:rsidR="008F204A" w:rsidRPr="008F204A">
        <w:t>cách</w:t>
      </w:r>
      <w:proofErr w:type="spellEnd"/>
      <w:r w:rsidR="008F204A" w:rsidRPr="008F204A">
        <w:t xml:space="preserve"> </w:t>
      </w:r>
      <w:proofErr w:type="spellStart"/>
      <w:r w:rsidR="008F204A" w:rsidRPr="008F204A">
        <w:t>bắt</w:t>
      </w:r>
      <w:proofErr w:type="spellEnd"/>
      <w:r w:rsidR="008F204A" w:rsidRPr="008F204A">
        <w:t xml:space="preserve"> </w:t>
      </w:r>
      <w:proofErr w:type="spellStart"/>
      <w:r w:rsidR="008F204A" w:rsidRPr="008F204A">
        <w:t>đầu</w:t>
      </w:r>
      <w:proofErr w:type="spellEnd"/>
      <w:r w:rsidR="008F204A" w:rsidRPr="008F204A">
        <w:t xml:space="preserve"> </w:t>
      </w:r>
      <w:proofErr w:type="spellStart"/>
      <w:r w:rsidR="008F204A" w:rsidRPr="008F204A">
        <w:t>cung</w:t>
      </w:r>
      <w:proofErr w:type="spellEnd"/>
      <w:r w:rsidR="008F204A" w:rsidRPr="008F204A">
        <w:t xml:space="preserve"> </w:t>
      </w:r>
      <w:proofErr w:type="spellStart"/>
      <w:r w:rsidR="008F204A" w:rsidRPr="008F204A">
        <w:t>cấp</w:t>
      </w:r>
      <w:proofErr w:type="spellEnd"/>
      <w:r w:rsidR="008F204A" w:rsidRPr="008F204A">
        <w:t xml:space="preserve"> </w:t>
      </w:r>
      <w:proofErr w:type="spellStart"/>
      <w:r w:rsidR="008F204A" w:rsidRPr="008F204A">
        <w:t>dịch</w:t>
      </w:r>
      <w:proofErr w:type="spellEnd"/>
      <w:r w:rsidR="008F204A" w:rsidRPr="008F204A">
        <w:t xml:space="preserve"> </w:t>
      </w:r>
      <w:proofErr w:type="spellStart"/>
      <w:r w:rsidR="008F204A" w:rsidRPr="008F204A">
        <w:t>vụ</w:t>
      </w:r>
      <w:proofErr w:type="spellEnd"/>
      <w:r w:rsidR="008F204A" w:rsidRPr="008F204A">
        <w:t xml:space="preserve"> </w:t>
      </w:r>
      <w:proofErr w:type="spellStart"/>
      <w:r w:rsidR="008F204A" w:rsidRPr="008F204A">
        <w:t>thanh</w:t>
      </w:r>
      <w:proofErr w:type="spellEnd"/>
      <w:r w:rsidR="008F204A" w:rsidRPr="008F204A">
        <w:t xml:space="preserve"> </w:t>
      </w:r>
      <w:proofErr w:type="spellStart"/>
      <w:r w:rsidR="008F204A" w:rsidRPr="008F204A">
        <w:t>toán</w:t>
      </w:r>
      <w:proofErr w:type="spellEnd"/>
      <w:r w:rsidR="008F204A" w:rsidRPr="008F204A">
        <w:t xml:space="preserve"> </w:t>
      </w:r>
      <w:proofErr w:type="spellStart"/>
      <w:r w:rsidR="008F204A" w:rsidRPr="008F204A">
        <w:t>bên</w:t>
      </w:r>
      <w:proofErr w:type="spellEnd"/>
      <w:r w:rsidR="008F204A" w:rsidRPr="008F204A">
        <w:t xml:space="preserve"> </w:t>
      </w:r>
      <w:proofErr w:type="spellStart"/>
      <w:r w:rsidR="008F204A" w:rsidRPr="008F204A">
        <w:t>cạnh</w:t>
      </w:r>
      <w:proofErr w:type="spellEnd"/>
      <w:r w:rsidR="008F204A" w:rsidRPr="008F204A">
        <w:t xml:space="preserve"> </w:t>
      </w:r>
      <w:proofErr w:type="spellStart"/>
      <w:r w:rsidR="008F204A" w:rsidRPr="008F204A">
        <w:t>việc</w:t>
      </w:r>
      <w:proofErr w:type="spellEnd"/>
      <w:r w:rsidR="008F204A" w:rsidRPr="008F204A">
        <w:t xml:space="preserve"> </w:t>
      </w:r>
      <w:proofErr w:type="spellStart"/>
      <w:r w:rsidR="008F204A" w:rsidRPr="008F204A">
        <w:t>vận</w:t>
      </w:r>
      <w:proofErr w:type="spellEnd"/>
      <w:r w:rsidR="008F204A" w:rsidRPr="008F204A">
        <w:t xml:space="preserve"> </w:t>
      </w:r>
      <w:proofErr w:type="spellStart"/>
      <w:r w:rsidR="008F204A" w:rsidRPr="008F204A">
        <w:t>hành</w:t>
      </w:r>
      <w:proofErr w:type="spellEnd"/>
      <w:r w:rsidR="008F204A" w:rsidRPr="008F204A">
        <w:t xml:space="preserve"> </w:t>
      </w:r>
      <w:proofErr w:type="spellStart"/>
      <w:r w:rsidR="008F204A" w:rsidRPr="008F204A">
        <w:t>doanh</w:t>
      </w:r>
      <w:proofErr w:type="spellEnd"/>
      <w:r w:rsidR="008F204A" w:rsidRPr="008F204A">
        <w:t xml:space="preserve"> </w:t>
      </w:r>
      <w:proofErr w:type="spellStart"/>
      <w:r w:rsidR="008F204A" w:rsidRPr="008F204A">
        <w:t>nghiệp</w:t>
      </w:r>
      <w:proofErr w:type="spellEnd"/>
      <w:r w:rsidR="008F204A" w:rsidRPr="008F204A">
        <w:t xml:space="preserve"> </w:t>
      </w:r>
      <w:proofErr w:type="spellStart"/>
      <w:r w:rsidR="008F204A" w:rsidRPr="008F204A">
        <w:t>cốt</w:t>
      </w:r>
      <w:proofErr w:type="spellEnd"/>
      <w:r w:rsidR="008F204A" w:rsidRPr="008F204A">
        <w:t xml:space="preserve"> </w:t>
      </w:r>
      <w:proofErr w:type="spellStart"/>
      <w:r w:rsidR="008F204A" w:rsidRPr="008F204A">
        <w:t>lõi</w:t>
      </w:r>
      <w:proofErr w:type="spellEnd"/>
      <w:r w:rsidR="008F204A" w:rsidRPr="008F204A">
        <w:t xml:space="preserve"> </w:t>
      </w:r>
      <w:proofErr w:type="spellStart"/>
      <w:r w:rsidR="008F204A" w:rsidRPr="008F204A">
        <w:t>của</w:t>
      </w:r>
      <w:proofErr w:type="spellEnd"/>
      <w:r w:rsidR="008F204A" w:rsidRPr="008F204A">
        <w:t xml:space="preserve"> </w:t>
      </w:r>
      <w:proofErr w:type="spellStart"/>
      <w:r w:rsidR="008F204A" w:rsidRPr="008F204A">
        <w:t>họ</w:t>
      </w:r>
      <w:proofErr w:type="spellEnd"/>
      <w:r w:rsidR="008F204A" w:rsidRPr="008F204A">
        <w:t xml:space="preserve">. </w:t>
      </w:r>
      <w:proofErr w:type="spellStart"/>
      <w:r w:rsidR="008F204A" w:rsidRPr="008F204A">
        <w:t>Tất</w:t>
      </w:r>
      <w:proofErr w:type="spellEnd"/>
      <w:r w:rsidR="008F204A" w:rsidRPr="008F204A">
        <w:t xml:space="preserve"> </w:t>
      </w:r>
      <w:proofErr w:type="spellStart"/>
      <w:r w:rsidR="008F204A" w:rsidRPr="008F204A">
        <w:t>cả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4D2C4F">
        <w:t>tổ</w:t>
      </w:r>
      <w:proofErr w:type="spellEnd"/>
      <w:r w:rsidR="004D2C4F">
        <w:t xml:space="preserve"> </w:t>
      </w:r>
      <w:proofErr w:type="spellStart"/>
      <w:r w:rsidR="004D2C4F">
        <w:t>chức</w:t>
      </w:r>
      <w:proofErr w:type="spellEnd"/>
      <w:r w:rsidR="004D2C4F">
        <w:t xml:space="preserve"> </w:t>
      </w:r>
      <w:proofErr w:type="spellStart"/>
      <w:r w:rsidR="004D2C4F">
        <w:t>thanh</w:t>
      </w:r>
      <w:proofErr w:type="spellEnd"/>
      <w:r w:rsidR="004D2C4F">
        <w:t xml:space="preserve"> </w:t>
      </w:r>
      <w:proofErr w:type="spellStart"/>
      <w:r w:rsidR="004D2C4F">
        <w:t>toán</w:t>
      </w:r>
      <w:proofErr w:type="spellEnd"/>
      <w:r w:rsidR="004D2C4F">
        <w:t xml:space="preserve"> (</w:t>
      </w:r>
      <w:r>
        <w:t>PI</w:t>
      </w:r>
      <w:r w:rsidR="004D2C4F">
        <w:t>)</w:t>
      </w:r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quy</w:t>
      </w:r>
      <w:proofErr w:type="spellEnd"/>
      <w:r w:rsidR="008F204A" w:rsidRPr="008F204A">
        <w:t xml:space="preserve"> </w:t>
      </w:r>
      <w:proofErr w:type="spellStart"/>
      <w:r w:rsidR="008F204A" w:rsidRPr="008F204A">
        <w:t>định</w:t>
      </w:r>
      <w:proofErr w:type="spellEnd"/>
      <w:r w:rsidR="008F204A" w:rsidRPr="008F204A">
        <w:t xml:space="preserve">. </w:t>
      </w:r>
      <w:proofErr w:type="spellStart"/>
      <w:r w:rsidR="008F204A" w:rsidRPr="008F204A">
        <w:t>Độ</w:t>
      </w:r>
      <w:proofErr w:type="spellEnd"/>
      <w:r w:rsidR="008F204A" w:rsidRPr="008F204A">
        <w:t xml:space="preserve"> tin </w:t>
      </w:r>
      <w:proofErr w:type="spellStart"/>
      <w:r w:rsidR="008F204A" w:rsidRPr="008F204A">
        <w:t>cậy</w:t>
      </w:r>
      <w:proofErr w:type="spellEnd"/>
      <w:r w:rsidR="008F204A" w:rsidRPr="008F204A">
        <w:t xml:space="preserve"> </w:t>
      </w:r>
      <w:proofErr w:type="spellStart"/>
      <w:r w:rsidR="008F204A" w:rsidRPr="008F204A">
        <w:t>của</w:t>
      </w:r>
      <w:proofErr w:type="spellEnd"/>
      <w:r w:rsidR="008F204A" w:rsidRPr="008F204A">
        <w:t xml:space="preserve"> </w:t>
      </w:r>
      <w:proofErr w:type="spellStart"/>
      <w:r w:rsidR="008F204A" w:rsidRPr="008F204A">
        <w:t>họ</w:t>
      </w:r>
      <w:proofErr w:type="spellEnd"/>
      <w:r w:rsidR="008F204A" w:rsidRPr="008F204A">
        <w:t xml:space="preserve"> </w:t>
      </w:r>
      <w:proofErr w:type="spellStart"/>
      <w:r w:rsidR="008F204A" w:rsidRPr="008F204A">
        <w:t>được</w:t>
      </w:r>
      <w:proofErr w:type="spellEnd"/>
      <w:r w:rsidR="008F204A" w:rsidRPr="008F204A">
        <w:t xml:space="preserve"> </w:t>
      </w:r>
      <w:proofErr w:type="spellStart"/>
      <w:r w:rsidR="008F204A" w:rsidRPr="008F204A">
        <w:t>tăng</w:t>
      </w:r>
      <w:proofErr w:type="spellEnd"/>
      <w:r w:rsidR="008F204A" w:rsidRPr="008F204A">
        <w:t xml:space="preserve"> </w:t>
      </w:r>
      <w:proofErr w:type="spellStart"/>
      <w:r w:rsidR="008F204A" w:rsidRPr="008F204A">
        <w:t>lên</w:t>
      </w:r>
      <w:proofErr w:type="spellEnd"/>
      <w:r w:rsidR="008F204A" w:rsidRPr="008F204A">
        <w:t xml:space="preserve"> </w:t>
      </w:r>
      <w:proofErr w:type="spellStart"/>
      <w:r w:rsidR="008F204A" w:rsidRPr="008F204A">
        <w:t>bởi</w:t>
      </w:r>
      <w:proofErr w:type="spellEnd"/>
      <w:r w:rsidR="008F204A" w:rsidRPr="008F204A">
        <w:t xml:space="preserve"> </w:t>
      </w:r>
      <w:proofErr w:type="spellStart"/>
      <w:r w:rsidR="008F204A" w:rsidRPr="008F204A">
        <w:t>thực</w:t>
      </w:r>
      <w:proofErr w:type="spellEnd"/>
      <w:r w:rsidR="008F204A" w:rsidRPr="008F204A">
        <w:t xml:space="preserve"> </w:t>
      </w:r>
      <w:proofErr w:type="spellStart"/>
      <w:r w:rsidR="008F204A" w:rsidRPr="008F204A">
        <w:t>tế</w:t>
      </w:r>
      <w:proofErr w:type="spellEnd"/>
      <w:r w:rsidR="008F204A" w:rsidRPr="008F204A">
        <w:t xml:space="preserve"> </w:t>
      </w:r>
      <w:proofErr w:type="spellStart"/>
      <w:r w:rsidR="008F204A" w:rsidRPr="008F204A">
        <w:t>là</w:t>
      </w:r>
      <w:proofErr w:type="spellEnd"/>
      <w:r w:rsidR="008F204A" w:rsidRPr="008F204A">
        <w:t xml:space="preserve"> </w:t>
      </w:r>
      <w:proofErr w:type="spellStart"/>
      <w:r w:rsidR="008F204A" w:rsidRPr="008F204A">
        <w:t>họ</w:t>
      </w:r>
      <w:proofErr w:type="spellEnd"/>
      <w:r w:rsidR="008F204A" w:rsidRPr="008F204A">
        <w:t xml:space="preserve"> </w:t>
      </w:r>
      <w:proofErr w:type="spellStart"/>
      <w:r w:rsidR="008F204A" w:rsidRPr="008F204A">
        <w:t>phải</w:t>
      </w:r>
      <w:proofErr w:type="spellEnd"/>
      <w:r w:rsidR="008F204A" w:rsidRPr="008F204A">
        <w:t xml:space="preserve"> </w:t>
      </w:r>
      <w:proofErr w:type="spellStart"/>
      <w:r w:rsidR="008F204A" w:rsidRPr="008F204A">
        <w:t>chịu</w:t>
      </w:r>
      <w:proofErr w:type="spellEnd"/>
      <w:r w:rsidR="008F204A" w:rsidRPr="008F204A">
        <w:t xml:space="preserve"> </w:t>
      </w:r>
      <w:proofErr w:type="spellStart"/>
      <w:r w:rsidR="008F204A" w:rsidRPr="008F204A">
        <w:t>một</w:t>
      </w:r>
      <w:proofErr w:type="spellEnd"/>
      <w:r w:rsidR="008F204A" w:rsidRPr="008F204A">
        <w:t xml:space="preserve"> </w:t>
      </w:r>
      <w:proofErr w:type="spellStart"/>
      <w:r w:rsidR="008F204A" w:rsidRPr="008F204A">
        <w:t>chế</w:t>
      </w:r>
      <w:proofErr w:type="spellEnd"/>
      <w:r w:rsidR="008F204A" w:rsidRPr="008F204A">
        <w:t xml:space="preserve"> </w:t>
      </w:r>
      <w:proofErr w:type="spellStart"/>
      <w:r w:rsidR="008F204A" w:rsidRPr="008F204A">
        <w:t>độ</w:t>
      </w:r>
      <w:proofErr w:type="spellEnd"/>
      <w:r w:rsidR="008F204A" w:rsidRPr="008F204A">
        <w:t xml:space="preserve"> </w:t>
      </w:r>
      <w:proofErr w:type="spellStart"/>
      <w:r w:rsidR="008F204A" w:rsidRPr="008F204A">
        <w:t>giám</w:t>
      </w:r>
      <w:proofErr w:type="spellEnd"/>
      <w:r w:rsidR="008F204A" w:rsidRPr="008F204A">
        <w:t xml:space="preserve"> </w:t>
      </w:r>
      <w:proofErr w:type="spellStart"/>
      <w:r w:rsidR="008F204A" w:rsidRPr="008F204A">
        <w:t>sát</w:t>
      </w:r>
      <w:proofErr w:type="spellEnd"/>
      <w:r w:rsidR="008F204A" w:rsidRPr="008F204A">
        <w:t xml:space="preserve">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thận</w:t>
      </w:r>
      <w:proofErr w:type="spellEnd"/>
      <w:r w:rsidR="008F204A" w:rsidRPr="008F204A">
        <w:t xml:space="preserve"> </w:t>
      </w:r>
      <w:proofErr w:type="spellStart"/>
      <w:r w:rsidR="008F204A" w:rsidRPr="008F204A">
        <w:t>trọng</w:t>
      </w:r>
      <w:proofErr w:type="spellEnd"/>
      <w:r w:rsidR="008F204A" w:rsidRPr="008F204A">
        <w:t xml:space="preserve"> </w:t>
      </w:r>
      <w:proofErr w:type="spellStart"/>
      <w:r w:rsidR="008F204A" w:rsidRPr="008F204A">
        <w:t>tương</w:t>
      </w:r>
      <w:proofErr w:type="spellEnd"/>
      <w:r w:rsidR="008F204A" w:rsidRPr="008F204A">
        <w:t xml:space="preserve"> </w:t>
      </w:r>
      <w:proofErr w:type="spellStart"/>
      <w:r w:rsidR="008F204A" w:rsidRPr="008F204A">
        <w:t>xứng</w:t>
      </w:r>
      <w:proofErr w:type="spellEnd"/>
      <w:r w:rsidR="008F204A" w:rsidRPr="008F204A">
        <w:t xml:space="preserve"> </w:t>
      </w:r>
      <w:proofErr w:type="spellStart"/>
      <w:r w:rsidR="008F204A" w:rsidRPr="008F204A">
        <w:t>với</w:t>
      </w:r>
      <w:proofErr w:type="spellEnd"/>
      <w:r w:rsidR="008F204A" w:rsidRPr="008F204A">
        <w:t xml:space="preserve"> </w:t>
      </w:r>
      <w:proofErr w:type="spellStart"/>
      <w:r w:rsidR="008F204A" w:rsidRPr="008F204A">
        <w:t>rủi</w:t>
      </w:r>
      <w:proofErr w:type="spellEnd"/>
      <w:r w:rsidR="008F204A" w:rsidRPr="008F204A">
        <w:t xml:space="preserve"> </w:t>
      </w:r>
      <w:proofErr w:type="spellStart"/>
      <w:r w:rsidR="008F204A" w:rsidRPr="008F204A">
        <w:t>ro</w:t>
      </w:r>
      <w:proofErr w:type="spellEnd"/>
      <w:r w:rsidR="008F204A" w:rsidRPr="008F204A">
        <w:t xml:space="preserve"> </w:t>
      </w:r>
      <w:proofErr w:type="spellStart"/>
      <w:r w:rsidR="008F204A" w:rsidRPr="008F204A">
        <w:t>tài</w:t>
      </w:r>
      <w:proofErr w:type="spellEnd"/>
      <w:r w:rsidR="008F204A" w:rsidRPr="008F204A">
        <w:t xml:space="preserve"> </w:t>
      </w:r>
      <w:proofErr w:type="spellStart"/>
      <w:r w:rsidR="008F204A" w:rsidRPr="008F204A">
        <w:t>chính</w:t>
      </w:r>
      <w:proofErr w:type="spellEnd"/>
      <w:r w:rsidR="008F204A" w:rsidRPr="008F204A">
        <w:t xml:space="preserve"> </w:t>
      </w:r>
      <w:proofErr w:type="spellStart"/>
      <w:r w:rsidR="008F204A" w:rsidRPr="008F204A">
        <w:t>và</w:t>
      </w:r>
      <w:proofErr w:type="spellEnd"/>
      <w:r w:rsidR="008F204A" w:rsidRPr="008F204A">
        <w:t xml:space="preserve"> </w:t>
      </w:r>
      <w:proofErr w:type="spellStart"/>
      <w:r w:rsidR="008F204A" w:rsidRPr="008F204A">
        <w:t>hoạt</w:t>
      </w:r>
      <w:proofErr w:type="spellEnd"/>
      <w:r w:rsidR="008F204A" w:rsidRPr="008F204A">
        <w:t xml:space="preserve"> </w:t>
      </w:r>
      <w:proofErr w:type="spellStart"/>
      <w:r w:rsidR="008F204A" w:rsidRPr="008F204A">
        <w:t>động</w:t>
      </w:r>
      <w:proofErr w:type="spellEnd"/>
      <w:r w:rsidR="008F204A" w:rsidRPr="008F204A">
        <w:t xml:space="preserve"> </w:t>
      </w:r>
      <w:proofErr w:type="spellStart"/>
      <w:r w:rsidR="008F204A" w:rsidRPr="008F204A">
        <w:t>hẹp</w:t>
      </w:r>
      <w:proofErr w:type="spellEnd"/>
      <w:r w:rsidR="008F204A" w:rsidRPr="008F204A">
        <w:t xml:space="preserve"> </w:t>
      </w:r>
      <w:proofErr w:type="spellStart"/>
      <w:r w:rsidR="008F204A" w:rsidRPr="008F204A">
        <w:t>hơn</w:t>
      </w:r>
      <w:proofErr w:type="spellEnd"/>
      <w:r w:rsidR="008F204A" w:rsidRPr="008F204A">
        <w:t xml:space="preserve"> so </w:t>
      </w:r>
      <w:proofErr w:type="spellStart"/>
      <w:r w:rsidR="008F204A" w:rsidRPr="008F204A">
        <w:t>với</w:t>
      </w:r>
      <w:proofErr w:type="spellEnd"/>
      <w:r w:rsidR="008F204A" w:rsidRPr="008F204A">
        <w:t xml:space="preserve"> </w:t>
      </w:r>
      <w:proofErr w:type="spellStart"/>
      <w:r w:rsidR="008F204A" w:rsidRPr="008F204A">
        <w:t>những</w:t>
      </w:r>
      <w:proofErr w:type="spellEnd"/>
      <w:r w:rsidR="008F204A" w:rsidRPr="008F204A">
        <w:t xml:space="preserve"> </w:t>
      </w:r>
      <w:proofErr w:type="spellStart"/>
      <w:r w:rsidR="008F204A" w:rsidRPr="008F204A">
        <w:t>phát</w:t>
      </w:r>
      <w:proofErr w:type="spellEnd"/>
      <w:r w:rsidR="008F204A" w:rsidRPr="008F204A">
        <w:t xml:space="preserve"> </w:t>
      </w:r>
      <w:proofErr w:type="spellStart"/>
      <w:r w:rsidR="008F204A" w:rsidRPr="008F204A">
        <w:t>sinh</w:t>
      </w:r>
      <w:proofErr w:type="spellEnd"/>
      <w:r w:rsidR="008F204A" w:rsidRPr="008F204A">
        <w:t xml:space="preserve"> </w:t>
      </w:r>
      <w:proofErr w:type="spellStart"/>
      <w:r w:rsidR="008F204A" w:rsidRPr="008F204A">
        <w:t>từ</w:t>
      </w:r>
      <w:proofErr w:type="spellEnd"/>
      <w:r w:rsidR="008F204A" w:rsidRPr="008F204A">
        <w:t xml:space="preserve"> </w:t>
      </w:r>
      <w:proofErr w:type="spellStart"/>
      <w:r w:rsidR="008F204A" w:rsidRPr="008F204A">
        <w:t>hoạt</w:t>
      </w:r>
      <w:proofErr w:type="spellEnd"/>
      <w:r w:rsidR="008F204A" w:rsidRPr="008F204A">
        <w:t xml:space="preserve"> </w:t>
      </w:r>
      <w:proofErr w:type="spellStart"/>
      <w:r w:rsidR="008F204A" w:rsidRPr="008F204A">
        <w:t>động</w:t>
      </w:r>
      <w:proofErr w:type="spellEnd"/>
      <w:r w:rsidR="008F204A" w:rsidRPr="008F204A">
        <w:t xml:space="preserve"> </w:t>
      </w:r>
      <w:proofErr w:type="spellStart"/>
      <w:r w:rsidR="008F204A" w:rsidRPr="008F204A">
        <w:t>của</w:t>
      </w:r>
      <w:proofErr w:type="spellEnd"/>
      <w:r w:rsidR="008F204A" w:rsidRPr="008F204A">
        <w:t xml:space="preserve"> </w:t>
      </w:r>
      <w:proofErr w:type="spellStart"/>
      <w:r w:rsidR="008F204A" w:rsidRPr="008F204A">
        <w:t>các</w:t>
      </w:r>
      <w:proofErr w:type="spellEnd"/>
      <w:r w:rsidR="008F204A" w:rsidRPr="008F204A">
        <w:t xml:space="preserve"> </w:t>
      </w:r>
      <w:proofErr w:type="spellStart"/>
      <w:r w:rsidR="008F204A" w:rsidRPr="008F204A">
        <w:t>ngân</w:t>
      </w:r>
      <w:proofErr w:type="spellEnd"/>
      <w:r w:rsidR="008F204A" w:rsidRPr="008F204A">
        <w:t xml:space="preserve"> </w:t>
      </w:r>
      <w:proofErr w:type="spellStart"/>
      <w:r w:rsidR="008F204A" w:rsidRPr="008F204A">
        <w:t>hàng</w:t>
      </w:r>
      <w:proofErr w:type="spellEnd"/>
      <w:r w:rsidR="008F204A" w:rsidRPr="008F204A">
        <w:t>.</w:t>
      </w:r>
    </w:p>
    <w:p w:rsidR="00253D7B" w:rsidRDefault="00253D7B" w:rsidP="00253D7B">
      <w:pPr>
        <w:spacing w:line="360" w:lineRule="auto"/>
        <w:jc w:val="both"/>
      </w:pPr>
      <w:r>
        <w:t xml:space="preserve">Janina </w:t>
      </w:r>
      <w:proofErr w:type="spellStart"/>
      <w:r>
        <w:t>Harasim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khéo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PSP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( 2013, </w:t>
      </w:r>
      <w:proofErr w:type="spellStart"/>
      <w:r>
        <w:t>trang</w:t>
      </w:r>
      <w:proofErr w:type="spellEnd"/>
      <w:r>
        <w:t xml:space="preserve"> 96-99).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/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trễ</w:t>
      </w:r>
      <w:proofErr w:type="spellEnd"/>
      <w:r>
        <w:t>.</w:t>
      </w:r>
    </w:p>
    <w:p w:rsidR="00253D7B" w:rsidRDefault="00253D7B" w:rsidP="00253D7B">
      <w:pPr>
        <w:spacing w:line="360" w:lineRule="auto"/>
        <w:jc w:val="both"/>
      </w:pPr>
      <w:r>
        <w:t xml:space="preserve">EMI </w:t>
      </w:r>
      <w:proofErr w:type="spellStart"/>
      <w:r>
        <w:t>và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r w:rsidR="00715DA8">
        <w:t>PI</w:t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ở Ba Lan, </w:t>
      </w:r>
      <w:proofErr w:type="spellStart"/>
      <w:r>
        <w:t>nơi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 </w:t>
      </w:r>
      <w:proofErr w:type="spellStart"/>
      <w:r>
        <w:t>triệu</w:t>
      </w:r>
      <w:proofErr w:type="spellEnd"/>
      <w:r>
        <w:t xml:space="preserve"> euro (</w:t>
      </w:r>
      <w:proofErr w:type="spellStart"/>
      <w:r>
        <w:t>điều</w:t>
      </w:r>
      <w:proofErr w:type="spellEnd"/>
      <w:r>
        <w:t xml:space="preserve"> 73a (4)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 Lan).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Ba Lan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ở Ba Lan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 Lan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. Theo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(VVA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, 2015)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EMD2,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VVA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177 EMI </w:t>
      </w:r>
      <w:proofErr w:type="spellStart"/>
      <w:r>
        <w:t>tại</w:t>
      </w:r>
      <w:proofErr w:type="spellEnd"/>
      <w:r>
        <w:t xml:space="preserve"> EU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27%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Anh </w:t>
      </w:r>
      <w:proofErr w:type="spellStart"/>
      <w:r>
        <w:t>và</w:t>
      </w:r>
      <w:proofErr w:type="spellEnd"/>
      <w:r>
        <w:t xml:space="preserve"> 21%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6.1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).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2011,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C95768" w:rsidRDefault="00C95768" w:rsidP="00253D7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13A912D">
            <wp:extent cx="5889171" cy="404535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91" cy="4069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5768" w:rsidRDefault="00C95768" w:rsidP="00C95768">
      <w:pPr>
        <w:spacing w:line="360" w:lineRule="auto"/>
        <w:jc w:val="both"/>
      </w:pPr>
      <w:r>
        <w:t xml:space="preserve">Leo Van Hove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(2008).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Avant ở </w:t>
      </w:r>
      <w:proofErr w:type="spellStart"/>
      <w:r>
        <w:t>Phần</w:t>
      </w:r>
      <w:proofErr w:type="spellEnd"/>
      <w:r>
        <w:t xml:space="preserve"> Lan, Proton ở </w:t>
      </w:r>
      <w:proofErr w:type="spellStart"/>
      <w:r>
        <w:t>Bỉ</w:t>
      </w:r>
      <w:proofErr w:type="spellEnd"/>
      <w:r>
        <w:t xml:space="preserve"> hay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Mulibanco</w:t>
      </w:r>
      <w:proofErr w:type="spellEnd"/>
      <w:r>
        <w:t xml:space="preserve"> ở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ở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C95768" w:rsidRDefault="00C95768" w:rsidP="00C95768">
      <w:pPr>
        <w:spacing w:line="360" w:lineRule="auto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PSD, </w:t>
      </w:r>
      <w:r w:rsidR="00715DA8">
        <w:t>PI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Theo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London, </w:t>
      </w:r>
      <w:proofErr w:type="spellStart"/>
      <w:r>
        <w:t>iff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PaySys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PSD, </w:t>
      </w:r>
      <w:proofErr w:type="spellStart"/>
      <w:r>
        <w:t>năm</w:t>
      </w:r>
      <w:proofErr w:type="spellEnd"/>
      <w:r>
        <w:t xml:space="preserve"> 2012,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</w:t>
      </w:r>
      <w:proofErr w:type="spellStart"/>
      <w:r>
        <w:t>chiếm</w:t>
      </w:r>
      <w:proofErr w:type="spellEnd"/>
      <w:r>
        <w:t xml:space="preserve"> 40% </w:t>
      </w: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/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(19%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(15%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(2013, </w:t>
      </w:r>
      <w:proofErr w:type="spellStart"/>
      <w:r>
        <w:t>trang</w:t>
      </w:r>
      <w:proofErr w:type="spellEnd"/>
      <w:r>
        <w:t xml:space="preserve"> 33).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40%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715DA8">
        <w:t>PI</w:t>
      </w:r>
      <w:r>
        <w:t xml:space="preserve"> (224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568 ở EU)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Anh.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ở Anh,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 w:rsidR="00355715" w:rsidRPr="00355715">
        <w:t>Ngoài</w:t>
      </w:r>
      <w:proofErr w:type="spellEnd"/>
      <w:r w:rsidR="00355715" w:rsidRPr="00355715">
        <w:t xml:space="preserve"> ra, PSD </w:t>
      </w:r>
      <w:proofErr w:type="spellStart"/>
      <w:r w:rsidR="00355715" w:rsidRPr="00355715">
        <w:t>cung</w:t>
      </w:r>
      <w:proofErr w:type="spellEnd"/>
      <w:r w:rsidR="00355715" w:rsidRPr="00355715">
        <w:t xml:space="preserve"> </w:t>
      </w:r>
      <w:proofErr w:type="spellStart"/>
      <w:r w:rsidR="00355715" w:rsidRPr="00355715">
        <w:t>cấp</w:t>
      </w:r>
      <w:proofErr w:type="spellEnd"/>
      <w:r w:rsidR="00355715" w:rsidRPr="00355715">
        <w:t xml:space="preserve"> </w:t>
      </w:r>
      <w:proofErr w:type="spellStart"/>
      <w:r w:rsidR="00355715" w:rsidRPr="00355715">
        <w:t>tùy</w:t>
      </w:r>
      <w:proofErr w:type="spellEnd"/>
      <w:r w:rsidR="00355715" w:rsidRPr="00355715">
        <w:t xml:space="preserve"> </w:t>
      </w:r>
      <w:proofErr w:type="spellStart"/>
      <w:r w:rsidR="00355715" w:rsidRPr="00355715">
        <w:t>chọn</w:t>
      </w:r>
      <w:proofErr w:type="spellEnd"/>
      <w:r w:rsidR="00355715" w:rsidRPr="00355715">
        <w:t xml:space="preserve"> </w:t>
      </w:r>
      <w:proofErr w:type="spellStart"/>
      <w:r w:rsidR="00355715" w:rsidRPr="00355715">
        <w:t>từ</w:t>
      </w:r>
      <w:proofErr w:type="spellEnd"/>
      <w:r w:rsidR="00355715" w:rsidRPr="00355715">
        <w:t xml:space="preserve"> </w:t>
      </w:r>
      <w:proofErr w:type="spellStart"/>
      <w:r w:rsidR="00355715" w:rsidRPr="00355715">
        <w:t>bỏ</w:t>
      </w:r>
      <w:proofErr w:type="spellEnd"/>
      <w:r w:rsidR="00355715" w:rsidRPr="00355715">
        <w:t xml:space="preserve"> </w:t>
      </w:r>
      <w:proofErr w:type="spellStart"/>
      <w:r w:rsidR="00355715" w:rsidRPr="00355715">
        <w:t>một</w:t>
      </w:r>
      <w:proofErr w:type="spellEnd"/>
      <w:r w:rsidR="00355715" w:rsidRPr="00355715">
        <w:t xml:space="preserve"> </w:t>
      </w:r>
      <w:proofErr w:type="spellStart"/>
      <w:r w:rsidR="00355715" w:rsidRPr="00355715">
        <w:t>số</w:t>
      </w:r>
      <w:proofErr w:type="spellEnd"/>
      <w:r w:rsidR="00355715" w:rsidRPr="00355715">
        <w:t xml:space="preserve"> </w:t>
      </w:r>
      <w:proofErr w:type="spellStart"/>
      <w:r w:rsidR="00355715" w:rsidRPr="00355715">
        <w:t>điều</w:t>
      </w:r>
      <w:proofErr w:type="spellEnd"/>
      <w:r w:rsidR="00355715" w:rsidRPr="00355715">
        <w:t xml:space="preserve"> </w:t>
      </w:r>
      <w:proofErr w:type="spellStart"/>
      <w:r w:rsidR="00355715" w:rsidRPr="00355715">
        <w:t>khoản</w:t>
      </w:r>
      <w:proofErr w:type="spellEnd"/>
      <w:r w:rsidR="00355715" w:rsidRPr="00355715">
        <w:t xml:space="preserve"> </w:t>
      </w:r>
      <w:proofErr w:type="spellStart"/>
      <w:r w:rsidR="00355715" w:rsidRPr="00355715">
        <w:t>của</w:t>
      </w:r>
      <w:proofErr w:type="spellEnd"/>
      <w:r w:rsidR="00355715" w:rsidRPr="00355715">
        <w:t xml:space="preserve"> PSD </w:t>
      </w:r>
      <w:proofErr w:type="spellStart"/>
      <w:r w:rsidR="00355715" w:rsidRPr="00355715">
        <w:t>đối</w:t>
      </w:r>
      <w:proofErr w:type="spellEnd"/>
      <w:r w:rsidR="00355715" w:rsidRPr="00355715">
        <w:t xml:space="preserve"> </w:t>
      </w:r>
      <w:proofErr w:type="spellStart"/>
      <w:r w:rsidR="00355715" w:rsidRPr="00355715">
        <w:t>với</w:t>
      </w:r>
      <w:proofErr w:type="spellEnd"/>
      <w:r w:rsidR="00355715" w:rsidRPr="00355715">
        <w:t xml:space="preserve"> </w:t>
      </w:r>
      <w:proofErr w:type="spellStart"/>
      <w:r w:rsidR="00355715" w:rsidRPr="00355715">
        <w:t>cái</w:t>
      </w:r>
      <w:proofErr w:type="spellEnd"/>
      <w:r w:rsidR="00355715" w:rsidRPr="00355715">
        <w:t xml:space="preserve"> </w:t>
      </w:r>
      <w:proofErr w:type="spellStart"/>
      <w:r w:rsidR="00355715" w:rsidRPr="00355715">
        <w:t>gọi</w:t>
      </w:r>
      <w:proofErr w:type="spellEnd"/>
      <w:r w:rsidR="00355715" w:rsidRPr="00355715">
        <w:t xml:space="preserve"> </w:t>
      </w:r>
      <w:proofErr w:type="spellStart"/>
      <w:r w:rsidR="00355715" w:rsidRPr="00355715">
        <w:t>là</w:t>
      </w:r>
      <w:proofErr w:type="spellEnd"/>
      <w:r w:rsidR="00355715" w:rsidRPr="00355715">
        <w:t xml:space="preserve"> </w:t>
      </w:r>
      <w:proofErr w:type="spellStart"/>
      <w:r w:rsidR="00355715" w:rsidRPr="00355715">
        <w:t>các</w:t>
      </w:r>
      <w:proofErr w:type="spellEnd"/>
      <w:r w:rsidR="00355715" w:rsidRPr="00355715">
        <w:t xml:space="preserve"> </w:t>
      </w:r>
      <w:proofErr w:type="spellStart"/>
      <w:r w:rsidR="00355715" w:rsidRPr="00355715">
        <w:t>tổ</w:t>
      </w:r>
      <w:proofErr w:type="spellEnd"/>
      <w:r w:rsidR="00355715" w:rsidRPr="00355715">
        <w:t xml:space="preserve"> </w:t>
      </w:r>
      <w:proofErr w:type="spellStart"/>
      <w:r w:rsidR="00355715" w:rsidRPr="00355715">
        <w:t>chức</w:t>
      </w:r>
      <w:proofErr w:type="spellEnd"/>
      <w:r w:rsidR="00355715" w:rsidRPr="00355715">
        <w:t xml:space="preserve"> </w:t>
      </w:r>
      <w:proofErr w:type="spellStart"/>
      <w:r w:rsidR="00355715" w:rsidRPr="00355715">
        <w:t>thanh</w:t>
      </w:r>
      <w:proofErr w:type="spellEnd"/>
      <w:r w:rsidR="00355715" w:rsidRPr="00355715">
        <w:t xml:space="preserve"> </w:t>
      </w:r>
      <w:proofErr w:type="spellStart"/>
      <w:r w:rsidR="00355715" w:rsidRPr="00355715">
        <w:t>toán</w:t>
      </w:r>
      <w:proofErr w:type="spellEnd"/>
      <w:r w:rsidR="00355715" w:rsidRPr="00355715">
        <w:t xml:space="preserve"> </w:t>
      </w:r>
      <w:proofErr w:type="spellStart"/>
      <w:r w:rsidR="00355715" w:rsidRPr="00355715">
        <w:t>nhỏ</w:t>
      </w:r>
      <w:proofErr w:type="spellEnd"/>
      <w:r w:rsidR="00355715" w:rsidRPr="00355715">
        <w:t xml:space="preserve">, </w:t>
      </w:r>
      <w:proofErr w:type="spellStart"/>
      <w:r w:rsidR="00355715" w:rsidRPr="00355715">
        <w:t>chuyên</w:t>
      </w:r>
      <w:proofErr w:type="spellEnd"/>
      <w:r w:rsidR="00355715" w:rsidRPr="00355715">
        <w:t xml:space="preserve"> </w:t>
      </w:r>
      <w:proofErr w:type="spellStart"/>
      <w:r w:rsidR="00355715" w:rsidRPr="00355715">
        <w:t>kinh</w:t>
      </w:r>
      <w:proofErr w:type="spellEnd"/>
      <w:r w:rsidR="00355715" w:rsidRPr="00355715">
        <w:t xml:space="preserve"> </w:t>
      </w:r>
      <w:proofErr w:type="spellStart"/>
      <w:r w:rsidR="00355715" w:rsidRPr="00355715">
        <w:t>doanh</w:t>
      </w:r>
      <w:proofErr w:type="spellEnd"/>
      <w:r w:rsidR="00355715" w:rsidRPr="00355715">
        <w:t xml:space="preserve"> </w:t>
      </w:r>
      <w:proofErr w:type="spellStart"/>
      <w:r w:rsidR="00355715" w:rsidRPr="00355715">
        <w:t>chuyển</w:t>
      </w:r>
      <w:proofErr w:type="spellEnd"/>
      <w:r w:rsidR="00355715" w:rsidRPr="00355715">
        <w:t xml:space="preserve"> </w:t>
      </w:r>
      <w:proofErr w:type="spellStart"/>
      <w:r w:rsidR="00355715" w:rsidRPr="00355715">
        <w:t>tiền</w:t>
      </w:r>
      <w:proofErr w:type="spellEnd"/>
      <w:r>
        <w:t xml:space="preserve">. Theo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 w:rsidR="00355715">
        <w:t xml:space="preserve"> </w:t>
      </w:r>
      <w:r>
        <w:t xml:space="preserve">26 </w:t>
      </w:r>
      <w:proofErr w:type="spellStart"/>
      <w:r>
        <w:t>của</w:t>
      </w:r>
      <w:proofErr w:type="spellEnd"/>
      <w:r>
        <w:t xml:space="preserve"> PSD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triệu</w:t>
      </w:r>
      <w:proofErr w:type="spellEnd"/>
      <w:r>
        <w:t xml:space="preserve"> euro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- ở Ba Lan,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0,5 </w:t>
      </w:r>
      <w:proofErr w:type="spellStart"/>
      <w:r>
        <w:t>triệu</w:t>
      </w:r>
      <w:proofErr w:type="spellEnd"/>
      <w:r>
        <w:t xml:space="preserve"> euro. Theo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 w:rsidR="00355715">
        <w:t xml:space="preserve"> </w:t>
      </w:r>
      <w:proofErr w:type="spellStart"/>
      <w:r w:rsidR="00355715">
        <w:t>Viện</w:t>
      </w:r>
      <w:proofErr w:type="spellEnd"/>
      <w:r w:rsidR="00355715">
        <w:t xml:space="preserve"> </w:t>
      </w:r>
      <w:proofErr w:type="spellStart"/>
      <w:r w:rsidR="00355715">
        <w:t>Kinh</w:t>
      </w:r>
      <w:proofErr w:type="spellEnd"/>
      <w:r w:rsidR="00355715">
        <w:t xml:space="preserve"> </w:t>
      </w:r>
      <w:proofErr w:type="spellStart"/>
      <w:r w:rsidR="00355715">
        <w:t>tế</w:t>
      </w:r>
      <w:proofErr w:type="spellEnd"/>
      <w:r w:rsidR="00355715">
        <w:t xml:space="preserve"> </w:t>
      </w:r>
      <w:proofErr w:type="spellStart"/>
      <w:r w:rsidR="00355715">
        <w:t>học</w:t>
      </w:r>
      <w:proofErr w:type="spellEnd"/>
      <w:r>
        <w:t xml:space="preserve"> London, </w:t>
      </w:r>
      <w:proofErr w:type="spellStart"/>
      <w:r>
        <w:t>iff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PaySys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2.200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ở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8 </w:t>
      </w:r>
      <w:proofErr w:type="spellStart"/>
      <w:r>
        <w:t>năm</w:t>
      </w:r>
      <w:proofErr w:type="spellEnd"/>
      <w:r>
        <w:t xml:space="preserve"> 2012,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45% ở Ba Lan </w:t>
      </w:r>
      <w:proofErr w:type="spellStart"/>
      <w:r>
        <w:t>và</w:t>
      </w:r>
      <w:proofErr w:type="spellEnd"/>
      <w:r>
        <w:t xml:space="preserve"> 44% ở Anh (2013, </w:t>
      </w:r>
      <w:proofErr w:type="spellStart"/>
      <w:r>
        <w:t>trang</w:t>
      </w:r>
      <w:proofErr w:type="spellEnd"/>
      <w:r>
        <w:t xml:space="preserve"> 39).</w:t>
      </w:r>
    </w:p>
    <w:p w:rsidR="0029222B" w:rsidRDefault="0029222B" w:rsidP="0029222B">
      <w:pPr>
        <w:spacing w:line="360" w:lineRule="auto"/>
        <w:jc w:val="both"/>
      </w:pP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2012,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EU,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Ba Lan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có</w:t>
      </w:r>
      <w:proofErr w:type="spellEnd"/>
      <w:r>
        <w:t xml:space="preserve"> 27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1.357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2012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1.22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 Lan, 2015).</w:t>
      </w:r>
    </w:p>
    <w:p w:rsidR="0029222B" w:rsidRDefault="0029222B" w:rsidP="0029222B">
      <w:pPr>
        <w:spacing w:line="360" w:lineRule="auto"/>
        <w:jc w:val="both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London (2013)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715DA8">
        <w:t>PI</w:t>
      </w:r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internet,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ATM,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POS,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CNTT, v.v. ),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lastRenderedPageBreak/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29222B" w:rsidRDefault="0029222B" w:rsidP="0029222B">
      <w:pPr>
        <w:spacing w:line="360" w:lineRule="auto"/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Theo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4 (14) </w:t>
      </w:r>
      <w:proofErr w:type="spellStart"/>
      <w:r>
        <w:t>của</w:t>
      </w:r>
      <w:proofErr w:type="spellEnd"/>
      <w:r>
        <w:t xml:space="preserve"> PSD1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4 (12)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PSD2,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/ </w:t>
      </w:r>
      <w:proofErr w:type="spellStart"/>
      <w:r>
        <w:t>ví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/ </w:t>
      </w:r>
      <w:proofErr w:type="spellStart"/>
      <w:r>
        <w:t>ví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EMI.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PayPal, Google Wallet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AndroidPay</w:t>
      </w:r>
      <w:proofErr w:type="spellEnd"/>
      <w:r>
        <w:t xml:space="preserve">), </w:t>
      </w:r>
      <w:proofErr w:type="spellStart"/>
      <w:r>
        <w:t>ApplePay</w:t>
      </w:r>
      <w:proofErr w:type="spellEnd"/>
      <w:r>
        <w:t xml:space="preserve">, </w:t>
      </w:r>
      <w:proofErr w:type="spellStart"/>
      <w:r>
        <w:t>SamsungPay</w:t>
      </w:r>
      <w:proofErr w:type="spellEnd"/>
      <w:r>
        <w:t xml:space="preserve">,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SkyCash</w:t>
      </w:r>
      <w:proofErr w:type="spellEnd"/>
      <w:r>
        <w:t xml:space="preserve">, </w:t>
      </w:r>
      <w:proofErr w:type="spellStart"/>
      <w:r>
        <w:t>mPay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Ba Lan,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PayPal,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PayPal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B2C </w:t>
      </w:r>
      <w:proofErr w:type="spellStart"/>
      <w:r>
        <w:t>và</w:t>
      </w:r>
      <w:proofErr w:type="spellEnd"/>
      <w:r>
        <w:t xml:space="preserve"> P2P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PayPal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PayPal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khép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PayPal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SEPA sang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A85072" w:rsidRDefault="00A85072" w:rsidP="00A85072">
      <w:pPr>
        <w:spacing w:line="360" w:lineRule="auto"/>
        <w:jc w:val="both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0037DB">
        <w:t>những</w:t>
      </w:r>
      <w:proofErr w:type="spellEnd"/>
      <w:r w:rsidR="000037DB">
        <w:t xml:space="preserve"> </w:t>
      </w:r>
      <w:proofErr w:type="spellStart"/>
      <w:r w:rsidR="000037DB">
        <w:t>nhà</w:t>
      </w:r>
      <w:proofErr w:type="spellEnd"/>
      <w:r w:rsidR="000037DB">
        <w:t xml:space="preserve"> </w:t>
      </w:r>
      <w:proofErr w:type="spellStart"/>
      <w:r w:rsidR="000037DB">
        <w:t>cung</w:t>
      </w:r>
      <w:proofErr w:type="spellEnd"/>
      <w:r w:rsidR="000037DB">
        <w:t xml:space="preserve"> </w:t>
      </w:r>
      <w:proofErr w:type="spellStart"/>
      <w:r w:rsidR="000037DB">
        <w:t>cấp</w:t>
      </w:r>
      <w:proofErr w:type="spellEnd"/>
      <w:r w:rsidR="000037DB">
        <w:t xml:space="preserve"> </w:t>
      </w:r>
      <w:proofErr w:type="spellStart"/>
      <w:r w:rsidR="000037DB">
        <w:t>dịch</w:t>
      </w:r>
      <w:proofErr w:type="spellEnd"/>
      <w:r w:rsidR="000037DB">
        <w:t xml:space="preserve"> </w:t>
      </w:r>
      <w:proofErr w:type="spellStart"/>
      <w:r w:rsidR="000037DB">
        <w:t>vụ</w:t>
      </w:r>
      <w:proofErr w:type="spellEnd"/>
      <w:r w:rsidR="000037DB">
        <w:t xml:space="preserve"> </w:t>
      </w:r>
      <w:proofErr w:type="spellStart"/>
      <w:r w:rsidR="000037DB">
        <w:t>thanh</w:t>
      </w:r>
      <w:proofErr w:type="spellEnd"/>
      <w:r w:rsidR="000037DB">
        <w:t xml:space="preserve"> </w:t>
      </w:r>
      <w:proofErr w:type="spellStart"/>
      <w:r w:rsidR="000037DB">
        <w:t>toán</w:t>
      </w:r>
      <w:proofErr w:type="spellEnd"/>
      <w:r w:rsidR="000037DB">
        <w:t xml:space="preserve"> (PSP)</w:t>
      </w:r>
      <w:r>
        <w:t xml:space="preserve">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,</w:t>
      </w:r>
      <w:r w:rsidR="000037DB">
        <w:t xml:space="preserve"> </w:t>
      </w:r>
      <w:proofErr w:type="spellStart"/>
      <w:r w:rsidR="000037DB"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xen:</w:t>
      </w:r>
    </w:p>
    <w:p w:rsidR="00A85072" w:rsidRDefault="00A85072" w:rsidP="00A85072">
      <w:pPr>
        <w:spacing w:line="360" w:lineRule="auto"/>
        <w:jc w:val="both"/>
      </w:pPr>
      <w:r>
        <w:t xml:space="preserve">1.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 w:rsidR="00F34FE3">
        <w:t>số</w:t>
      </w:r>
      <w:proofErr w:type="spellEnd"/>
      <w:r w:rsidR="00F34FE3">
        <w:t xml:space="preserve"> </w:t>
      </w:r>
      <w:proofErr w:type="spellStart"/>
      <w:r w:rsidR="00F34FE3">
        <w:t>tài</w:t>
      </w:r>
      <w:proofErr w:type="spellEnd"/>
      <w:r w:rsidR="00F34FE3">
        <w:t xml:space="preserve"> </w:t>
      </w:r>
      <w:proofErr w:type="spellStart"/>
      <w:r w:rsidR="00F34FE3">
        <w:t>khoản</w:t>
      </w:r>
      <w:proofErr w:type="spellEnd"/>
      <w:r w:rsidR="00F34FE3">
        <w:t xml:space="preserve"> </w:t>
      </w:r>
      <w:proofErr w:type="spellStart"/>
      <w:r w:rsidR="004B313B">
        <w:t>ngân</w:t>
      </w:r>
      <w:proofErr w:type="spellEnd"/>
      <w:r w:rsidR="004B313B">
        <w:t xml:space="preserve"> </w:t>
      </w:r>
      <w:proofErr w:type="spellStart"/>
      <w:r w:rsidR="004B313B">
        <w:t>hàng</w:t>
      </w:r>
      <w:proofErr w:type="spellEnd"/>
      <w:r w:rsidR="00F34FE3">
        <w:t xml:space="preserve"> </w:t>
      </w:r>
      <w:proofErr w:type="spellStart"/>
      <w:r w:rsidR="00F34FE3">
        <w:t>quốc</w:t>
      </w:r>
      <w:proofErr w:type="spellEnd"/>
      <w:r w:rsidR="00F34FE3">
        <w:t xml:space="preserve"> </w:t>
      </w:r>
      <w:proofErr w:type="spellStart"/>
      <w:r w:rsidR="00F34FE3"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A85072" w:rsidRDefault="00A85072" w:rsidP="00A85072">
      <w:pPr>
        <w:spacing w:line="360" w:lineRule="auto"/>
        <w:jc w:val="both"/>
      </w:pPr>
      <w:r>
        <w:t xml:space="preserve">2. </w:t>
      </w:r>
      <w:r w:rsidR="00F34FE3" w:rsidRPr="00F34FE3">
        <w:t xml:space="preserve">Hai </w:t>
      </w:r>
      <w:proofErr w:type="spellStart"/>
      <w:r w:rsidR="00F34FE3" w:rsidRPr="00F34FE3">
        <w:t>là</w:t>
      </w:r>
      <w:proofErr w:type="spellEnd"/>
      <w:r w:rsidR="00F34FE3" w:rsidRPr="00F34FE3">
        <w:t xml:space="preserve"> </w:t>
      </w:r>
      <w:proofErr w:type="spellStart"/>
      <w:r w:rsidR="00F34FE3" w:rsidRPr="00F34FE3">
        <w:t>khả</w:t>
      </w:r>
      <w:proofErr w:type="spellEnd"/>
      <w:r w:rsidR="00F34FE3" w:rsidRPr="00F34FE3">
        <w:t xml:space="preserve"> </w:t>
      </w:r>
      <w:proofErr w:type="spellStart"/>
      <w:r w:rsidR="00F34FE3" w:rsidRPr="00F34FE3">
        <w:t>năng</w:t>
      </w:r>
      <w:proofErr w:type="spellEnd"/>
      <w:r w:rsidR="00F34FE3" w:rsidRPr="00F34FE3">
        <w:t xml:space="preserve"> </w:t>
      </w:r>
      <w:proofErr w:type="spellStart"/>
      <w:r w:rsidR="00F34FE3" w:rsidRPr="00F34FE3">
        <w:t>truy</w:t>
      </w:r>
      <w:proofErr w:type="spellEnd"/>
      <w:r w:rsidR="00F34FE3" w:rsidRPr="00F34FE3">
        <w:t xml:space="preserve"> </w:t>
      </w:r>
      <w:proofErr w:type="spellStart"/>
      <w:r w:rsidR="00F34FE3" w:rsidRPr="00F34FE3">
        <w:t>cập</w:t>
      </w:r>
      <w:proofErr w:type="spellEnd"/>
      <w:r w:rsidR="00F34FE3" w:rsidRPr="00F34FE3">
        <w:t xml:space="preserve"> </w:t>
      </w:r>
      <w:proofErr w:type="spellStart"/>
      <w:r w:rsidR="00F34FE3" w:rsidRPr="00F34FE3">
        <w:t>trực</w:t>
      </w:r>
      <w:proofErr w:type="spellEnd"/>
      <w:r w:rsidR="00F34FE3" w:rsidRPr="00F34FE3">
        <w:t xml:space="preserve"> </w:t>
      </w:r>
      <w:proofErr w:type="spellStart"/>
      <w:r w:rsidR="00F34FE3" w:rsidRPr="00F34FE3">
        <w:t>tiếp</w:t>
      </w:r>
      <w:proofErr w:type="spellEnd"/>
      <w:r w:rsidR="00F34FE3" w:rsidRPr="00F34FE3">
        <w:t xml:space="preserve"> </w:t>
      </w:r>
      <w:proofErr w:type="spellStart"/>
      <w:r w:rsidR="00F34FE3" w:rsidRPr="00F34FE3">
        <w:t>vào</w:t>
      </w:r>
      <w:proofErr w:type="spellEnd"/>
      <w:r w:rsidR="00F34FE3" w:rsidRPr="00F34FE3">
        <w:t xml:space="preserve"> </w:t>
      </w:r>
      <w:proofErr w:type="spellStart"/>
      <w:r w:rsidR="00F34FE3" w:rsidRPr="00F34FE3">
        <w:t>các</w:t>
      </w:r>
      <w:proofErr w:type="spellEnd"/>
      <w:r w:rsidR="00F34FE3" w:rsidRPr="00F34FE3">
        <w:t xml:space="preserve"> </w:t>
      </w:r>
      <w:proofErr w:type="spellStart"/>
      <w:r w:rsidR="00F34FE3" w:rsidRPr="00F34FE3">
        <w:t>hệ</w:t>
      </w:r>
      <w:proofErr w:type="spellEnd"/>
      <w:r w:rsidR="00F34FE3" w:rsidRPr="00F34FE3">
        <w:t xml:space="preserve"> </w:t>
      </w:r>
      <w:proofErr w:type="spellStart"/>
      <w:r w:rsidR="00F34FE3" w:rsidRPr="00F34FE3">
        <w:t>thống</w:t>
      </w:r>
      <w:proofErr w:type="spellEnd"/>
      <w:r w:rsidR="00F34FE3" w:rsidRPr="00F34FE3">
        <w:t xml:space="preserve"> </w:t>
      </w:r>
      <w:proofErr w:type="spellStart"/>
      <w:r w:rsidR="00F34FE3" w:rsidRPr="00F34FE3">
        <w:t>thanh</w:t>
      </w:r>
      <w:proofErr w:type="spellEnd"/>
      <w:r w:rsidR="00F34FE3" w:rsidRPr="00F34FE3">
        <w:t xml:space="preserve"> </w:t>
      </w:r>
      <w:proofErr w:type="spellStart"/>
      <w:r w:rsidR="00F34FE3" w:rsidRPr="00F34FE3">
        <w:t>toán</w:t>
      </w:r>
      <w:proofErr w:type="spellEnd"/>
      <w:r w:rsidR="00F34FE3" w:rsidRPr="00F34FE3">
        <w:t xml:space="preserve">, </w:t>
      </w:r>
      <w:proofErr w:type="spellStart"/>
      <w:r w:rsidR="00F34FE3" w:rsidRPr="00F34FE3">
        <w:t>cũng</w:t>
      </w:r>
      <w:proofErr w:type="spellEnd"/>
      <w:r w:rsidR="00F34FE3" w:rsidRPr="00F34FE3">
        <w:t xml:space="preserve"> </w:t>
      </w:r>
      <w:proofErr w:type="spellStart"/>
      <w:r w:rsidR="00F34FE3" w:rsidRPr="00F34FE3">
        <w:t>được</w:t>
      </w:r>
      <w:proofErr w:type="spellEnd"/>
      <w:r w:rsidR="00F34FE3" w:rsidRPr="00F34FE3">
        <w:t xml:space="preserve"> </w:t>
      </w:r>
      <w:proofErr w:type="spellStart"/>
      <w:r w:rsidR="00F34FE3" w:rsidRPr="00F34FE3">
        <w:t>chỉ</w:t>
      </w:r>
      <w:proofErr w:type="spellEnd"/>
      <w:r w:rsidR="00F34FE3" w:rsidRPr="00F34FE3">
        <w:t xml:space="preserve"> </w:t>
      </w:r>
      <w:proofErr w:type="spellStart"/>
      <w:r w:rsidR="00F34FE3" w:rsidRPr="00F34FE3">
        <w:t>định</w:t>
      </w:r>
      <w:proofErr w:type="spellEnd"/>
      <w:r w:rsidR="00F34FE3" w:rsidRPr="00F34FE3">
        <w:t xml:space="preserve">, </w:t>
      </w:r>
      <w:proofErr w:type="spellStart"/>
      <w:r w:rsidR="00F34FE3" w:rsidRPr="00F34FE3">
        <w:t>theo</w:t>
      </w:r>
      <w:proofErr w:type="spellEnd"/>
      <w:r w:rsidR="00F34FE3" w:rsidRPr="00F34FE3">
        <w:t xml:space="preserve"> </w:t>
      </w:r>
      <w:proofErr w:type="spellStart"/>
      <w:r w:rsidR="00F34FE3" w:rsidRPr="00F34FE3">
        <w:t>các</w:t>
      </w:r>
      <w:proofErr w:type="spellEnd"/>
      <w:r w:rsidR="00F34FE3" w:rsidRPr="00F34FE3">
        <w:t xml:space="preserve"> </w:t>
      </w:r>
      <w:proofErr w:type="spellStart"/>
      <w:r w:rsidR="00F34FE3" w:rsidRPr="00F34FE3">
        <w:t>điều</w:t>
      </w:r>
      <w:proofErr w:type="spellEnd"/>
      <w:r w:rsidR="00F34FE3" w:rsidRPr="00F34FE3">
        <w:t xml:space="preserve"> </w:t>
      </w:r>
      <w:proofErr w:type="spellStart"/>
      <w:r w:rsidR="00F34FE3" w:rsidRPr="00F34FE3">
        <w:t>khoản</w:t>
      </w:r>
      <w:proofErr w:type="spellEnd"/>
      <w:r w:rsidR="00F34FE3" w:rsidRPr="00F34FE3">
        <w:t xml:space="preserve"> </w:t>
      </w:r>
      <w:proofErr w:type="spellStart"/>
      <w:r w:rsidR="00F34FE3" w:rsidRPr="00F34FE3">
        <w:t>được</w:t>
      </w:r>
      <w:proofErr w:type="spellEnd"/>
      <w:r w:rsidR="00F34FE3" w:rsidRPr="00F34FE3">
        <w:t xml:space="preserve"> </w:t>
      </w:r>
      <w:proofErr w:type="spellStart"/>
      <w:r w:rsidR="00F34FE3" w:rsidRPr="00F34FE3">
        <w:t>xác</w:t>
      </w:r>
      <w:proofErr w:type="spellEnd"/>
      <w:r w:rsidR="00F34FE3" w:rsidRPr="00F34FE3">
        <w:t xml:space="preserve"> </w:t>
      </w:r>
      <w:proofErr w:type="spellStart"/>
      <w:r w:rsidR="00F34FE3" w:rsidRPr="00F34FE3">
        <w:t>định</w:t>
      </w:r>
      <w:proofErr w:type="spellEnd"/>
      <w:r w:rsidR="00F34FE3" w:rsidRPr="00F34FE3">
        <w:t xml:space="preserve"> </w:t>
      </w:r>
      <w:proofErr w:type="spellStart"/>
      <w:r w:rsidR="00F34FE3" w:rsidRPr="00F34FE3">
        <w:t>công</w:t>
      </w:r>
      <w:proofErr w:type="spellEnd"/>
      <w:r w:rsidR="00F34FE3" w:rsidRPr="00F34FE3">
        <w:t xml:space="preserve"> </w:t>
      </w:r>
      <w:proofErr w:type="spellStart"/>
      <w:r w:rsidR="00F34FE3" w:rsidRPr="00F34FE3">
        <w:t>bằng</w:t>
      </w:r>
      <w:proofErr w:type="spellEnd"/>
      <w:r w:rsidR="00F34FE3" w:rsidRPr="00F34FE3">
        <w:t xml:space="preserve"> </w:t>
      </w:r>
      <w:proofErr w:type="spellStart"/>
      <w:r w:rsidR="00F34FE3" w:rsidRPr="00F34FE3">
        <w:t>và</w:t>
      </w:r>
      <w:proofErr w:type="spellEnd"/>
      <w:r w:rsidR="00F34FE3" w:rsidRPr="00F34FE3">
        <w:t xml:space="preserve"> </w:t>
      </w:r>
      <w:proofErr w:type="spellStart"/>
      <w:r w:rsidR="00F34FE3" w:rsidRPr="00F34FE3">
        <w:t>khách</w:t>
      </w:r>
      <w:proofErr w:type="spellEnd"/>
      <w:r w:rsidR="00F34FE3" w:rsidRPr="00F34FE3">
        <w:t xml:space="preserve"> </w:t>
      </w:r>
      <w:proofErr w:type="spellStart"/>
      <w:proofErr w:type="gramStart"/>
      <w:r w:rsidR="00F34FE3" w:rsidRPr="00F34FE3">
        <w:t>quan</w:t>
      </w:r>
      <w:proofErr w:type="spellEnd"/>
      <w:r w:rsidR="00F34FE3" w:rsidRPr="00F34FE3">
        <w:t>.</w:t>
      </w:r>
      <w:r>
        <w:t>.</w:t>
      </w:r>
      <w:proofErr w:type="gramEnd"/>
    </w:p>
    <w:p w:rsidR="00A85072" w:rsidRDefault="00A85072" w:rsidP="00A85072">
      <w:pPr>
        <w:spacing w:line="360" w:lineRule="auto"/>
        <w:jc w:val="both"/>
      </w:pPr>
      <w:r>
        <w:t xml:space="preserve">3. Ba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</w:t>
      </w:r>
      <w:proofErr w:type="spellStart"/>
      <w:r w:rsidR="00F34FE3">
        <w:t>để</w:t>
      </w:r>
      <w:proofErr w:type="spellEnd"/>
      <w:r w:rsidR="00F34FE3"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4B313B" w:rsidRDefault="004B313B" w:rsidP="004B313B">
      <w:pPr>
        <w:pStyle w:val="u1"/>
        <w:spacing w:line="360" w:lineRule="auto"/>
        <w:jc w:val="both"/>
      </w:pPr>
      <w:r>
        <w:t xml:space="preserve">MỤC 4: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hang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sang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</w:p>
    <w:p w:rsidR="004B313B" w:rsidRDefault="004B313B" w:rsidP="004B313B">
      <w:pPr>
        <w:spacing w:line="360" w:lineRule="auto"/>
        <w:jc w:val="both"/>
      </w:pPr>
      <w:r w:rsidRPr="004B313B">
        <w:t xml:space="preserve">IBAN, </w:t>
      </w:r>
      <w:proofErr w:type="spellStart"/>
      <w:r w:rsidRPr="004B313B">
        <w:t>viết</w:t>
      </w:r>
      <w:proofErr w:type="spellEnd"/>
      <w:r w:rsidRPr="004B313B">
        <w:t xml:space="preserve"> </w:t>
      </w:r>
      <w:proofErr w:type="spellStart"/>
      <w:r w:rsidRPr="004B313B">
        <w:t>tắt</w:t>
      </w:r>
      <w:proofErr w:type="spellEnd"/>
      <w:r w:rsidRPr="004B313B">
        <w:t xml:space="preserve"> </w:t>
      </w:r>
      <w:proofErr w:type="spellStart"/>
      <w:r w:rsidRPr="004B313B">
        <w:t>của</w:t>
      </w:r>
      <w:proofErr w:type="spellEnd"/>
      <w:r w:rsidRPr="004B313B">
        <w:t xml:space="preserve"> </w:t>
      </w:r>
      <w:proofErr w:type="spellStart"/>
      <w:r w:rsidRPr="004B313B">
        <w:t>Số</w:t>
      </w:r>
      <w:proofErr w:type="spellEnd"/>
      <w:r w:rsidRPr="004B313B">
        <w:t xml:space="preserve"> </w:t>
      </w:r>
      <w:proofErr w:type="spellStart"/>
      <w:r w:rsidRPr="004B313B">
        <w:t>tài</w:t>
      </w:r>
      <w:proofErr w:type="spellEnd"/>
      <w:r w:rsidRPr="004B313B">
        <w:t xml:space="preserve"> </w:t>
      </w:r>
      <w:proofErr w:type="spellStart"/>
      <w:r w:rsidRPr="004B313B">
        <w:t>khoản</w:t>
      </w:r>
      <w:proofErr w:type="spellEnd"/>
      <w:r w:rsidRPr="004B313B">
        <w:t xml:space="preserve"> </w:t>
      </w:r>
      <w:proofErr w:type="spellStart"/>
      <w:r w:rsidRPr="004B313B">
        <w:t>ngân</w:t>
      </w:r>
      <w:proofErr w:type="spellEnd"/>
      <w:r w:rsidRPr="004B313B">
        <w:t xml:space="preserve"> </w:t>
      </w:r>
      <w:proofErr w:type="spellStart"/>
      <w:r w:rsidRPr="004B313B">
        <w:t>hàng</w:t>
      </w:r>
      <w:proofErr w:type="spellEnd"/>
      <w:r w:rsidRPr="004B313B">
        <w:t xml:space="preserve"> </w:t>
      </w:r>
      <w:proofErr w:type="spellStart"/>
      <w:r w:rsidRPr="004B313B">
        <w:t>quốc</w:t>
      </w:r>
      <w:proofErr w:type="spellEnd"/>
      <w:r w:rsidRPr="004B313B">
        <w:t xml:space="preserve"> </w:t>
      </w:r>
      <w:proofErr w:type="spellStart"/>
      <w:r w:rsidRPr="004B313B">
        <w:t>tế</w:t>
      </w:r>
      <w:proofErr w:type="spellEnd"/>
      <w:r w:rsidRPr="004B313B">
        <w:t xml:space="preserve">, </w:t>
      </w:r>
      <w:proofErr w:type="spellStart"/>
      <w:r w:rsidRPr="004B313B">
        <w:t>tạo</w:t>
      </w:r>
      <w:proofErr w:type="spellEnd"/>
      <w:r w:rsidRPr="004B313B">
        <w:t xml:space="preserve"> </w:t>
      </w:r>
      <w:proofErr w:type="spellStart"/>
      <w:r w:rsidRPr="004B313B">
        <w:t>điều</w:t>
      </w:r>
      <w:proofErr w:type="spellEnd"/>
      <w:r w:rsidRPr="004B313B">
        <w:t xml:space="preserve"> </w:t>
      </w:r>
      <w:proofErr w:type="spellStart"/>
      <w:r w:rsidRPr="004B313B">
        <w:t>kiện</w:t>
      </w:r>
      <w:proofErr w:type="spellEnd"/>
      <w:r w:rsidRPr="004B313B">
        <w:t xml:space="preserve"> </w:t>
      </w:r>
      <w:proofErr w:type="spellStart"/>
      <w:r w:rsidRPr="004B313B">
        <w:t>cho</w:t>
      </w:r>
      <w:proofErr w:type="spellEnd"/>
      <w:r w:rsidRPr="004B313B">
        <w:t xml:space="preserve"> </w:t>
      </w:r>
      <w:proofErr w:type="spellStart"/>
      <w:r w:rsidRPr="004B313B">
        <w:t>việc</w:t>
      </w:r>
      <w:proofErr w:type="spellEnd"/>
      <w:r w:rsidRPr="004B313B">
        <w:t xml:space="preserve"> </w:t>
      </w:r>
      <w:proofErr w:type="spellStart"/>
      <w:r w:rsidRPr="004B313B">
        <w:t>xác</w:t>
      </w:r>
      <w:proofErr w:type="spellEnd"/>
      <w:r w:rsidRPr="004B313B">
        <w:t xml:space="preserve"> </w:t>
      </w:r>
      <w:proofErr w:type="spellStart"/>
      <w:r w:rsidRPr="004B313B">
        <w:t>định</w:t>
      </w:r>
      <w:proofErr w:type="spellEnd"/>
      <w:r w:rsidRPr="004B313B">
        <w:t xml:space="preserve"> </w:t>
      </w:r>
      <w:proofErr w:type="spellStart"/>
      <w:r w:rsidRPr="004B313B">
        <w:t>số</w:t>
      </w:r>
      <w:proofErr w:type="spellEnd"/>
      <w:r w:rsidRPr="004B313B">
        <w:t xml:space="preserve"> </w:t>
      </w:r>
      <w:proofErr w:type="spellStart"/>
      <w:r w:rsidRPr="004B313B">
        <w:t>tài</w:t>
      </w:r>
      <w:proofErr w:type="spellEnd"/>
      <w:r w:rsidRPr="004B313B">
        <w:t xml:space="preserve"> </w:t>
      </w:r>
      <w:proofErr w:type="spellStart"/>
      <w:r w:rsidRPr="004B313B">
        <w:t>khoản</w:t>
      </w:r>
      <w:proofErr w:type="spellEnd"/>
      <w:r w:rsidRPr="004B313B">
        <w:t xml:space="preserve"> </w:t>
      </w:r>
      <w:proofErr w:type="spellStart"/>
      <w:r w:rsidRPr="004B313B">
        <w:t>ngân</w:t>
      </w:r>
      <w:proofErr w:type="spellEnd"/>
      <w:r w:rsidRPr="004B313B">
        <w:t xml:space="preserve"> </w:t>
      </w:r>
      <w:proofErr w:type="spellStart"/>
      <w:r w:rsidRPr="004B313B">
        <w:t>hàng</w:t>
      </w:r>
      <w:proofErr w:type="spellEnd"/>
      <w:r w:rsidRPr="004B313B">
        <w:t xml:space="preserve"> ở </w:t>
      </w:r>
      <w:proofErr w:type="spellStart"/>
      <w:r w:rsidRPr="004B313B">
        <w:t>dạng</w:t>
      </w:r>
      <w:proofErr w:type="spellEnd"/>
      <w:r w:rsidRPr="004B313B">
        <w:t xml:space="preserve"> </w:t>
      </w:r>
      <w:proofErr w:type="spellStart"/>
      <w:r w:rsidRPr="004B313B">
        <w:t>dễ</w:t>
      </w:r>
      <w:proofErr w:type="spellEnd"/>
      <w:r w:rsidRPr="004B313B">
        <w:t xml:space="preserve"> </w:t>
      </w:r>
      <w:proofErr w:type="spellStart"/>
      <w:r w:rsidRPr="004B313B">
        <w:t>đọc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4B313B">
        <w:t xml:space="preserve"> </w:t>
      </w:r>
      <w:proofErr w:type="spellStart"/>
      <w:r w:rsidRPr="004B313B">
        <w:t>và</w:t>
      </w:r>
      <w:proofErr w:type="spellEnd"/>
      <w:r w:rsidRPr="004B313B">
        <w:t xml:space="preserve"> </w:t>
      </w:r>
      <w:proofErr w:type="spellStart"/>
      <w:r w:rsidRPr="004B313B">
        <w:t>dễ</w:t>
      </w:r>
      <w:proofErr w:type="spellEnd"/>
      <w:r w:rsidRPr="004B313B">
        <w:t xml:space="preserve"> </w:t>
      </w:r>
      <w:proofErr w:type="spellStart"/>
      <w:r w:rsidRPr="004B313B">
        <w:t>đọc</w:t>
      </w:r>
      <w:proofErr w:type="spellEnd"/>
      <w:r w:rsidRPr="004B313B">
        <w:t xml:space="preserve"> </w:t>
      </w:r>
      <w:proofErr w:type="spellStart"/>
      <w:r w:rsidRPr="004B313B">
        <w:t>bằng</w:t>
      </w:r>
      <w:proofErr w:type="spellEnd"/>
      <w:r w:rsidRPr="004B313B">
        <w:t xml:space="preserve"> </w:t>
      </w:r>
      <w:proofErr w:type="spellStart"/>
      <w:r w:rsidRPr="004B313B">
        <w:t>máy</w:t>
      </w:r>
      <w:proofErr w:type="spellEnd"/>
      <w:r w:rsidRPr="004B313B">
        <w:t xml:space="preserve">. Theo </w:t>
      </w:r>
      <w:proofErr w:type="spellStart"/>
      <w:r w:rsidRPr="004B313B">
        <w:t>Cơ</w:t>
      </w:r>
      <w:proofErr w:type="spellEnd"/>
      <w:r w:rsidRPr="004B313B">
        <w:t xml:space="preserve"> </w:t>
      </w:r>
      <w:proofErr w:type="spellStart"/>
      <w:r w:rsidRPr="004B313B">
        <w:t>quan</w:t>
      </w:r>
      <w:proofErr w:type="spellEnd"/>
      <w:r w:rsidRPr="004B313B">
        <w:t xml:space="preserve"> </w:t>
      </w:r>
      <w:proofErr w:type="spellStart"/>
      <w:r w:rsidRPr="004B313B">
        <w:t>đăng</w:t>
      </w:r>
      <w:proofErr w:type="spellEnd"/>
      <w:r w:rsidRPr="004B313B">
        <w:t xml:space="preserve"> </w:t>
      </w:r>
      <w:proofErr w:type="spellStart"/>
      <w:r w:rsidRPr="004B313B">
        <w:t>ký</w:t>
      </w:r>
      <w:proofErr w:type="spellEnd"/>
      <w:r w:rsidRPr="004B313B">
        <w:t xml:space="preserve"> </w:t>
      </w:r>
      <w:proofErr w:type="spellStart"/>
      <w:r w:rsidRPr="004B313B">
        <w:t>SWift</w:t>
      </w:r>
      <w:proofErr w:type="spellEnd"/>
      <w:r w:rsidRPr="004B313B">
        <w:t xml:space="preserve"> IBAN, </w:t>
      </w:r>
      <w:proofErr w:type="spellStart"/>
      <w:r w:rsidRPr="004B313B">
        <w:t>tính</w:t>
      </w:r>
      <w:proofErr w:type="spellEnd"/>
      <w:r w:rsidRPr="004B313B">
        <w:t xml:space="preserve"> </w:t>
      </w:r>
      <w:proofErr w:type="spellStart"/>
      <w:r w:rsidRPr="004B313B">
        <w:t>đến</w:t>
      </w:r>
      <w:proofErr w:type="spellEnd"/>
      <w:r w:rsidRPr="004B313B">
        <w:t xml:space="preserve"> </w:t>
      </w:r>
      <w:proofErr w:type="spellStart"/>
      <w:r w:rsidRPr="004B313B">
        <w:t>tháng</w:t>
      </w:r>
      <w:proofErr w:type="spellEnd"/>
      <w:r w:rsidRPr="004B313B">
        <w:t xml:space="preserve"> 6 </w:t>
      </w:r>
      <w:proofErr w:type="spellStart"/>
      <w:r w:rsidRPr="004B313B">
        <w:t>năm</w:t>
      </w:r>
      <w:proofErr w:type="spellEnd"/>
      <w:r w:rsidRPr="004B313B">
        <w:t xml:space="preserve"> 2015, </w:t>
      </w:r>
      <w:proofErr w:type="spellStart"/>
      <w:r w:rsidRPr="004B313B">
        <w:t>sáu</w:t>
      </w:r>
      <w:proofErr w:type="spellEnd"/>
      <w:r w:rsidRPr="004B313B">
        <w:t xml:space="preserve"> </w:t>
      </w:r>
      <w:proofErr w:type="spellStart"/>
      <w:r w:rsidRPr="004B313B">
        <w:t>mươi</w:t>
      </w:r>
      <w:proofErr w:type="spellEnd"/>
      <w:r w:rsidRPr="004B313B">
        <w:t xml:space="preserve"> </w:t>
      </w:r>
      <w:proofErr w:type="spellStart"/>
      <w:r w:rsidRPr="004B313B">
        <w:t>sáu</w:t>
      </w:r>
      <w:proofErr w:type="spellEnd"/>
      <w:r w:rsidRPr="004B313B">
        <w:t xml:space="preserve"> </w:t>
      </w:r>
      <w:proofErr w:type="spellStart"/>
      <w:r w:rsidRPr="004B313B">
        <w:t>quốc</w:t>
      </w:r>
      <w:proofErr w:type="spellEnd"/>
      <w:r w:rsidRPr="004B313B">
        <w:t xml:space="preserve"> </w:t>
      </w:r>
      <w:proofErr w:type="spellStart"/>
      <w:r w:rsidRPr="004B313B">
        <w:t>gia</w:t>
      </w:r>
      <w:proofErr w:type="spellEnd"/>
      <w:r w:rsidRPr="004B313B">
        <w:t xml:space="preserve"> </w:t>
      </w:r>
      <w:proofErr w:type="spellStart"/>
      <w:r w:rsidRPr="004B313B">
        <w:t>trên</w:t>
      </w:r>
      <w:proofErr w:type="spellEnd"/>
      <w:r w:rsidRPr="004B313B">
        <w:t xml:space="preserve"> </w:t>
      </w:r>
      <w:proofErr w:type="spellStart"/>
      <w:r w:rsidRPr="004B313B">
        <w:t>toàn</w:t>
      </w:r>
      <w:proofErr w:type="spellEnd"/>
      <w:r w:rsidRPr="004B313B">
        <w:t xml:space="preserve"> </w:t>
      </w:r>
      <w:proofErr w:type="spellStart"/>
      <w:r w:rsidRPr="004B313B">
        <w:t>thế</w:t>
      </w:r>
      <w:proofErr w:type="spellEnd"/>
      <w:r w:rsidRPr="004B313B">
        <w:t xml:space="preserve"> </w:t>
      </w:r>
      <w:proofErr w:type="spellStart"/>
      <w:r w:rsidRPr="004B313B">
        <w:t>giới</w:t>
      </w:r>
      <w:proofErr w:type="spellEnd"/>
      <w:r w:rsidRPr="004B313B">
        <w:t xml:space="preserve">, bao </w:t>
      </w:r>
      <w:proofErr w:type="spellStart"/>
      <w:r w:rsidRPr="004B313B">
        <w:t>gồm</w:t>
      </w:r>
      <w:proofErr w:type="spellEnd"/>
      <w:r w:rsidRPr="004B313B">
        <w:t xml:space="preserve"> </w:t>
      </w:r>
      <w:proofErr w:type="spellStart"/>
      <w:r w:rsidRPr="004B313B">
        <w:t>tất</w:t>
      </w:r>
      <w:proofErr w:type="spellEnd"/>
      <w:r w:rsidRPr="004B313B">
        <w:t xml:space="preserve"> </w:t>
      </w:r>
      <w:proofErr w:type="spellStart"/>
      <w:r w:rsidRPr="004B313B">
        <w:t>cả</w:t>
      </w:r>
      <w:proofErr w:type="spellEnd"/>
      <w:r w:rsidRPr="004B313B">
        <w:t xml:space="preserve"> </w:t>
      </w:r>
      <w:proofErr w:type="spellStart"/>
      <w:r w:rsidRPr="004B313B">
        <w:t>hai</w:t>
      </w:r>
      <w:proofErr w:type="spellEnd"/>
      <w:r w:rsidRPr="004B313B">
        <w:t xml:space="preserve"> </w:t>
      </w:r>
      <w:proofErr w:type="spellStart"/>
      <w:r w:rsidRPr="004B313B">
        <w:t>mươi</w:t>
      </w:r>
      <w:proofErr w:type="spellEnd"/>
      <w:r w:rsidRPr="004B313B">
        <w:t xml:space="preserve"> </w:t>
      </w:r>
      <w:proofErr w:type="spellStart"/>
      <w:r w:rsidRPr="004B313B">
        <w:t>tám</w:t>
      </w:r>
      <w:proofErr w:type="spellEnd"/>
      <w:r w:rsidRPr="004B313B">
        <w:t xml:space="preserve"> </w:t>
      </w:r>
      <w:proofErr w:type="spellStart"/>
      <w:r w:rsidRPr="004B313B">
        <w:t>quốc</w:t>
      </w:r>
      <w:proofErr w:type="spellEnd"/>
      <w:r w:rsidRPr="004B313B">
        <w:t xml:space="preserve"> </w:t>
      </w:r>
      <w:proofErr w:type="spellStart"/>
      <w:r w:rsidRPr="004B313B">
        <w:t>gia</w:t>
      </w:r>
      <w:proofErr w:type="spellEnd"/>
      <w:r w:rsidRPr="004B313B">
        <w:t xml:space="preserve"> </w:t>
      </w:r>
      <w:proofErr w:type="spellStart"/>
      <w:r w:rsidRPr="004B313B">
        <w:t>thành</w:t>
      </w:r>
      <w:proofErr w:type="spellEnd"/>
      <w:r w:rsidRPr="004B313B">
        <w:t xml:space="preserve"> </w:t>
      </w:r>
      <w:proofErr w:type="spellStart"/>
      <w:r w:rsidRPr="004B313B">
        <w:t>viên</w:t>
      </w:r>
      <w:proofErr w:type="spellEnd"/>
      <w:r w:rsidRPr="004B313B">
        <w:t xml:space="preserve"> </w:t>
      </w:r>
      <w:proofErr w:type="spellStart"/>
      <w:r w:rsidRPr="004B313B">
        <w:t>của</w:t>
      </w:r>
      <w:proofErr w:type="spellEnd"/>
      <w:r w:rsidRPr="004B313B">
        <w:t xml:space="preserve"> </w:t>
      </w:r>
      <w:proofErr w:type="spellStart"/>
      <w:r w:rsidRPr="004B313B">
        <w:t>Liên</w:t>
      </w:r>
      <w:proofErr w:type="spellEnd"/>
      <w:r w:rsidRPr="004B313B">
        <w:t xml:space="preserve"> </w:t>
      </w:r>
      <w:proofErr w:type="spellStart"/>
      <w:r w:rsidRPr="004B313B">
        <w:t>minh</w:t>
      </w:r>
      <w:proofErr w:type="spellEnd"/>
      <w:r w:rsidRPr="004B313B">
        <w:t xml:space="preserve"> </w:t>
      </w:r>
      <w:proofErr w:type="spellStart"/>
      <w:r w:rsidR="00530B21">
        <w:t>C</w:t>
      </w:r>
      <w:r w:rsidRPr="004B313B">
        <w:t>hâu</w:t>
      </w:r>
      <w:proofErr w:type="spellEnd"/>
      <w:r w:rsidRPr="004B313B">
        <w:t xml:space="preserve"> </w:t>
      </w:r>
      <w:proofErr w:type="spellStart"/>
      <w:r w:rsidRPr="004B313B">
        <w:t>Âu</w:t>
      </w:r>
      <w:proofErr w:type="spellEnd"/>
      <w:r w:rsidRPr="004B313B">
        <w:t xml:space="preserve">, </w:t>
      </w:r>
      <w:proofErr w:type="spellStart"/>
      <w:r w:rsidRPr="004B313B">
        <w:t>đang</w:t>
      </w:r>
      <w:proofErr w:type="spellEnd"/>
      <w:r w:rsidRPr="004B313B">
        <w:t xml:space="preserve"> </w:t>
      </w:r>
      <w:proofErr w:type="spellStart"/>
      <w:r w:rsidRPr="004B313B">
        <w:t>sử</w:t>
      </w:r>
      <w:proofErr w:type="spellEnd"/>
      <w:r w:rsidRPr="004B313B">
        <w:t xml:space="preserve"> </w:t>
      </w:r>
      <w:proofErr w:type="spellStart"/>
      <w:r w:rsidRPr="004B313B">
        <w:t>dụng</w:t>
      </w:r>
      <w:proofErr w:type="spellEnd"/>
      <w:r w:rsidRPr="004B313B">
        <w:t xml:space="preserve"> </w:t>
      </w:r>
      <w:proofErr w:type="spellStart"/>
      <w:r w:rsidRPr="004B313B">
        <w:t>hệ</w:t>
      </w:r>
      <w:proofErr w:type="spellEnd"/>
      <w:r w:rsidRPr="004B313B">
        <w:t xml:space="preserve"> </w:t>
      </w:r>
      <w:proofErr w:type="spellStart"/>
      <w:r w:rsidRPr="004B313B">
        <w:t>thống</w:t>
      </w:r>
      <w:proofErr w:type="spellEnd"/>
      <w:r w:rsidRPr="004B313B">
        <w:t xml:space="preserve"> </w:t>
      </w:r>
      <w:proofErr w:type="spellStart"/>
      <w:r w:rsidRPr="004B313B">
        <w:t>đánh</w:t>
      </w:r>
      <w:proofErr w:type="spellEnd"/>
      <w:r w:rsidRPr="004B313B">
        <w:t xml:space="preserve"> </w:t>
      </w:r>
      <w:proofErr w:type="spellStart"/>
      <w:r w:rsidRPr="004B313B">
        <w:t>số</w:t>
      </w:r>
      <w:proofErr w:type="spellEnd"/>
      <w:r w:rsidRPr="004B313B">
        <w:t xml:space="preserve"> IBAN. IBAN </w:t>
      </w:r>
      <w:proofErr w:type="spellStart"/>
      <w:r w:rsidRPr="004B313B">
        <w:t>cho</w:t>
      </w:r>
      <w:proofErr w:type="spellEnd"/>
      <w:r w:rsidRPr="004B313B">
        <w:t xml:space="preserve"> </w:t>
      </w:r>
      <w:proofErr w:type="spellStart"/>
      <w:r w:rsidRPr="004B313B">
        <w:t>phép</w:t>
      </w:r>
      <w:proofErr w:type="spellEnd"/>
      <w:r w:rsidRPr="004B313B">
        <w:t xml:space="preserve"> </w:t>
      </w:r>
      <w:proofErr w:type="spellStart"/>
      <w:r w:rsidRPr="004B313B">
        <w:t>liên</w:t>
      </w:r>
      <w:proofErr w:type="spellEnd"/>
      <w:r w:rsidRPr="004B313B">
        <w:t xml:space="preserve"> </w:t>
      </w:r>
      <w:proofErr w:type="spellStart"/>
      <w:r w:rsidRPr="004B313B">
        <w:t>lạc</w:t>
      </w:r>
      <w:proofErr w:type="spellEnd"/>
      <w:r w:rsidRPr="004B313B">
        <w:t xml:space="preserve"> </w:t>
      </w:r>
      <w:proofErr w:type="spellStart"/>
      <w:r w:rsidRPr="004B313B">
        <w:t>và</w:t>
      </w:r>
      <w:proofErr w:type="spellEnd"/>
      <w:r w:rsidRPr="004B313B">
        <w:t xml:space="preserve"> </w:t>
      </w:r>
      <w:proofErr w:type="spellStart"/>
      <w:r w:rsidRPr="004B313B">
        <w:t>xử</w:t>
      </w:r>
      <w:proofErr w:type="spellEnd"/>
      <w:r w:rsidRPr="004B313B">
        <w:t xml:space="preserve"> </w:t>
      </w:r>
      <w:proofErr w:type="spellStart"/>
      <w:r w:rsidRPr="004B313B">
        <w:t>lý</w:t>
      </w:r>
      <w:proofErr w:type="spellEnd"/>
      <w:r w:rsidRPr="004B313B">
        <w:t xml:space="preserve"> </w:t>
      </w:r>
      <w:proofErr w:type="spellStart"/>
      <w:r w:rsidRPr="004B313B">
        <w:t>các</w:t>
      </w:r>
      <w:proofErr w:type="spellEnd"/>
      <w:r w:rsidRPr="004B313B">
        <w:t xml:space="preserve"> </w:t>
      </w:r>
      <w:proofErr w:type="spellStart"/>
      <w:r w:rsidRPr="004B313B">
        <w:t>hoạt</w:t>
      </w:r>
      <w:proofErr w:type="spellEnd"/>
      <w:r w:rsidRPr="004B313B">
        <w:t xml:space="preserve"> </w:t>
      </w:r>
      <w:proofErr w:type="spellStart"/>
      <w:r w:rsidRPr="004B313B">
        <w:t>động</w:t>
      </w:r>
      <w:proofErr w:type="spellEnd"/>
      <w:r w:rsidRPr="004B313B">
        <w:t xml:space="preserve"> </w:t>
      </w:r>
      <w:proofErr w:type="spellStart"/>
      <w:r w:rsidRPr="004B313B">
        <w:t>xuyên</w:t>
      </w:r>
      <w:proofErr w:type="spellEnd"/>
      <w:r w:rsidRPr="004B313B">
        <w:t xml:space="preserve"> </w:t>
      </w:r>
      <w:proofErr w:type="spellStart"/>
      <w:r w:rsidRPr="004B313B">
        <w:t>biên</w:t>
      </w:r>
      <w:proofErr w:type="spellEnd"/>
      <w:r w:rsidRPr="004B313B">
        <w:t xml:space="preserve"> </w:t>
      </w:r>
      <w:proofErr w:type="spellStart"/>
      <w:r w:rsidRPr="004B313B">
        <w:t>giới</w:t>
      </w:r>
      <w:proofErr w:type="spellEnd"/>
      <w:r w:rsidRPr="004B313B">
        <w:t xml:space="preserve"> </w:t>
      </w:r>
      <w:proofErr w:type="spellStart"/>
      <w:r w:rsidRPr="004B313B">
        <w:t>cũng</w:t>
      </w:r>
      <w:proofErr w:type="spellEnd"/>
      <w:r w:rsidRPr="004B313B">
        <w:t xml:space="preserve"> </w:t>
      </w:r>
      <w:proofErr w:type="spellStart"/>
      <w:r w:rsidRPr="004B313B">
        <w:t>như</w:t>
      </w:r>
      <w:proofErr w:type="spellEnd"/>
      <w:r w:rsidRPr="004B313B">
        <w:t xml:space="preserve"> </w:t>
      </w:r>
      <w:proofErr w:type="spellStart"/>
      <w:r w:rsidRPr="004B313B">
        <w:t>chuyển</w:t>
      </w:r>
      <w:proofErr w:type="spellEnd"/>
      <w:r w:rsidRPr="004B313B">
        <w:t xml:space="preserve"> </w:t>
      </w:r>
      <w:proofErr w:type="spellStart"/>
      <w:r w:rsidRPr="004B313B">
        <w:t>đổi</w:t>
      </w:r>
      <w:proofErr w:type="spellEnd"/>
      <w:r w:rsidRPr="004B313B">
        <w:t xml:space="preserve"> </w:t>
      </w:r>
      <w:proofErr w:type="spellStart"/>
      <w:r w:rsidRPr="004B313B">
        <w:t>trong</w:t>
      </w:r>
      <w:proofErr w:type="spellEnd"/>
      <w:r w:rsidRPr="004B313B">
        <w:t xml:space="preserve"> </w:t>
      </w:r>
      <w:proofErr w:type="spellStart"/>
      <w:r w:rsidRPr="004B313B">
        <w:t>nước</w:t>
      </w:r>
      <w:proofErr w:type="spellEnd"/>
      <w:r w:rsidRPr="004B313B">
        <w:t xml:space="preserve">. </w:t>
      </w:r>
      <w:proofErr w:type="spellStart"/>
      <w:r w:rsidRPr="004B313B">
        <w:t>Nó</w:t>
      </w:r>
      <w:proofErr w:type="spellEnd"/>
      <w:r w:rsidRPr="004B313B">
        <w:t xml:space="preserve"> </w:t>
      </w:r>
      <w:proofErr w:type="spellStart"/>
      <w:r w:rsidRPr="004B313B">
        <w:t>được</w:t>
      </w:r>
      <w:proofErr w:type="spellEnd"/>
      <w:r w:rsidRPr="004B313B">
        <w:t xml:space="preserve"> </w:t>
      </w:r>
      <w:proofErr w:type="spellStart"/>
      <w:r w:rsidRPr="004B313B">
        <w:t>thiết</w:t>
      </w:r>
      <w:proofErr w:type="spellEnd"/>
      <w:r w:rsidRPr="004B313B">
        <w:t xml:space="preserve"> </w:t>
      </w:r>
      <w:proofErr w:type="spellStart"/>
      <w:r w:rsidRPr="004B313B">
        <w:t>kế</w:t>
      </w:r>
      <w:proofErr w:type="spellEnd"/>
      <w:r w:rsidRPr="004B313B">
        <w:t xml:space="preserve"> </w:t>
      </w:r>
      <w:proofErr w:type="spellStart"/>
      <w:r w:rsidRPr="004B313B">
        <w:t>theo</w:t>
      </w:r>
      <w:proofErr w:type="spellEnd"/>
      <w:r w:rsidRPr="004B313B">
        <w:t xml:space="preserve"> </w:t>
      </w:r>
      <w:proofErr w:type="spellStart"/>
      <w:r w:rsidRPr="004B313B">
        <w:t>cách</w:t>
      </w:r>
      <w:proofErr w:type="spellEnd"/>
      <w:r w:rsidRPr="004B313B">
        <w:t xml:space="preserve"> </w:t>
      </w:r>
      <w:proofErr w:type="spellStart"/>
      <w:r w:rsidRPr="004B313B">
        <w:t>cho</w:t>
      </w:r>
      <w:proofErr w:type="spellEnd"/>
      <w:r w:rsidRPr="004B313B">
        <w:t xml:space="preserve"> </w:t>
      </w:r>
      <w:proofErr w:type="spellStart"/>
      <w:r w:rsidRPr="004B313B">
        <w:t>phép</w:t>
      </w:r>
      <w:proofErr w:type="spellEnd"/>
      <w:r w:rsidRPr="004B313B">
        <w:t xml:space="preserve"> </w:t>
      </w:r>
      <w:proofErr w:type="spellStart"/>
      <w:r w:rsidRPr="004B313B">
        <w:t>xác</w:t>
      </w:r>
      <w:proofErr w:type="spellEnd"/>
      <w:r w:rsidRPr="004B313B">
        <w:t xml:space="preserve"> </w:t>
      </w:r>
      <w:proofErr w:type="spellStart"/>
      <w:r w:rsidRPr="004B313B">
        <w:t>thực</w:t>
      </w:r>
      <w:proofErr w:type="spellEnd"/>
      <w:r w:rsidRPr="004B313B">
        <w:t xml:space="preserve"> </w:t>
      </w:r>
      <w:proofErr w:type="spellStart"/>
      <w:r w:rsidRPr="004B313B">
        <w:t>thông</w:t>
      </w:r>
      <w:proofErr w:type="spellEnd"/>
      <w:r w:rsidRPr="004B313B">
        <w:t xml:space="preserve"> tin </w:t>
      </w:r>
      <w:proofErr w:type="spellStart"/>
      <w:r w:rsidRPr="004B313B">
        <w:t>được</w:t>
      </w:r>
      <w:proofErr w:type="spellEnd"/>
      <w:r w:rsidRPr="004B313B">
        <w:t xml:space="preserve"> </w:t>
      </w:r>
      <w:proofErr w:type="spellStart"/>
      <w:r w:rsidRPr="004B313B">
        <w:t>cung</w:t>
      </w:r>
      <w:proofErr w:type="spellEnd"/>
      <w:r w:rsidRPr="004B313B">
        <w:t xml:space="preserve"> </w:t>
      </w:r>
      <w:proofErr w:type="spellStart"/>
      <w:r w:rsidRPr="004B313B">
        <w:t>cấp</w:t>
      </w:r>
      <w:proofErr w:type="spellEnd"/>
      <w:r w:rsidRPr="004B313B">
        <w:t xml:space="preserve"> </w:t>
      </w:r>
      <w:proofErr w:type="spellStart"/>
      <w:r w:rsidRPr="004B313B">
        <w:t>bằng</w:t>
      </w:r>
      <w:proofErr w:type="spellEnd"/>
      <w:r w:rsidRPr="004B313B">
        <w:t xml:space="preserve"> </w:t>
      </w:r>
      <w:proofErr w:type="spellStart"/>
      <w:r w:rsidRPr="004B313B">
        <w:t>cách</w:t>
      </w:r>
      <w:proofErr w:type="spellEnd"/>
      <w:r w:rsidRPr="004B313B">
        <w:t xml:space="preserve"> </w:t>
      </w:r>
      <w:proofErr w:type="spellStart"/>
      <w:r w:rsidRPr="004B313B">
        <w:t>tính</w:t>
      </w:r>
      <w:proofErr w:type="spellEnd"/>
      <w:r w:rsidRPr="004B313B">
        <w:t xml:space="preserve"> </w:t>
      </w:r>
      <w:proofErr w:type="spellStart"/>
      <w:r w:rsidRPr="004B313B">
        <w:t>các</w:t>
      </w:r>
      <w:proofErr w:type="spellEnd"/>
      <w:r w:rsidRPr="004B313B">
        <w:t xml:space="preserve"> </w:t>
      </w:r>
      <w:proofErr w:type="spellStart"/>
      <w:r w:rsidRPr="004B313B">
        <w:t>chữ</w:t>
      </w:r>
      <w:proofErr w:type="spellEnd"/>
      <w:r w:rsidRPr="004B313B">
        <w:t xml:space="preserve"> </w:t>
      </w:r>
      <w:proofErr w:type="spellStart"/>
      <w:r w:rsidRPr="004B313B">
        <w:t>số</w:t>
      </w:r>
      <w:proofErr w:type="spellEnd"/>
      <w:r w:rsidRPr="004B313B">
        <w:t xml:space="preserve"> </w:t>
      </w:r>
      <w:proofErr w:type="spellStart"/>
      <w:r w:rsidRPr="004B313B">
        <w:t>kiểm</w:t>
      </w:r>
      <w:proofErr w:type="spellEnd"/>
      <w:r w:rsidRPr="004B313B">
        <w:t xml:space="preserve"> </w:t>
      </w:r>
      <w:proofErr w:type="spellStart"/>
      <w:r w:rsidRPr="004B313B">
        <w:t>tra</w:t>
      </w:r>
      <w:proofErr w:type="spellEnd"/>
      <w:r w:rsidRPr="004B313B">
        <w:t xml:space="preserve">, do </w:t>
      </w:r>
      <w:proofErr w:type="spellStart"/>
      <w:r w:rsidRPr="004B313B">
        <w:t>đó</w:t>
      </w:r>
      <w:proofErr w:type="spellEnd"/>
      <w:r w:rsidRPr="004B313B">
        <w:t xml:space="preserve"> </w:t>
      </w:r>
      <w:proofErr w:type="spellStart"/>
      <w:r w:rsidRPr="004B313B">
        <w:t>xác</w:t>
      </w:r>
      <w:proofErr w:type="spellEnd"/>
      <w:r w:rsidRPr="004B313B">
        <w:t xml:space="preserve"> </w:t>
      </w:r>
      <w:proofErr w:type="spellStart"/>
      <w:r w:rsidRPr="004B313B">
        <w:t>suất</w:t>
      </w:r>
      <w:proofErr w:type="spellEnd"/>
      <w:r w:rsidRPr="004B313B">
        <w:t xml:space="preserve"> </w:t>
      </w:r>
      <w:proofErr w:type="spellStart"/>
      <w:r w:rsidRPr="004B313B">
        <w:t>mắc</w:t>
      </w:r>
      <w:proofErr w:type="spellEnd"/>
      <w:r w:rsidRPr="004B313B">
        <w:t xml:space="preserve"> </w:t>
      </w:r>
      <w:proofErr w:type="spellStart"/>
      <w:r w:rsidRPr="004B313B">
        <w:t>lỗi</w:t>
      </w:r>
      <w:proofErr w:type="spellEnd"/>
      <w:r w:rsidRPr="004B313B">
        <w:t xml:space="preserve"> </w:t>
      </w:r>
      <w:proofErr w:type="spellStart"/>
      <w:r w:rsidRPr="004B313B">
        <w:t>trong</w:t>
      </w:r>
      <w:proofErr w:type="spellEnd"/>
      <w:r w:rsidRPr="004B313B">
        <w:t xml:space="preserve"> </w:t>
      </w:r>
      <w:proofErr w:type="spellStart"/>
      <w:r w:rsidRPr="004B313B">
        <w:t>khi</w:t>
      </w:r>
      <w:proofErr w:type="spellEnd"/>
      <w:r w:rsidRPr="004B313B">
        <w:t xml:space="preserve"> </w:t>
      </w:r>
      <w:proofErr w:type="spellStart"/>
      <w:r w:rsidRPr="004B313B">
        <w:t>gõ</w:t>
      </w:r>
      <w:proofErr w:type="spellEnd"/>
      <w:r w:rsidRPr="004B313B">
        <w:t xml:space="preserve"> IBAN </w:t>
      </w:r>
      <w:proofErr w:type="spellStart"/>
      <w:r w:rsidRPr="004B313B">
        <w:t>là</w:t>
      </w:r>
      <w:proofErr w:type="spellEnd"/>
      <w:r w:rsidRPr="004B313B">
        <w:t xml:space="preserve"> </w:t>
      </w:r>
      <w:proofErr w:type="spellStart"/>
      <w:r w:rsidRPr="004B313B">
        <w:t>thấp</w:t>
      </w:r>
      <w:proofErr w:type="spellEnd"/>
      <w:r w:rsidRPr="004B313B">
        <w:t xml:space="preserve">. IBAN </w:t>
      </w:r>
      <w:proofErr w:type="spellStart"/>
      <w:r w:rsidRPr="004B313B">
        <w:t>có</w:t>
      </w:r>
      <w:proofErr w:type="spellEnd"/>
      <w:r w:rsidRPr="004B313B">
        <w:t xml:space="preserve"> </w:t>
      </w:r>
      <w:proofErr w:type="spellStart"/>
      <w:r w:rsidRPr="004B313B">
        <w:t>thể</w:t>
      </w:r>
      <w:proofErr w:type="spellEnd"/>
      <w:r w:rsidRPr="004B313B">
        <w:t xml:space="preserve"> </w:t>
      </w:r>
      <w:proofErr w:type="spellStart"/>
      <w:r w:rsidRPr="004B313B">
        <w:t>được</w:t>
      </w:r>
      <w:proofErr w:type="spellEnd"/>
      <w:r w:rsidRPr="004B313B">
        <w:t xml:space="preserve"> </w:t>
      </w:r>
      <w:proofErr w:type="spellStart"/>
      <w:r w:rsidRPr="004B313B">
        <w:t>sử</w:t>
      </w:r>
      <w:proofErr w:type="spellEnd"/>
      <w:r w:rsidRPr="004B313B">
        <w:t xml:space="preserve"> </w:t>
      </w:r>
      <w:proofErr w:type="spellStart"/>
      <w:r w:rsidRPr="004B313B">
        <w:t>dụng</w:t>
      </w:r>
      <w:proofErr w:type="spellEnd"/>
      <w:r w:rsidRPr="004B313B">
        <w:t xml:space="preserve"> </w:t>
      </w:r>
      <w:proofErr w:type="spellStart"/>
      <w:r w:rsidRPr="004B313B">
        <w:t>trong</w:t>
      </w:r>
      <w:proofErr w:type="spellEnd"/>
      <w:r w:rsidRPr="004B313B">
        <w:t xml:space="preserve"> </w:t>
      </w:r>
      <w:proofErr w:type="spellStart"/>
      <w:r w:rsidRPr="004B313B">
        <w:t>môi</w:t>
      </w:r>
      <w:proofErr w:type="spellEnd"/>
      <w:r w:rsidRPr="004B313B">
        <w:t xml:space="preserve"> </w:t>
      </w:r>
      <w:proofErr w:type="spellStart"/>
      <w:r w:rsidRPr="004B313B">
        <w:t>trường</w:t>
      </w:r>
      <w:proofErr w:type="spellEnd"/>
      <w:r w:rsidRPr="004B313B">
        <w:t xml:space="preserve"> </w:t>
      </w:r>
      <w:proofErr w:type="spellStart"/>
      <w:r w:rsidRPr="004B313B">
        <w:t>điện</w:t>
      </w:r>
      <w:proofErr w:type="spellEnd"/>
      <w:r w:rsidRPr="004B313B">
        <w:t xml:space="preserve"> </w:t>
      </w:r>
      <w:proofErr w:type="spellStart"/>
      <w:r w:rsidRPr="004B313B">
        <w:t>tử</w:t>
      </w:r>
      <w:proofErr w:type="spellEnd"/>
      <w:r w:rsidRPr="004B313B">
        <w:t xml:space="preserve"> </w:t>
      </w:r>
      <w:proofErr w:type="spellStart"/>
      <w:r w:rsidRPr="004B313B">
        <w:t>hoặc</w:t>
      </w:r>
      <w:proofErr w:type="spellEnd"/>
      <w:r w:rsidRPr="004B313B">
        <w:t xml:space="preserve"> </w:t>
      </w:r>
      <w:proofErr w:type="spellStart"/>
      <w:r w:rsidRPr="004B313B">
        <w:t>giấy</w:t>
      </w:r>
      <w:proofErr w:type="spellEnd"/>
      <w:r w:rsidRPr="004B313B">
        <w:t xml:space="preserve">, </w:t>
      </w:r>
      <w:proofErr w:type="spellStart"/>
      <w:r w:rsidRPr="004B313B">
        <w:t>trong</w:t>
      </w:r>
      <w:proofErr w:type="spellEnd"/>
      <w:r w:rsidRPr="004B313B">
        <w:t xml:space="preserve"> </w:t>
      </w:r>
      <w:proofErr w:type="spellStart"/>
      <w:r w:rsidRPr="004B313B">
        <w:t>trường</w:t>
      </w:r>
      <w:proofErr w:type="spellEnd"/>
      <w:r w:rsidRPr="004B313B">
        <w:t xml:space="preserve"> </w:t>
      </w:r>
      <w:proofErr w:type="spellStart"/>
      <w:r w:rsidRPr="004B313B">
        <w:t>hợp</w:t>
      </w:r>
      <w:proofErr w:type="spellEnd"/>
      <w:r w:rsidRPr="004B313B">
        <w:t xml:space="preserve"> </w:t>
      </w:r>
      <w:proofErr w:type="spellStart"/>
      <w:r w:rsidRPr="004B313B">
        <w:t>sau</w:t>
      </w:r>
      <w:proofErr w:type="spellEnd"/>
      <w:r w:rsidRPr="004B313B">
        <w:t xml:space="preserve"> </w:t>
      </w:r>
      <w:proofErr w:type="spellStart"/>
      <w:r w:rsidRPr="004B313B">
        <w:t>thường</w:t>
      </w:r>
      <w:proofErr w:type="spellEnd"/>
      <w:r w:rsidRPr="004B313B">
        <w:t xml:space="preserve"> </w:t>
      </w:r>
      <w:proofErr w:type="spellStart"/>
      <w:r w:rsidRPr="004B313B">
        <w:t>bằng</w:t>
      </w:r>
      <w:proofErr w:type="spellEnd"/>
      <w:r w:rsidRPr="004B313B">
        <w:t xml:space="preserve"> </w:t>
      </w:r>
      <w:proofErr w:type="spellStart"/>
      <w:r w:rsidRPr="004B313B">
        <w:t>cách</w:t>
      </w:r>
      <w:proofErr w:type="spellEnd"/>
      <w:r w:rsidRPr="004B313B">
        <w:t xml:space="preserve"> </w:t>
      </w:r>
      <w:proofErr w:type="spellStart"/>
      <w:r w:rsidRPr="004B313B">
        <w:t>thêm</w:t>
      </w:r>
      <w:proofErr w:type="spellEnd"/>
      <w:r w:rsidRPr="004B313B">
        <w:t xml:space="preserve"> </w:t>
      </w:r>
      <w:proofErr w:type="spellStart"/>
      <w:r w:rsidRPr="004B313B">
        <w:t>khoảng</w:t>
      </w:r>
      <w:proofErr w:type="spellEnd"/>
      <w:r w:rsidRPr="004B313B">
        <w:t xml:space="preserve"> </w:t>
      </w:r>
      <w:proofErr w:type="spellStart"/>
      <w:r w:rsidRPr="004B313B">
        <w:t>trắng</w:t>
      </w:r>
      <w:proofErr w:type="spellEnd"/>
      <w:r w:rsidRPr="004B313B">
        <w:t xml:space="preserve"> </w:t>
      </w:r>
      <w:proofErr w:type="spellStart"/>
      <w:r w:rsidRPr="004B313B">
        <w:t>giữa</w:t>
      </w:r>
      <w:proofErr w:type="spellEnd"/>
      <w:r w:rsidRPr="004B313B">
        <w:t xml:space="preserve"> </w:t>
      </w:r>
      <w:proofErr w:type="spellStart"/>
      <w:r w:rsidRPr="004B313B">
        <w:t>mỗi</w:t>
      </w:r>
      <w:proofErr w:type="spellEnd"/>
      <w:r w:rsidRPr="004B313B">
        <w:t xml:space="preserve"> </w:t>
      </w:r>
      <w:proofErr w:type="spellStart"/>
      <w:r w:rsidRPr="004B313B">
        <w:t>bốn</w:t>
      </w:r>
      <w:proofErr w:type="spellEnd"/>
      <w:r w:rsidRPr="004B313B">
        <w:t xml:space="preserve"> </w:t>
      </w:r>
      <w:proofErr w:type="spellStart"/>
      <w:r w:rsidRPr="004B313B">
        <w:t>ký</w:t>
      </w:r>
      <w:proofErr w:type="spellEnd"/>
      <w:r w:rsidRPr="004B313B">
        <w:t xml:space="preserve"> </w:t>
      </w:r>
      <w:proofErr w:type="spellStart"/>
      <w:r w:rsidRPr="004B313B">
        <w:t>tự</w:t>
      </w:r>
      <w:proofErr w:type="spellEnd"/>
      <w:r w:rsidR="00530B21">
        <w:t>.</w:t>
      </w:r>
    </w:p>
    <w:p w:rsidR="00530B21" w:rsidRDefault="00530B21" w:rsidP="00530B21">
      <w:pPr>
        <w:spacing w:line="360" w:lineRule="auto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IBAN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ISO 13616-1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2007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ISO 13616-2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- SWIFT.</w:t>
      </w:r>
    </w:p>
    <w:p w:rsidR="00530B21" w:rsidRDefault="00530B21" w:rsidP="00530B21">
      <w:pPr>
        <w:spacing w:line="360" w:lineRule="auto"/>
        <w:jc w:val="both"/>
      </w:pPr>
      <w:r>
        <w:lastRenderedPageBreak/>
        <w:t xml:space="preserve">Theo ISO 13616-1,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IBAN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 2! A2! N30c</w:t>
      </w:r>
    </w:p>
    <w:p w:rsidR="00530B21" w:rsidRDefault="00530B21" w:rsidP="00530B21">
      <w:pPr>
        <w:pStyle w:val="oancuaDanhsach"/>
        <w:numPr>
          <w:ilvl w:val="0"/>
          <w:numId w:val="3"/>
        </w:numPr>
        <w:spacing w:line="360" w:lineRule="auto"/>
        <w:jc w:val="both"/>
      </w:pPr>
      <w:r>
        <w:t xml:space="preserve">Hai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(2! A)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ISO 3166-1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FI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Lan, 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Đức</w:t>
      </w:r>
      <w:proofErr w:type="spellEnd"/>
      <w:r>
        <w:t>).</w:t>
      </w:r>
    </w:p>
    <w:p w:rsidR="00530B21" w:rsidRDefault="00530B21" w:rsidP="00530B21">
      <w:pPr>
        <w:pStyle w:val="oancuaDanhsach"/>
        <w:numPr>
          <w:ilvl w:val="0"/>
          <w:numId w:val="3"/>
        </w:numPr>
        <w:spacing w:line="360" w:lineRule="auto"/>
        <w:jc w:val="both"/>
      </w:pP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(2! N)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530B21" w:rsidRDefault="00530B21" w:rsidP="00530B21">
      <w:pPr>
        <w:pStyle w:val="oancuaDanhsach"/>
        <w:numPr>
          <w:ilvl w:val="0"/>
          <w:numId w:val="3"/>
        </w:numPr>
        <w:spacing w:line="360" w:lineRule="auto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(30c) </w:t>
      </w:r>
      <w:proofErr w:type="spellStart"/>
      <w:r>
        <w:t>cho</w:t>
      </w:r>
      <w:proofErr w:type="spellEnd"/>
      <w:r>
        <w:t xml:space="preserve"> BBAN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:rsidR="00530B21" w:rsidRDefault="00530B21" w:rsidP="00530B21">
      <w:pPr>
        <w:spacing w:line="360" w:lineRule="auto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IBAN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6.1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IBAN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:rsidR="00530B21" w:rsidRDefault="00530B21" w:rsidP="00530B21">
      <w:pPr>
        <w:spacing w:line="360" w:lineRule="auto"/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ISO 13616-1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IBAN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IBAN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IBAN </w:t>
      </w:r>
      <w:proofErr w:type="spellStart"/>
      <w:r>
        <w:t>là</w:t>
      </w:r>
      <w:proofErr w:type="spellEnd"/>
      <w:r>
        <w:t xml:space="preserve"> 16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IBAN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28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6.1).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IBAN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ở Costa Rica,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BBAN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ở Ý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6.2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IBAN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 Lan.</w:t>
      </w:r>
    </w:p>
    <w:p w:rsidR="00530B21" w:rsidRDefault="00530B21" w:rsidP="00530B21">
      <w:pPr>
        <w:spacing w:line="360" w:lineRule="auto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ISO 13616-1,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ở Ba Lan.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15/2010 </w:t>
      </w:r>
      <w:proofErr w:type="spellStart"/>
      <w:r>
        <w:lastRenderedPageBreak/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Narodowy</w:t>
      </w:r>
      <w:proofErr w:type="spellEnd"/>
      <w:r>
        <w:t xml:space="preserve"> </w:t>
      </w:r>
      <w:proofErr w:type="spellStart"/>
      <w:r>
        <w:t>Arlingtonki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2010,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Ba Lan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Ba Lan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CNTT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Narodowy</w:t>
      </w:r>
      <w:proofErr w:type="spellEnd"/>
      <w:r>
        <w:t xml:space="preserve"> </w:t>
      </w:r>
      <w:proofErr w:type="spellStart"/>
      <w:r>
        <w:t>Arlingtonki</w:t>
      </w:r>
      <w:proofErr w:type="spellEnd"/>
      <w:r>
        <w:t xml:space="preserve">, do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Theo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NBP,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NBP (NBP, 2015).</w:t>
      </w:r>
    </w:p>
    <w:p w:rsidR="00530B21" w:rsidRDefault="00530B21" w:rsidP="00530B21">
      <w:pPr>
        <w:spacing w:line="360" w:lineRule="auto"/>
        <w:jc w:val="both"/>
      </w:pPr>
      <w:r w:rsidRPr="00530B21">
        <w:rPr>
          <w:noProof/>
        </w:rPr>
        <w:drawing>
          <wp:inline distT="0" distB="0" distL="0" distR="0" wp14:anchorId="2598D866" wp14:editId="20A8F185">
            <wp:extent cx="5812641" cy="2188029"/>
            <wp:effectExtent l="0" t="0" r="0" b="317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957" cy="22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21" w:rsidRDefault="00530B21" w:rsidP="00530B21">
      <w:pPr>
        <w:spacing w:line="360" w:lineRule="auto"/>
        <w:jc w:val="both"/>
      </w:pPr>
      <w:r w:rsidRPr="00530B21">
        <w:rPr>
          <w:noProof/>
        </w:rPr>
        <w:drawing>
          <wp:inline distT="0" distB="0" distL="0" distR="0" wp14:anchorId="700F442A" wp14:editId="559D3E24">
            <wp:extent cx="5943600" cy="1670685"/>
            <wp:effectExtent l="0" t="0" r="0" b="571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21" w:rsidRDefault="00530B21" w:rsidP="00530B21">
      <w:pPr>
        <w:spacing w:line="360" w:lineRule="auto"/>
        <w:jc w:val="both"/>
      </w:pPr>
      <w:proofErr w:type="spellStart"/>
      <w:r>
        <w:lastRenderedPageBreak/>
        <w:t>Mười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IBAN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ở Ba Lan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IBAN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. Ở Ba Lan IBAN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PL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NRB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:rsidR="00530B21" w:rsidRDefault="00530B21" w:rsidP="00530B21">
      <w:pPr>
        <w:spacing w:line="360" w:lineRule="auto"/>
        <w:jc w:val="both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ISO 13616,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Ba Lan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Ba Lan PN-F-01102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2012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NRB,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(BBAN +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).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:rsidR="00530B21" w:rsidRDefault="00530B21" w:rsidP="00530B21">
      <w:pPr>
        <w:spacing w:line="360" w:lineRule="auto"/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Ba Lan,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PSP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Ba Lan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6 </w:t>
      </w:r>
      <w:proofErr w:type="spellStart"/>
      <w:r>
        <w:t>năm</w:t>
      </w:r>
      <w:proofErr w:type="spellEnd"/>
      <w:r>
        <w:t xml:space="preserve"> 2015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 Lan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PSP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IBAN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530B21" w:rsidRDefault="00530B21" w:rsidP="00530B21">
      <w:pPr>
        <w:spacing w:line="360" w:lineRule="auto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;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 Lan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r w:rsidR="00715DA8">
        <w:t>PI</w:t>
      </w:r>
      <w:r>
        <w:t xml:space="preserve">s </w:t>
      </w:r>
      <w:proofErr w:type="spellStart"/>
      <w:r>
        <w:t>và</w:t>
      </w:r>
      <w:proofErr w:type="spellEnd"/>
      <w:r>
        <w:t xml:space="preserve"> EMIs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IBAN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SEPA,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5 / </w:t>
      </w:r>
      <w:proofErr w:type="spellStart"/>
      <w:r>
        <w:t>tháng</w:t>
      </w:r>
      <w:proofErr w:type="spellEnd"/>
      <w:r>
        <w:t xml:space="preserve"> 6 </w:t>
      </w:r>
      <w:proofErr w:type="spellStart"/>
      <w:r>
        <w:t>năm</w:t>
      </w:r>
      <w:proofErr w:type="spellEnd"/>
      <w:r>
        <w:t xml:space="preserve"> 2015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 Lan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lastRenderedPageBreak/>
        <w:t>quyền</w:t>
      </w:r>
      <w:proofErr w:type="spellEnd"/>
      <w:r>
        <w:t xml:space="preserve"> </w:t>
      </w:r>
      <w:proofErr w:type="spellStart"/>
      <w:r w:rsidR="0093769B">
        <w:t>t</w:t>
      </w:r>
      <w:r>
        <w:t>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(PSP) ở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(IBANs) / IPAN)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(PSU)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530B21" w:rsidRPr="004B313B" w:rsidRDefault="00530B21" w:rsidP="00530B21">
      <w:pPr>
        <w:spacing w:line="360" w:lineRule="auto"/>
        <w:jc w:val="both"/>
      </w:pP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60%.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</w:t>
      </w:r>
      <w:proofErr w:type="spellStart"/>
      <w:r>
        <w:t>hai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EU + </w:t>
      </w:r>
      <w:proofErr w:type="spellStart"/>
      <w:r>
        <w:t>Thụy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Na </w:t>
      </w:r>
      <w:proofErr w:type="spellStart"/>
      <w:r>
        <w:t>Uy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6.3).</w:t>
      </w:r>
    </w:p>
    <w:p w:rsidR="00527DF1" w:rsidRDefault="0093769B" w:rsidP="0093769B">
      <w:pPr>
        <w:spacing w:line="360" w:lineRule="auto"/>
        <w:ind w:left="288"/>
        <w:jc w:val="both"/>
        <w:rPr>
          <w:rFonts w:cstheme="minorHAnsi"/>
          <w:szCs w:val="28"/>
        </w:rPr>
      </w:pPr>
      <w:r w:rsidRPr="0093769B">
        <w:rPr>
          <w:rFonts w:cstheme="minorHAnsi"/>
          <w:noProof/>
          <w:szCs w:val="28"/>
        </w:rPr>
        <w:lastRenderedPageBreak/>
        <w:drawing>
          <wp:inline distT="0" distB="0" distL="0" distR="0" wp14:anchorId="42125262" wp14:editId="6F4E1031">
            <wp:extent cx="5595257" cy="8605364"/>
            <wp:effectExtent l="0" t="0" r="5715" b="571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233" cy="86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9B" w:rsidRDefault="0093769B" w:rsidP="0093769B">
      <w:pPr>
        <w:spacing w:line="360" w:lineRule="auto"/>
        <w:ind w:left="288"/>
        <w:jc w:val="both"/>
        <w:rPr>
          <w:rFonts w:cstheme="minorHAnsi"/>
          <w:szCs w:val="28"/>
        </w:rPr>
      </w:pPr>
      <w:r w:rsidRPr="0093769B">
        <w:rPr>
          <w:rFonts w:cstheme="minorHAnsi"/>
          <w:noProof/>
          <w:szCs w:val="28"/>
        </w:rPr>
        <w:lastRenderedPageBreak/>
        <w:drawing>
          <wp:inline distT="0" distB="0" distL="0" distR="0" wp14:anchorId="6D385F58" wp14:editId="33C3618D">
            <wp:extent cx="5486400" cy="2223248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740" cy="22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9B" w:rsidRPr="0093769B" w:rsidRDefault="0093769B" w:rsidP="0093769B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93769B">
        <w:rPr>
          <w:rFonts w:cstheme="minorHAnsi"/>
          <w:szCs w:val="28"/>
        </w:rPr>
        <w:t>Tùy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thuộc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cơ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quan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chịu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trách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nhiệm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cung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cấp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số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dạng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(</w:t>
      </w:r>
      <w:proofErr w:type="spellStart"/>
      <w:r w:rsidRPr="0093769B">
        <w:rPr>
          <w:rFonts w:cstheme="minorHAnsi"/>
          <w:szCs w:val="28"/>
        </w:rPr>
        <w:t>thành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phần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đầu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IBAN). </w:t>
      </w:r>
      <w:proofErr w:type="spellStart"/>
      <w:r w:rsidRPr="0093769B">
        <w:rPr>
          <w:rFonts w:cstheme="minorHAnsi"/>
          <w:szCs w:val="28"/>
        </w:rPr>
        <w:t>Điển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hình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nhất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ương</w:t>
      </w:r>
      <w:proofErr w:type="spellEnd"/>
      <w:r w:rsidRPr="0093769B">
        <w:rPr>
          <w:rFonts w:cstheme="minorHAnsi"/>
          <w:szCs w:val="28"/>
        </w:rPr>
        <w:t xml:space="preserve"> (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mười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bảy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hợp</w:t>
      </w:r>
      <w:proofErr w:type="spellEnd"/>
      <w:r w:rsidRPr="0093769B">
        <w:rPr>
          <w:rFonts w:cstheme="minorHAnsi"/>
          <w:szCs w:val="28"/>
        </w:rPr>
        <w:t xml:space="preserve">), </w:t>
      </w:r>
      <w:proofErr w:type="spellStart"/>
      <w:r w:rsidRPr="0093769B">
        <w:rPr>
          <w:rFonts w:cstheme="minorHAnsi"/>
          <w:szCs w:val="28"/>
        </w:rPr>
        <w:t>nhưng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cũng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hiệp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hội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ngành</w:t>
      </w:r>
      <w:proofErr w:type="spellEnd"/>
      <w:r w:rsidRPr="0093769B">
        <w:rPr>
          <w:rFonts w:cstheme="minorHAnsi"/>
          <w:szCs w:val="28"/>
        </w:rPr>
        <w:t xml:space="preserve"> (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hoặc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>) (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hợp</w:t>
      </w:r>
      <w:proofErr w:type="spellEnd"/>
      <w:r w:rsidRPr="0093769B">
        <w:rPr>
          <w:rFonts w:cstheme="minorHAnsi"/>
          <w:szCs w:val="28"/>
        </w:rPr>
        <w:t xml:space="preserve">), </w:t>
      </w:r>
      <w:proofErr w:type="spellStart"/>
      <w:r w:rsidRPr="0093769B">
        <w:rPr>
          <w:rFonts w:cstheme="minorHAnsi"/>
          <w:szCs w:val="28"/>
        </w:rPr>
        <w:t>cơ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quan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giám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sát</w:t>
      </w:r>
      <w:proofErr w:type="spellEnd"/>
      <w:r w:rsidRPr="0093769B">
        <w:rPr>
          <w:rFonts w:cstheme="minorHAnsi"/>
          <w:szCs w:val="28"/>
        </w:rPr>
        <w:t xml:space="preserve"> (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hợp</w:t>
      </w:r>
      <w:proofErr w:type="spellEnd"/>
      <w:r w:rsidRPr="0093769B">
        <w:rPr>
          <w:rFonts w:cstheme="minorHAnsi"/>
          <w:szCs w:val="28"/>
        </w:rPr>
        <w:t xml:space="preserve">), </w:t>
      </w:r>
      <w:proofErr w:type="spellStart"/>
      <w:r w:rsidRPr="0093769B">
        <w:rPr>
          <w:rFonts w:cstheme="minorHAnsi"/>
          <w:szCs w:val="28"/>
        </w:rPr>
        <w:t>cơ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quan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bù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trừ</w:t>
      </w:r>
      <w:proofErr w:type="spellEnd"/>
      <w:r w:rsidRPr="0093769B">
        <w:rPr>
          <w:rFonts w:cstheme="minorHAnsi"/>
          <w:szCs w:val="28"/>
        </w:rPr>
        <w:t xml:space="preserve"> (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hợp</w:t>
      </w:r>
      <w:proofErr w:type="spellEnd"/>
      <w:r w:rsidRPr="0093769B">
        <w:rPr>
          <w:rFonts w:cstheme="minorHAnsi"/>
          <w:szCs w:val="28"/>
        </w:rPr>
        <w:t xml:space="preserve">) </w:t>
      </w:r>
      <w:proofErr w:type="spellStart"/>
      <w:r w:rsidRPr="0093769B">
        <w:rPr>
          <w:rFonts w:cstheme="minorHAnsi"/>
          <w:szCs w:val="28"/>
        </w:rPr>
        <w:t>hoặc</w:t>
      </w:r>
      <w:proofErr w:type="spellEnd"/>
      <w:r w:rsidRPr="0093769B">
        <w:rPr>
          <w:rFonts w:cstheme="minorHAnsi"/>
          <w:szCs w:val="28"/>
        </w:rPr>
        <w:t xml:space="preserve"> SWIFT (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hai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hợp</w:t>
      </w:r>
      <w:proofErr w:type="spellEnd"/>
      <w:r w:rsidRPr="0093769B">
        <w:rPr>
          <w:rFonts w:cstheme="minorHAnsi"/>
          <w:szCs w:val="28"/>
        </w:rPr>
        <w:t>) (</w:t>
      </w:r>
      <w:proofErr w:type="spellStart"/>
      <w:r w:rsidRPr="0093769B">
        <w:rPr>
          <w:rFonts w:cstheme="minorHAnsi"/>
          <w:szCs w:val="28"/>
        </w:rPr>
        <w:t>xem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Bảng</w:t>
      </w:r>
      <w:proofErr w:type="spellEnd"/>
      <w:r w:rsidRPr="0093769B">
        <w:rPr>
          <w:rFonts w:cstheme="minorHAnsi"/>
          <w:szCs w:val="28"/>
        </w:rPr>
        <w:t xml:space="preserve"> 6.3). </w:t>
      </w:r>
      <w:proofErr w:type="spellStart"/>
      <w:r w:rsidRPr="0093769B">
        <w:rPr>
          <w:rFonts w:cstheme="minorHAnsi"/>
          <w:szCs w:val="28"/>
        </w:rPr>
        <w:t>Đôi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khi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dạng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doanh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nghiệp</w:t>
      </w:r>
      <w:proofErr w:type="spellEnd"/>
      <w:r w:rsidRPr="0093769B">
        <w:rPr>
          <w:rFonts w:cstheme="minorHAnsi"/>
          <w:szCs w:val="28"/>
        </w:rPr>
        <w:t xml:space="preserve"> (BIC) do SWIFT </w:t>
      </w:r>
      <w:proofErr w:type="spellStart"/>
      <w:r w:rsidRPr="0093769B">
        <w:rPr>
          <w:rFonts w:cstheme="minorHAnsi"/>
          <w:szCs w:val="28"/>
        </w:rPr>
        <w:t>cấp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như</w:t>
      </w:r>
      <w:proofErr w:type="spellEnd"/>
      <w:r w:rsidRPr="0093769B">
        <w:rPr>
          <w:rFonts w:cstheme="minorHAnsi"/>
          <w:szCs w:val="28"/>
        </w:rPr>
        <w:t xml:space="preserve"> ở Latvia, Romania, Hà Lan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ở </w:t>
      </w:r>
      <w:proofErr w:type="spellStart"/>
      <w:r w:rsidRPr="0093769B">
        <w:rPr>
          <w:rFonts w:cstheme="minorHAnsi"/>
          <w:szCs w:val="28"/>
        </w:rPr>
        <w:t>Vương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Anh. Sau </w:t>
      </w:r>
      <w:proofErr w:type="spellStart"/>
      <w:r w:rsidRPr="0093769B">
        <w:rPr>
          <w:rFonts w:cstheme="minorHAnsi"/>
          <w:szCs w:val="28"/>
        </w:rPr>
        <w:t>đó</w:t>
      </w:r>
      <w:proofErr w:type="spellEnd"/>
      <w:r w:rsidRPr="0093769B">
        <w:rPr>
          <w:rFonts w:cstheme="minorHAnsi"/>
          <w:szCs w:val="28"/>
        </w:rPr>
        <w:t xml:space="preserve">, PSP </w:t>
      </w:r>
      <w:proofErr w:type="spellStart"/>
      <w:r w:rsidRPr="0093769B">
        <w:rPr>
          <w:rFonts w:cstheme="minorHAnsi"/>
          <w:szCs w:val="28"/>
        </w:rPr>
        <w:t>lấy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từ</w:t>
      </w:r>
      <w:proofErr w:type="spellEnd"/>
      <w:r w:rsidRPr="0093769B">
        <w:rPr>
          <w:rFonts w:cstheme="minorHAnsi"/>
          <w:szCs w:val="28"/>
        </w:rPr>
        <w:t xml:space="preserve"> BIC </w:t>
      </w:r>
      <w:proofErr w:type="spellStart"/>
      <w:r w:rsidRPr="0093769B">
        <w:rPr>
          <w:rFonts w:cstheme="minorHAnsi"/>
          <w:szCs w:val="28"/>
        </w:rPr>
        <w:t>theo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dạng</w:t>
      </w:r>
      <w:proofErr w:type="spellEnd"/>
      <w:r w:rsidRPr="0093769B">
        <w:rPr>
          <w:rFonts w:cstheme="minorHAnsi"/>
          <w:szCs w:val="28"/>
        </w:rPr>
        <w:t xml:space="preserve"> ISO 13616-1 </w:t>
      </w:r>
      <w:proofErr w:type="spellStart"/>
      <w:r w:rsidRPr="0093769B">
        <w:rPr>
          <w:rFonts w:cstheme="minorHAnsi"/>
          <w:szCs w:val="28"/>
        </w:rPr>
        <w:t>theo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Thông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thường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</w:t>
      </w:r>
      <w:proofErr w:type="spellEnd"/>
      <w:r w:rsidRPr="0093769B">
        <w:rPr>
          <w:rFonts w:cstheme="minorHAnsi"/>
          <w:szCs w:val="28"/>
        </w:rPr>
        <w:t xml:space="preserve"> ở Ba Lan, </w:t>
      </w:r>
      <w:proofErr w:type="spellStart"/>
      <w:r w:rsidRPr="0093769B">
        <w:rPr>
          <w:rFonts w:cstheme="minorHAnsi"/>
          <w:szCs w:val="28"/>
        </w:rPr>
        <w:t>quá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trình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bị</w:t>
      </w:r>
      <w:proofErr w:type="spellEnd"/>
      <w:r w:rsidRPr="0093769B">
        <w:rPr>
          <w:rFonts w:cstheme="minorHAnsi"/>
          <w:szCs w:val="28"/>
        </w:rPr>
        <w:t xml:space="preserve"> chi </w:t>
      </w:r>
      <w:proofErr w:type="spellStart"/>
      <w:r w:rsidRPr="0093769B">
        <w:rPr>
          <w:rFonts w:cstheme="minorHAnsi"/>
          <w:szCs w:val="28"/>
        </w:rPr>
        <w:t>phối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bởi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bất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luật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dựa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sự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tự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điều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chỉnh</w:t>
      </w:r>
      <w:proofErr w:type="spellEnd"/>
      <w:r w:rsidRPr="0093769B">
        <w:rPr>
          <w:rFonts w:cstheme="minorHAnsi"/>
          <w:szCs w:val="28"/>
        </w:rPr>
        <w:t>.</w:t>
      </w:r>
    </w:p>
    <w:p w:rsidR="0093769B" w:rsidRDefault="0093769B" w:rsidP="0093769B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93769B">
        <w:rPr>
          <w:rFonts w:cstheme="minorHAnsi"/>
          <w:szCs w:val="28"/>
        </w:rPr>
        <w:t>Tương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tự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số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thành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viên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chẳng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ví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</w:t>
      </w:r>
      <w:proofErr w:type="spellEnd"/>
      <w:r w:rsidRPr="0093769B">
        <w:rPr>
          <w:rFonts w:cstheme="minorHAnsi"/>
          <w:szCs w:val="28"/>
        </w:rPr>
        <w:t xml:space="preserve">: </w:t>
      </w:r>
      <w:proofErr w:type="spellStart"/>
      <w:r w:rsidRPr="0093769B">
        <w:rPr>
          <w:rFonts w:cstheme="minorHAnsi"/>
          <w:szCs w:val="28"/>
        </w:rPr>
        <w:t>Phần</w:t>
      </w:r>
      <w:proofErr w:type="spellEnd"/>
      <w:r w:rsidRPr="0093769B">
        <w:rPr>
          <w:rFonts w:cstheme="minorHAnsi"/>
          <w:szCs w:val="28"/>
        </w:rPr>
        <w:t xml:space="preserve"> Lan, </w:t>
      </w:r>
      <w:proofErr w:type="spellStart"/>
      <w:r w:rsidRPr="0093769B">
        <w:rPr>
          <w:rFonts w:cstheme="minorHAnsi"/>
          <w:szCs w:val="28"/>
        </w:rPr>
        <w:t>Đức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Litva</w:t>
      </w:r>
      <w:proofErr w:type="spellEnd"/>
      <w:r w:rsidRPr="0093769B">
        <w:rPr>
          <w:rFonts w:cstheme="minorHAnsi"/>
          <w:szCs w:val="28"/>
        </w:rPr>
        <w:t xml:space="preserve">, Na </w:t>
      </w:r>
      <w:proofErr w:type="spellStart"/>
      <w:r w:rsidRPr="0093769B">
        <w:rPr>
          <w:rFonts w:cstheme="minorHAnsi"/>
          <w:szCs w:val="28"/>
        </w:rPr>
        <w:t>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Tây</w:t>
      </w:r>
      <w:proofErr w:type="spellEnd"/>
      <w:r w:rsidRPr="0093769B">
        <w:rPr>
          <w:rFonts w:cstheme="minorHAnsi"/>
          <w:szCs w:val="28"/>
        </w:rPr>
        <w:t xml:space="preserve"> Ban </w:t>
      </w:r>
      <w:proofErr w:type="spellStart"/>
      <w:r w:rsidRPr="0093769B">
        <w:rPr>
          <w:rFonts w:cstheme="minorHAnsi"/>
          <w:szCs w:val="28"/>
        </w:rPr>
        <w:t>Nha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ra </w:t>
      </w:r>
      <w:proofErr w:type="spellStart"/>
      <w:r w:rsidRPr="0093769B">
        <w:rPr>
          <w:rFonts w:cstheme="minorHAnsi"/>
          <w:szCs w:val="28"/>
        </w:rPr>
        <w:t>rằng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cấp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sắp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,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EMI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vấn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đề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tự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điều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chỉnh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Hầu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mười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tám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rằng</w:t>
      </w:r>
      <w:proofErr w:type="spellEnd"/>
      <w:r w:rsidRPr="0093769B">
        <w:rPr>
          <w:rFonts w:cstheme="minorHAnsi"/>
          <w:szCs w:val="28"/>
        </w:rPr>
        <w:t xml:space="preserve"> PSP </w:t>
      </w:r>
      <w:proofErr w:type="spellStart"/>
      <w:r w:rsidRPr="0093769B">
        <w:rPr>
          <w:rFonts w:cstheme="minorHAnsi"/>
          <w:szCs w:val="28"/>
        </w:rPr>
        <w:t>hiện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bổ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sắp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sau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những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người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thị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này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gán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PSU. </w:t>
      </w:r>
      <w:proofErr w:type="spellStart"/>
      <w:r w:rsidRPr="0093769B">
        <w:rPr>
          <w:rFonts w:cstheme="minorHAnsi"/>
          <w:szCs w:val="28"/>
        </w:rPr>
        <w:t>Tuy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nhiên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năm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thành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viên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khảo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sát</w:t>
      </w:r>
      <w:proofErr w:type="spellEnd"/>
      <w:r w:rsidRPr="0093769B">
        <w:rPr>
          <w:rFonts w:cstheme="minorHAnsi"/>
          <w:szCs w:val="28"/>
        </w:rPr>
        <w:t xml:space="preserve"> - Bulgaria, Croatia, Estonia, Ba Lan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Thụy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Điển</w:t>
      </w:r>
      <w:proofErr w:type="spellEnd"/>
      <w:r w:rsidRPr="0093769B">
        <w:rPr>
          <w:rFonts w:cstheme="minorHAnsi"/>
          <w:szCs w:val="28"/>
        </w:rPr>
        <w:t xml:space="preserve"> - </w:t>
      </w:r>
      <w:proofErr w:type="spellStart"/>
      <w:r w:rsidRPr="0093769B">
        <w:rPr>
          <w:rFonts w:cstheme="minorHAnsi"/>
          <w:szCs w:val="28"/>
        </w:rPr>
        <w:t>điều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mặc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dù</w:t>
      </w:r>
      <w:proofErr w:type="spellEnd"/>
      <w:r w:rsidRPr="0093769B">
        <w:rPr>
          <w:rFonts w:cstheme="minorHAnsi"/>
          <w:szCs w:val="28"/>
        </w:rPr>
        <w:t xml:space="preserve"> ở Estonia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Ba Lan </w:t>
      </w:r>
      <w:proofErr w:type="spellStart"/>
      <w:r w:rsidRPr="0093769B">
        <w:rPr>
          <w:rFonts w:cstheme="minorHAnsi"/>
          <w:szCs w:val="28"/>
        </w:rPr>
        <w:t>chắc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chắn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sẽ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lastRenderedPageBreak/>
        <w:t>thay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đổi</w:t>
      </w:r>
      <w:proofErr w:type="spellEnd"/>
      <w:r w:rsidRPr="0093769B">
        <w:rPr>
          <w:rFonts w:cstheme="minorHAnsi"/>
          <w:szCs w:val="28"/>
        </w:rPr>
        <w:t xml:space="preserve">. Theo </w:t>
      </w:r>
      <w:proofErr w:type="spellStart"/>
      <w:r w:rsidRPr="0093769B">
        <w:rPr>
          <w:rFonts w:cstheme="minorHAnsi"/>
          <w:szCs w:val="28"/>
        </w:rPr>
        <w:t>dự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thảo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sửa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đổi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Đạo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luật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về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Dịch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Ba Lan,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ương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sẽ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sắp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PSP phi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ngoài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việc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số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Estonia, </w:t>
      </w:r>
      <w:proofErr w:type="spellStart"/>
      <w:r w:rsidRPr="0093769B">
        <w:rPr>
          <w:rFonts w:cstheme="minorHAnsi"/>
          <w:szCs w:val="28"/>
        </w:rPr>
        <w:t>Cơ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quan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giám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sát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chính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sẽ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chịu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trách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proofErr w:type="gramStart"/>
      <w:r w:rsidRPr="0093769B">
        <w:rPr>
          <w:rFonts w:cstheme="minorHAnsi"/>
          <w:szCs w:val="28"/>
        </w:rPr>
        <w:t>nhiệm</w:t>
      </w:r>
      <w:proofErr w:type="spellEnd"/>
      <w:r w:rsidRPr="0093769B">
        <w:rPr>
          <w:rFonts w:cstheme="minorHAnsi"/>
          <w:szCs w:val="28"/>
        </w:rPr>
        <w:t xml:space="preserve"> .</w:t>
      </w:r>
      <w:proofErr w:type="gramEnd"/>
      <w:r w:rsidRPr="0093769B">
        <w:rPr>
          <w:rFonts w:cstheme="minorHAnsi"/>
          <w:szCs w:val="28"/>
        </w:rPr>
        <w:t xml:space="preserve"> Na </w:t>
      </w:r>
      <w:proofErr w:type="spellStart"/>
      <w:r w:rsidRPr="0093769B">
        <w:rPr>
          <w:rFonts w:cstheme="minorHAnsi"/>
          <w:szCs w:val="28"/>
        </w:rPr>
        <w:t>Uy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Hiệp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hội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Na </w:t>
      </w:r>
      <w:proofErr w:type="spellStart"/>
      <w:r w:rsidRPr="0093769B">
        <w:rPr>
          <w:rFonts w:cstheme="minorHAnsi"/>
          <w:szCs w:val="28"/>
        </w:rPr>
        <w:t>Uy</w:t>
      </w:r>
      <w:proofErr w:type="spellEnd"/>
      <w:r w:rsidRPr="0093769B">
        <w:rPr>
          <w:rFonts w:cstheme="minorHAnsi"/>
          <w:szCs w:val="28"/>
        </w:rPr>
        <w:t xml:space="preserve"> (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chính</w:t>
      </w:r>
      <w:proofErr w:type="spellEnd"/>
      <w:r w:rsidRPr="0093769B">
        <w:rPr>
          <w:rFonts w:cstheme="minorHAnsi"/>
          <w:szCs w:val="28"/>
        </w:rPr>
        <w:t xml:space="preserve"> Na </w:t>
      </w:r>
      <w:proofErr w:type="spellStart"/>
      <w:r w:rsidRPr="0093769B">
        <w:rPr>
          <w:rFonts w:cstheme="minorHAnsi"/>
          <w:szCs w:val="28"/>
        </w:rPr>
        <w:t>Uy</w:t>
      </w:r>
      <w:proofErr w:type="spellEnd"/>
      <w:r w:rsidRPr="0093769B">
        <w:rPr>
          <w:rFonts w:cstheme="minorHAnsi"/>
          <w:szCs w:val="28"/>
        </w:rPr>
        <w:t xml:space="preserve">) </w:t>
      </w:r>
      <w:proofErr w:type="spellStart"/>
      <w:r w:rsidRPr="0093769B">
        <w:rPr>
          <w:rFonts w:cstheme="minorHAnsi"/>
          <w:szCs w:val="28"/>
        </w:rPr>
        <w:t>chịu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trách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nhiệm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sắp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xếp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đã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đưa</w:t>
      </w:r>
      <w:proofErr w:type="spellEnd"/>
      <w:r w:rsidRPr="0093769B">
        <w:rPr>
          <w:rFonts w:cstheme="minorHAnsi"/>
          <w:szCs w:val="28"/>
        </w:rPr>
        <w:t xml:space="preserve"> ra </w:t>
      </w:r>
      <w:proofErr w:type="spellStart"/>
      <w:r w:rsidRPr="0093769B">
        <w:rPr>
          <w:rFonts w:cstheme="minorHAnsi"/>
          <w:szCs w:val="28"/>
        </w:rPr>
        <w:t>câu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thẳng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thắn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nói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rằng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chưa</w:t>
      </w:r>
      <w:proofErr w:type="spellEnd"/>
      <w:r w:rsidRPr="0093769B">
        <w:rPr>
          <w:rFonts w:cstheme="minorHAnsi"/>
          <w:szCs w:val="28"/>
        </w:rPr>
        <w:t xml:space="preserve"> bao </w:t>
      </w:r>
      <w:proofErr w:type="spellStart"/>
      <w:r w:rsidRPr="0093769B">
        <w:rPr>
          <w:rFonts w:cstheme="minorHAnsi"/>
          <w:szCs w:val="28"/>
        </w:rPr>
        <w:t>giờ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về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mặt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này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nếu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kết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sẽ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tích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cực</w:t>
      </w:r>
      <w:proofErr w:type="spellEnd"/>
      <w:r>
        <w:rPr>
          <w:rFonts w:cstheme="minorHAnsi"/>
          <w:szCs w:val="28"/>
        </w:rPr>
        <w:t>.</w:t>
      </w:r>
    </w:p>
    <w:p w:rsidR="0093769B" w:rsidRPr="0093769B" w:rsidRDefault="0093769B" w:rsidP="0093769B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số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vấn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lưu</w:t>
      </w:r>
      <w:proofErr w:type="spellEnd"/>
      <w:r w:rsidRPr="0093769B">
        <w:rPr>
          <w:rFonts w:cstheme="minorHAnsi"/>
          <w:szCs w:val="28"/>
        </w:rPr>
        <w:t xml:space="preserve"> ý </w:t>
      </w:r>
      <w:proofErr w:type="spellStart"/>
      <w:r w:rsidRPr="0093769B">
        <w:rPr>
          <w:rFonts w:cstheme="minorHAnsi"/>
          <w:szCs w:val="28"/>
        </w:rPr>
        <w:t>rằng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chuyển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nhượng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EMI </w:t>
      </w:r>
      <w:proofErr w:type="spellStart"/>
      <w:r w:rsidRPr="0093769B">
        <w:rPr>
          <w:rFonts w:cstheme="minorHAnsi"/>
          <w:szCs w:val="28"/>
        </w:rPr>
        <w:t>bắt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nguồn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từ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thị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Dịch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nhưng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liên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quan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miễn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PSP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. Ở </w:t>
      </w:r>
      <w:proofErr w:type="spellStart"/>
      <w:r w:rsidRPr="0093769B">
        <w:rPr>
          <w:rFonts w:cstheme="minorHAnsi"/>
          <w:szCs w:val="28"/>
        </w:rPr>
        <w:t>Bỉ</w:t>
      </w:r>
      <w:proofErr w:type="spellEnd"/>
      <w:r w:rsidRPr="0093769B">
        <w:rPr>
          <w:rFonts w:cstheme="minorHAnsi"/>
          <w:szCs w:val="28"/>
        </w:rPr>
        <w:t xml:space="preserve">, PSP phi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phát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hành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riêng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nhưng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tế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rất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ít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người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vậy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vì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thích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tổ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chức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luồng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bằng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giữ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thương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mại</w:t>
      </w:r>
      <w:proofErr w:type="spellEnd"/>
      <w:r w:rsidRPr="0093769B">
        <w:rPr>
          <w:rFonts w:cstheme="minorHAnsi"/>
          <w:szCs w:val="28"/>
        </w:rPr>
        <w:t xml:space="preserve">. Do </w:t>
      </w:r>
      <w:proofErr w:type="spellStart"/>
      <w:r w:rsidRPr="0093769B">
        <w:rPr>
          <w:rFonts w:cstheme="minorHAnsi"/>
          <w:szCs w:val="28"/>
        </w:rPr>
        <w:t>đó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cập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liên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tương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tự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</w:t>
      </w:r>
      <w:proofErr w:type="spellEnd"/>
      <w:r w:rsidRPr="0093769B">
        <w:rPr>
          <w:rFonts w:cstheme="minorHAnsi"/>
          <w:szCs w:val="28"/>
        </w:rPr>
        <w:t xml:space="preserve">. Ở </w:t>
      </w:r>
      <w:proofErr w:type="spellStart"/>
      <w:r w:rsidRPr="0093769B">
        <w:rPr>
          <w:rFonts w:cstheme="minorHAnsi"/>
          <w:szCs w:val="28"/>
        </w:rPr>
        <w:t>Phần</w:t>
      </w:r>
      <w:proofErr w:type="spellEnd"/>
      <w:r w:rsidRPr="0093769B">
        <w:rPr>
          <w:rFonts w:cstheme="minorHAnsi"/>
          <w:szCs w:val="28"/>
        </w:rPr>
        <w:t xml:space="preserve"> Lan, </w:t>
      </w:r>
      <w:proofErr w:type="spellStart"/>
      <w:r w:rsidRPr="0093769B">
        <w:rPr>
          <w:rFonts w:cstheme="minorHAnsi"/>
          <w:szCs w:val="28"/>
        </w:rPr>
        <w:t>theo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khảo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sát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PSP </w:t>
      </w:r>
      <w:proofErr w:type="spellStart"/>
      <w:r w:rsidRPr="0093769B">
        <w:rPr>
          <w:rFonts w:cstheme="minorHAnsi"/>
          <w:szCs w:val="28"/>
        </w:rPr>
        <w:t>khác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nhỏ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chủ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yếu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hoạt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động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dựa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thỏa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thuận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lý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bù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trừ</w:t>
      </w:r>
      <w:proofErr w:type="spellEnd"/>
      <w:r w:rsidRPr="0093769B">
        <w:rPr>
          <w:rFonts w:cstheme="minorHAnsi"/>
          <w:szCs w:val="28"/>
        </w:rPr>
        <w:t xml:space="preserve">. Sau </w:t>
      </w:r>
      <w:proofErr w:type="spellStart"/>
      <w:r w:rsidRPr="0093769B">
        <w:rPr>
          <w:rFonts w:cstheme="minorHAnsi"/>
          <w:szCs w:val="28"/>
        </w:rPr>
        <w:t>đó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số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tất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dịch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mình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chuỗi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tương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ứng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cũng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loạt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số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chuỗi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lý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hai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hợp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sẽ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bù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trừ</w:t>
      </w:r>
      <w:proofErr w:type="spellEnd"/>
      <w:r w:rsidRPr="0093769B">
        <w:rPr>
          <w:rFonts w:cstheme="minorHAnsi"/>
          <w:szCs w:val="28"/>
        </w:rPr>
        <w:t xml:space="preserve"> BIC. Na </w:t>
      </w:r>
      <w:proofErr w:type="spellStart"/>
      <w:r w:rsidRPr="0093769B">
        <w:rPr>
          <w:rFonts w:cstheme="minorHAnsi"/>
          <w:szCs w:val="28"/>
        </w:rPr>
        <w:t>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xét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rằng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vấn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đề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sự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liệu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phi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hay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mà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dịch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chúng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điều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này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bởi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sự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bù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trừ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liên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Na </w:t>
      </w:r>
      <w:proofErr w:type="spellStart"/>
      <w:r w:rsidRPr="0093769B">
        <w:rPr>
          <w:rFonts w:cstheme="minorHAnsi"/>
          <w:szCs w:val="28"/>
        </w:rPr>
        <w:t>Uy</w:t>
      </w:r>
      <w:proofErr w:type="spellEnd"/>
      <w:r w:rsidRPr="0093769B">
        <w:rPr>
          <w:rFonts w:cstheme="minorHAnsi"/>
          <w:szCs w:val="28"/>
        </w:rPr>
        <w:t xml:space="preserve"> (NICS).</w:t>
      </w:r>
    </w:p>
    <w:p w:rsidR="0093769B" w:rsidRPr="0093769B" w:rsidRDefault="0093769B" w:rsidP="0093769B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93769B">
        <w:rPr>
          <w:rFonts w:cstheme="minorHAnsi"/>
          <w:szCs w:val="28"/>
        </w:rPr>
        <w:lastRenderedPageBreak/>
        <w:t>Kết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khảo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sát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thuyết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rằng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vấn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đề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đan</w:t>
      </w:r>
      <w:proofErr w:type="spellEnd"/>
      <w:r w:rsidRPr="0093769B">
        <w:rPr>
          <w:rFonts w:cstheme="minorHAnsi"/>
          <w:szCs w:val="28"/>
        </w:rPr>
        <w:t xml:space="preserve"> xen ở </w:t>
      </w:r>
      <w:proofErr w:type="spellStart"/>
      <w:r w:rsidRPr="0093769B">
        <w:rPr>
          <w:rFonts w:cstheme="minorHAnsi"/>
          <w:szCs w:val="28"/>
        </w:rPr>
        <w:t>đây</w:t>
      </w:r>
      <w:proofErr w:type="spellEnd"/>
      <w:r w:rsidRPr="0093769B">
        <w:rPr>
          <w:rFonts w:cstheme="minorHAnsi"/>
          <w:szCs w:val="28"/>
        </w:rPr>
        <w:t xml:space="preserve">: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chuyển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nhượng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riêng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khả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năng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cập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mở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ương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Đối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quan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trọng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xuyên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quan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trọng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cập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cần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trì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ương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xảy</w:t>
      </w:r>
      <w:proofErr w:type="spellEnd"/>
      <w:r w:rsidRPr="0093769B">
        <w:rPr>
          <w:rFonts w:cstheme="minorHAnsi"/>
          <w:szCs w:val="28"/>
        </w:rPr>
        <w:t xml:space="preserve"> ra </w:t>
      </w:r>
      <w:proofErr w:type="spellStart"/>
      <w:r w:rsidRPr="0093769B">
        <w:rPr>
          <w:rFonts w:cstheme="minorHAnsi"/>
          <w:szCs w:val="28"/>
        </w:rPr>
        <w:t>việc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>.</w:t>
      </w:r>
    </w:p>
    <w:p w:rsidR="0093769B" w:rsidRPr="0093769B" w:rsidRDefault="0093769B" w:rsidP="0093769B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93769B">
        <w:rPr>
          <w:rFonts w:cstheme="minorHAnsi"/>
          <w:szCs w:val="28"/>
        </w:rPr>
        <w:t>Chúng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tôi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rằng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năng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cao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ở </w:t>
      </w:r>
      <w:proofErr w:type="spellStart"/>
      <w:r w:rsidRPr="0093769B">
        <w:rPr>
          <w:rFonts w:cstheme="minorHAnsi"/>
          <w:szCs w:val="28"/>
        </w:rPr>
        <w:t>nhiều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diện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EMI </w:t>
      </w:r>
      <w:proofErr w:type="spellStart"/>
      <w:r w:rsidRPr="0093769B">
        <w:rPr>
          <w:rFonts w:cstheme="minorHAnsi"/>
          <w:szCs w:val="28"/>
        </w:rPr>
        <w:t>truy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vấn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về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mặt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lý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thuyết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phép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nhận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nhưng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ít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vì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cập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proofErr w:type="gram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.</w:t>
      </w:r>
      <w:proofErr w:type="gram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PSP phi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vậy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tập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dịch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cung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cấp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chuyển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hoàn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toàn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ghi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tuy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nhiên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đảm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bảo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bởi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dạng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doanh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nghiệp</w:t>
      </w:r>
      <w:proofErr w:type="spellEnd"/>
      <w:r w:rsidRPr="0093769B">
        <w:rPr>
          <w:rFonts w:cstheme="minorHAnsi"/>
          <w:szCs w:val="28"/>
        </w:rPr>
        <w:t xml:space="preserve"> (BIC),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mà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còn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bù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trừ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thậm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tổ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chức</w:t>
      </w:r>
      <w:proofErr w:type="spellEnd"/>
      <w:r w:rsidRPr="0093769B">
        <w:rPr>
          <w:rFonts w:cstheme="minorHAnsi"/>
          <w:szCs w:val="28"/>
        </w:rPr>
        <w:t xml:space="preserve"> phi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chính</w:t>
      </w:r>
      <w:proofErr w:type="spellEnd"/>
      <w:r w:rsidRPr="0093769B">
        <w:rPr>
          <w:rFonts w:cstheme="minorHAnsi"/>
          <w:szCs w:val="28"/>
        </w:rPr>
        <w:t xml:space="preserve"> (SWIFT, 2015). Do </w:t>
      </w:r>
      <w:proofErr w:type="spellStart"/>
      <w:r w:rsidRPr="0093769B">
        <w:rPr>
          <w:rFonts w:cstheme="minorHAnsi"/>
          <w:szCs w:val="28"/>
        </w:rPr>
        <w:t>đó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nơi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kết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hợp</w:t>
      </w:r>
      <w:proofErr w:type="spellEnd"/>
      <w:r w:rsidRPr="0093769B">
        <w:rPr>
          <w:rFonts w:cstheme="minorHAnsi"/>
          <w:szCs w:val="28"/>
        </w:rPr>
        <w:t xml:space="preserve"> BIC </w:t>
      </w:r>
      <w:proofErr w:type="spellStart"/>
      <w:r w:rsidRPr="0093769B">
        <w:rPr>
          <w:rFonts w:cstheme="minorHAnsi"/>
          <w:szCs w:val="28"/>
        </w:rPr>
        <w:t>làm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thẩm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ngoài</w:t>
      </w:r>
      <w:proofErr w:type="spellEnd"/>
      <w:r w:rsidRPr="0093769B">
        <w:rPr>
          <w:rFonts w:cstheme="minorHAnsi"/>
          <w:szCs w:val="28"/>
        </w:rPr>
        <w:t xml:space="preserve"> SWIFT </w:t>
      </w:r>
      <w:proofErr w:type="spellStart"/>
      <w:r w:rsidRPr="0093769B">
        <w:rPr>
          <w:rFonts w:cstheme="minorHAnsi"/>
          <w:szCs w:val="28"/>
        </w:rPr>
        <w:t>để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sắp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xếp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rất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EMI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tạo</w:t>
      </w:r>
      <w:proofErr w:type="spellEnd"/>
      <w:r w:rsidRPr="0093769B">
        <w:rPr>
          <w:rFonts w:cstheme="minorHAnsi"/>
          <w:szCs w:val="28"/>
        </w:rPr>
        <w:t xml:space="preserve"> ra IBAN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riêng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>.</w:t>
      </w:r>
    </w:p>
    <w:p w:rsidR="0093769B" w:rsidRPr="00527DF1" w:rsidRDefault="0093769B" w:rsidP="0093769B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93769B">
        <w:rPr>
          <w:rFonts w:cstheme="minorHAnsi"/>
          <w:szCs w:val="28"/>
        </w:rPr>
        <w:t>Dường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sắp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riêng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bổ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PSU </w:t>
      </w:r>
      <w:proofErr w:type="spellStart"/>
      <w:r w:rsidRPr="0093769B">
        <w:rPr>
          <w:rFonts w:cstheme="minorHAnsi"/>
          <w:szCs w:val="28"/>
        </w:rPr>
        <w:t>bởi</w:t>
      </w:r>
      <w:proofErr w:type="spellEnd"/>
      <w:r w:rsidRPr="0093769B">
        <w:rPr>
          <w:rFonts w:cstheme="minorHAnsi"/>
          <w:szCs w:val="28"/>
        </w:rPr>
        <w:t xml:space="preserve"> PSP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giá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trị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thấp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cần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cập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chính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nhưng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mang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thế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sau</w:t>
      </w:r>
      <w:proofErr w:type="spellEnd"/>
      <w:r w:rsidRPr="0093769B">
        <w:rPr>
          <w:rFonts w:cstheme="minorHAnsi"/>
          <w:szCs w:val="28"/>
        </w:rPr>
        <w:t xml:space="preserve">.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EMI </w:t>
      </w:r>
      <w:proofErr w:type="spellStart"/>
      <w:r w:rsidRPr="0093769B">
        <w:rPr>
          <w:rFonts w:cstheme="minorHAnsi"/>
          <w:szCs w:val="28"/>
        </w:rPr>
        <w:t>trở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ít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thuộc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PSP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. PSP phi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sau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tự</w:t>
      </w:r>
      <w:proofErr w:type="spellEnd"/>
      <w:r w:rsidRPr="0093769B">
        <w:rPr>
          <w:rFonts w:cstheme="minorHAnsi"/>
          <w:szCs w:val="28"/>
        </w:rPr>
        <w:t xml:space="preserve"> do </w:t>
      </w:r>
      <w:proofErr w:type="spellStart"/>
      <w:r w:rsidRPr="0093769B">
        <w:rPr>
          <w:rFonts w:cstheme="minorHAnsi"/>
          <w:szCs w:val="28"/>
        </w:rPr>
        <w:t>thay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đổi</w:t>
      </w:r>
      <w:proofErr w:type="spellEnd"/>
      <w:r w:rsidRPr="0093769B">
        <w:rPr>
          <w:rFonts w:cstheme="minorHAnsi"/>
          <w:szCs w:val="28"/>
        </w:rPr>
        <w:t xml:space="preserve"> PSP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phục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Việc</w:t>
      </w:r>
      <w:proofErr w:type="spellEnd"/>
      <w:r w:rsidRPr="0093769B">
        <w:rPr>
          <w:rFonts w:cstheme="minorHAnsi"/>
          <w:szCs w:val="28"/>
        </w:rPr>
        <w:t xml:space="preserve"> di </w:t>
      </w:r>
      <w:proofErr w:type="spellStart"/>
      <w:r w:rsidRPr="0093769B">
        <w:rPr>
          <w:rFonts w:cstheme="minorHAnsi"/>
          <w:szCs w:val="28"/>
        </w:rPr>
        <w:t>chuyển</w:t>
      </w:r>
      <w:proofErr w:type="spellEnd"/>
      <w:r w:rsidRPr="0093769B">
        <w:rPr>
          <w:rFonts w:cstheme="minorHAnsi"/>
          <w:szCs w:val="28"/>
        </w:rPr>
        <w:t xml:space="preserve"> sang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trở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ít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khăn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hơn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Chuỗi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hiện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PSP phi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cần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liên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chéo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chuỗi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lastRenderedPageBreak/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kỹ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thuật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dịch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vụ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mới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nhưng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từ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quan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điểm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PSU,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gì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đổi</w:t>
      </w:r>
      <w:proofErr w:type="spellEnd"/>
      <w:r w:rsidRPr="0093769B">
        <w:rPr>
          <w:rFonts w:cstheme="minorHAnsi"/>
          <w:szCs w:val="28"/>
        </w:rPr>
        <w:t xml:space="preserve">. Anh </w:t>
      </w:r>
      <w:proofErr w:type="spellStart"/>
      <w:r w:rsidRPr="0093769B">
        <w:rPr>
          <w:rFonts w:cstheme="minorHAnsi"/>
          <w:szCs w:val="28"/>
        </w:rPr>
        <w:t>ấy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hoặc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cô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ấy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cùng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số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trước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điện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tử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số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chính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đến</w:t>
      </w:r>
      <w:proofErr w:type="spellEnd"/>
      <w:r w:rsidRPr="0093769B">
        <w:rPr>
          <w:rFonts w:cstheme="minorHAnsi"/>
          <w:szCs w:val="28"/>
        </w:rPr>
        <w:t xml:space="preserve"> nay. </w:t>
      </w:r>
      <w:proofErr w:type="spellStart"/>
      <w:r w:rsidRPr="0093769B">
        <w:rPr>
          <w:rFonts w:cstheme="minorHAnsi"/>
          <w:szCs w:val="28"/>
        </w:rPr>
        <w:t>Ngoài</w:t>
      </w:r>
      <w:proofErr w:type="spellEnd"/>
      <w:r w:rsidRPr="0093769B">
        <w:rPr>
          <w:rFonts w:cstheme="minorHAnsi"/>
          <w:szCs w:val="28"/>
        </w:rPr>
        <w:t xml:space="preserve"> ra, </w:t>
      </w:r>
      <w:proofErr w:type="spellStart"/>
      <w:r w:rsidRPr="0093769B">
        <w:rPr>
          <w:rFonts w:cstheme="minorHAnsi"/>
          <w:szCs w:val="28"/>
        </w:rPr>
        <w:t>nếu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cung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cấp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mình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chuyển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hoặc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ghi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, </w:t>
      </w:r>
      <w:proofErr w:type="spellStart"/>
      <w:r w:rsidRPr="0093769B">
        <w:rPr>
          <w:rFonts w:cstheme="minorHAnsi"/>
          <w:szCs w:val="28"/>
        </w:rPr>
        <w:t>người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sẽ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thấy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chi </w:t>
      </w:r>
      <w:proofErr w:type="spellStart"/>
      <w:r w:rsidRPr="0093769B">
        <w:rPr>
          <w:rFonts w:cstheme="minorHAnsi"/>
          <w:szCs w:val="28"/>
        </w:rPr>
        <w:t>tiết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chuyển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hiện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chứ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không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phục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vụ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Điều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này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cố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mối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quan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giữa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PSU, </w:t>
      </w:r>
      <w:proofErr w:type="spellStart"/>
      <w:r w:rsidRPr="0093769B">
        <w:rPr>
          <w:rFonts w:cstheme="minorHAnsi"/>
          <w:szCs w:val="28"/>
        </w:rPr>
        <w:t>chưa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đối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mặt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sự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cạnh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trong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lĩnh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này</w:t>
      </w:r>
      <w:proofErr w:type="spellEnd"/>
      <w:r w:rsidRPr="0093769B">
        <w:rPr>
          <w:rFonts w:cstheme="minorHAnsi"/>
          <w:szCs w:val="28"/>
        </w:rPr>
        <w:t xml:space="preserve">. </w:t>
      </w:r>
      <w:proofErr w:type="spellStart"/>
      <w:r w:rsidRPr="0093769B">
        <w:rPr>
          <w:rFonts w:cstheme="minorHAnsi"/>
          <w:szCs w:val="28"/>
        </w:rPr>
        <w:t>Rõ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ích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tăng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khi</w:t>
      </w:r>
      <w:proofErr w:type="spellEnd"/>
      <w:r w:rsidRPr="0093769B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truy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cập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thanh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trên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cơ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sở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bình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đẳng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ngân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(</w:t>
      </w:r>
      <w:proofErr w:type="spellStart"/>
      <w:r w:rsidRPr="0093769B">
        <w:rPr>
          <w:rFonts w:cstheme="minorHAnsi"/>
          <w:szCs w:val="28"/>
        </w:rPr>
        <w:t>xem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phần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theo</w:t>
      </w:r>
      <w:proofErr w:type="spellEnd"/>
      <w:r w:rsidRPr="0093769B">
        <w:rPr>
          <w:rFonts w:cstheme="minorHAnsi"/>
          <w:szCs w:val="28"/>
        </w:rPr>
        <w:t>).</w:t>
      </w:r>
    </w:p>
    <w:p w:rsidR="00E50D22" w:rsidRPr="00E50D22" w:rsidRDefault="00E50D22" w:rsidP="00E50D22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E50D22">
        <w:rPr>
          <w:rFonts w:cstheme="minorHAnsi"/>
          <w:szCs w:val="28"/>
        </w:rPr>
        <w:t>Liên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kết</w:t>
      </w:r>
      <w:proofErr w:type="spellEnd"/>
      <w:r w:rsidRPr="00E50D22">
        <w:rPr>
          <w:rFonts w:cstheme="minorHAnsi"/>
          <w:szCs w:val="28"/>
        </w:rPr>
        <w:t xml:space="preserve"> IBAN </w:t>
      </w:r>
      <w:proofErr w:type="spellStart"/>
      <w:r w:rsidRPr="00E50D22">
        <w:rPr>
          <w:rFonts w:cstheme="minorHAnsi"/>
          <w:szCs w:val="28"/>
        </w:rPr>
        <w:t>với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số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điện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thoại</w:t>
      </w:r>
      <w:proofErr w:type="spellEnd"/>
      <w:r w:rsidRPr="00E50D22">
        <w:rPr>
          <w:rFonts w:cstheme="minorHAnsi"/>
          <w:szCs w:val="28"/>
        </w:rPr>
        <w:t xml:space="preserve"> di </w:t>
      </w:r>
      <w:proofErr w:type="spellStart"/>
      <w:r w:rsidRPr="00E50D22">
        <w:rPr>
          <w:rFonts w:cstheme="minorHAnsi"/>
          <w:szCs w:val="28"/>
        </w:rPr>
        <w:t>động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mở</w:t>
      </w:r>
      <w:proofErr w:type="spellEnd"/>
      <w:r w:rsidRPr="00E50D22">
        <w:rPr>
          <w:rFonts w:cstheme="minorHAnsi"/>
          <w:szCs w:val="28"/>
        </w:rPr>
        <w:t xml:space="preserve"> ra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khả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năng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mới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để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phát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triển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thanh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toán</w:t>
      </w:r>
      <w:proofErr w:type="spellEnd"/>
      <w:r w:rsidRPr="00E50D22">
        <w:rPr>
          <w:rFonts w:cstheme="minorHAnsi"/>
          <w:szCs w:val="28"/>
        </w:rPr>
        <w:t xml:space="preserve"> di </w:t>
      </w:r>
      <w:proofErr w:type="spellStart"/>
      <w:r w:rsidRPr="00E50D22">
        <w:rPr>
          <w:rFonts w:cstheme="minorHAnsi"/>
          <w:szCs w:val="28"/>
        </w:rPr>
        <w:t>động</w:t>
      </w:r>
      <w:proofErr w:type="spellEnd"/>
      <w:r w:rsidRPr="00E50D22">
        <w:rPr>
          <w:rFonts w:cstheme="minorHAnsi"/>
          <w:szCs w:val="28"/>
        </w:rPr>
        <w:t xml:space="preserve"> P2P (</w:t>
      </w:r>
      <w:proofErr w:type="spellStart"/>
      <w:r w:rsidRPr="00E50D22">
        <w:rPr>
          <w:rFonts w:cstheme="minorHAnsi"/>
          <w:szCs w:val="28"/>
        </w:rPr>
        <w:t>ví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dụ</w:t>
      </w:r>
      <w:proofErr w:type="spellEnd"/>
      <w:r w:rsidRPr="00E50D22">
        <w:rPr>
          <w:rFonts w:cstheme="minorHAnsi"/>
          <w:szCs w:val="28"/>
        </w:rPr>
        <w:t xml:space="preserve">: </w:t>
      </w:r>
      <w:proofErr w:type="spellStart"/>
      <w:r w:rsidRPr="00E50D22">
        <w:rPr>
          <w:rFonts w:cstheme="minorHAnsi"/>
          <w:szCs w:val="28"/>
        </w:rPr>
        <w:t>dựa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trên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chuyển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tín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dụng</w:t>
      </w:r>
      <w:proofErr w:type="spellEnd"/>
      <w:r w:rsidRPr="00E50D22">
        <w:rPr>
          <w:rFonts w:cstheme="minorHAnsi"/>
          <w:szCs w:val="28"/>
        </w:rPr>
        <w:t xml:space="preserve"> SEPA) </w:t>
      </w:r>
      <w:proofErr w:type="spellStart"/>
      <w:r w:rsidRPr="00E50D22">
        <w:rPr>
          <w:rFonts w:cstheme="minorHAnsi"/>
          <w:szCs w:val="28"/>
        </w:rPr>
        <w:t>và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tăng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chức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năng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của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ví</w:t>
      </w:r>
      <w:proofErr w:type="spellEnd"/>
      <w:r w:rsidRPr="00E50D22">
        <w:rPr>
          <w:rFonts w:cstheme="minorHAnsi"/>
          <w:szCs w:val="28"/>
        </w:rPr>
        <w:t xml:space="preserve"> di </w:t>
      </w:r>
      <w:proofErr w:type="spellStart"/>
      <w:r w:rsidRPr="00E50D22">
        <w:rPr>
          <w:rFonts w:cstheme="minorHAnsi"/>
          <w:szCs w:val="28"/>
        </w:rPr>
        <w:t>động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bất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kể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dịch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vụ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này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được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cung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cấp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bởi</w:t>
      </w:r>
      <w:proofErr w:type="spellEnd"/>
      <w:r w:rsidRPr="00E50D22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và</w:t>
      </w:r>
      <w:proofErr w:type="spellEnd"/>
      <w:r w:rsidRPr="00E50D22">
        <w:rPr>
          <w:rFonts w:cstheme="minorHAnsi"/>
          <w:szCs w:val="28"/>
        </w:rPr>
        <w:t xml:space="preserve"> EMI hay </w:t>
      </w:r>
      <w:proofErr w:type="spellStart"/>
      <w:r w:rsidRPr="00E50D22">
        <w:rPr>
          <w:rFonts w:cstheme="minorHAnsi"/>
          <w:szCs w:val="28"/>
        </w:rPr>
        <w:t>ngân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hàng</w:t>
      </w:r>
      <w:proofErr w:type="spellEnd"/>
      <w:r w:rsidRPr="00E50D22">
        <w:rPr>
          <w:rFonts w:cstheme="minorHAnsi"/>
          <w:szCs w:val="28"/>
        </w:rPr>
        <w:t xml:space="preserve"> (</w:t>
      </w:r>
      <w:proofErr w:type="spellStart"/>
      <w:r w:rsidRPr="00E50D22">
        <w:rPr>
          <w:rFonts w:cstheme="minorHAnsi"/>
          <w:szCs w:val="28"/>
        </w:rPr>
        <w:t>xem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Phần</w:t>
      </w:r>
      <w:proofErr w:type="spellEnd"/>
      <w:r w:rsidRPr="00E50D22">
        <w:rPr>
          <w:rFonts w:cstheme="minorHAnsi"/>
          <w:szCs w:val="28"/>
        </w:rPr>
        <w:t xml:space="preserve"> 6.6).</w:t>
      </w:r>
    </w:p>
    <w:p w:rsidR="00E50D22" w:rsidRPr="00E50D22" w:rsidRDefault="00E50D22" w:rsidP="00E50D22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E50D22">
        <w:rPr>
          <w:rFonts w:cstheme="minorHAnsi"/>
          <w:szCs w:val="28"/>
        </w:rPr>
        <w:t>Tầm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quan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trọng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của</w:t>
      </w:r>
      <w:proofErr w:type="spellEnd"/>
      <w:r w:rsidRPr="00E50D22">
        <w:rPr>
          <w:rFonts w:cstheme="minorHAnsi"/>
          <w:szCs w:val="28"/>
        </w:rPr>
        <w:t xml:space="preserve"> IBAN ở </w:t>
      </w:r>
      <w:proofErr w:type="spellStart"/>
      <w:r w:rsidRPr="00E50D22">
        <w:rPr>
          <w:rFonts w:cstheme="minorHAnsi"/>
          <w:szCs w:val="28"/>
        </w:rPr>
        <w:t>châu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Âu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đang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tăng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lên</w:t>
      </w:r>
      <w:proofErr w:type="spellEnd"/>
      <w:r w:rsidRPr="00E50D22">
        <w:rPr>
          <w:rFonts w:cstheme="minorHAnsi"/>
          <w:szCs w:val="28"/>
        </w:rPr>
        <w:t xml:space="preserve">. Theo </w:t>
      </w:r>
      <w:proofErr w:type="spellStart"/>
      <w:r w:rsidRPr="00E50D22">
        <w:rPr>
          <w:rFonts w:cstheme="minorHAnsi"/>
          <w:szCs w:val="28"/>
        </w:rPr>
        <w:t>cái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gọi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Quy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định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ngày</w:t>
      </w:r>
      <w:proofErr w:type="spellEnd"/>
      <w:r w:rsidR="0008278D">
        <w:rPr>
          <w:rFonts w:cstheme="minorHAnsi"/>
          <w:szCs w:val="28"/>
        </w:rPr>
        <w:t xml:space="preserve"> </w:t>
      </w:r>
      <w:proofErr w:type="spellStart"/>
      <w:r w:rsidR="0008278D">
        <w:rPr>
          <w:rFonts w:cstheme="minorHAnsi"/>
          <w:szCs w:val="28"/>
        </w:rPr>
        <w:t>kết</w:t>
      </w:r>
      <w:proofErr w:type="spellEnd"/>
      <w:r w:rsidR="0008278D">
        <w:rPr>
          <w:rFonts w:cstheme="minorHAnsi"/>
          <w:szCs w:val="28"/>
        </w:rPr>
        <w:t xml:space="preserve"> </w:t>
      </w:r>
      <w:proofErr w:type="spellStart"/>
      <w:r w:rsidR="0008278D">
        <w:rPr>
          <w:rFonts w:cstheme="minorHAnsi"/>
          <w:szCs w:val="28"/>
        </w:rPr>
        <w:t>thúc</w:t>
      </w:r>
      <w:proofErr w:type="spellEnd"/>
      <w:r w:rsidRPr="00E50D22">
        <w:rPr>
          <w:rFonts w:cstheme="minorHAnsi"/>
          <w:szCs w:val="28"/>
        </w:rPr>
        <w:t xml:space="preserve"> SEPA (EU) </w:t>
      </w:r>
      <w:proofErr w:type="spellStart"/>
      <w:r w:rsidRPr="00E50D22">
        <w:rPr>
          <w:rFonts w:cstheme="minorHAnsi"/>
          <w:szCs w:val="28"/>
        </w:rPr>
        <w:t>số</w:t>
      </w:r>
      <w:proofErr w:type="spellEnd"/>
      <w:r w:rsidRPr="00E50D22">
        <w:rPr>
          <w:rFonts w:cstheme="minorHAnsi"/>
          <w:szCs w:val="28"/>
        </w:rPr>
        <w:t xml:space="preserve"> 260/2012, IBAN </w:t>
      </w:r>
      <w:proofErr w:type="spellStart"/>
      <w:r w:rsidRPr="00E50D22">
        <w:rPr>
          <w:rFonts w:cstheme="minorHAnsi"/>
          <w:szCs w:val="28"/>
        </w:rPr>
        <w:t>phải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số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duy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nhất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cần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thiết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để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xác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định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thanh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toán</w:t>
      </w:r>
      <w:proofErr w:type="spellEnd"/>
      <w:r w:rsidRPr="00E50D22">
        <w:rPr>
          <w:rFonts w:cstheme="minorHAnsi"/>
          <w:szCs w:val="28"/>
        </w:rPr>
        <w:t xml:space="preserve">. Do </w:t>
      </w:r>
      <w:proofErr w:type="spellStart"/>
      <w:r w:rsidRPr="00E50D22">
        <w:rPr>
          <w:rFonts w:cstheme="minorHAnsi"/>
          <w:szCs w:val="28"/>
        </w:rPr>
        <w:t>đó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từ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ngày</w:t>
      </w:r>
      <w:proofErr w:type="spellEnd"/>
      <w:r w:rsidRPr="00E50D22">
        <w:rPr>
          <w:rFonts w:cstheme="minorHAnsi"/>
          <w:szCs w:val="28"/>
        </w:rPr>
        <w:t xml:space="preserve"> 1 </w:t>
      </w:r>
      <w:proofErr w:type="spellStart"/>
      <w:r w:rsidRPr="00E50D22">
        <w:rPr>
          <w:rFonts w:cstheme="minorHAnsi"/>
          <w:szCs w:val="28"/>
        </w:rPr>
        <w:t>tháng</w:t>
      </w:r>
      <w:proofErr w:type="spellEnd"/>
      <w:r w:rsidRPr="00E50D22">
        <w:rPr>
          <w:rFonts w:cstheme="minorHAnsi"/>
          <w:szCs w:val="28"/>
        </w:rPr>
        <w:t xml:space="preserve"> 2 </w:t>
      </w:r>
      <w:proofErr w:type="spellStart"/>
      <w:r w:rsidRPr="00E50D22">
        <w:rPr>
          <w:rFonts w:cstheme="minorHAnsi"/>
          <w:szCs w:val="28"/>
        </w:rPr>
        <w:t>năm</w:t>
      </w:r>
      <w:proofErr w:type="spellEnd"/>
      <w:r w:rsidRPr="00E50D22">
        <w:rPr>
          <w:rFonts w:cstheme="minorHAnsi"/>
          <w:szCs w:val="28"/>
        </w:rPr>
        <w:t xml:space="preserve"> 2016 (</w:t>
      </w:r>
      <w:proofErr w:type="spellStart"/>
      <w:r w:rsidRPr="00E50D22">
        <w:rPr>
          <w:rFonts w:cstheme="minorHAnsi"/>
          <w:szCs w:val="28"/>
        </w:rPr>
        <w:t>từ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ngày</w:t>
      </w:r>
      <w:proofErr w:type="spellEnd"/>
      <w:r w:rsidRPr="00E50D22">
        <w:rPr>
          <w:rFonts w:cstheme="minorHAnsi"/>
          <w:szCs w:val="28"/>
        </w:rPr>
        <w:t xml:space="preserve"> 1 </w:t>
      </w:r>
      <w:proofErr w:type="spellStart"/>
      <w:r w:rsidRPr="00E50D22">
        <w:rPr>
          <w:rFonts w:cstheme="minorHAnsi"/>
          <w:szCs w:val="28"/>
        </w:rPr>
        <w:t>tháng</w:t>
      </w:r>
      <w:proofErr w:type="spellEnd"/>
      <w:r w:rsidRPr="00E50D22">
        <w:rPr>
          <w:rFonts w:cstheme="minorHAnsi"/>
          <w:szCs w:val="28"/>
        </w:rPr>
        <w:t xml:space="preserve"> 11 </w:t>
      </w:r>
      <w:proofErr w:type="spellStart"/>
      <w:r w:rsidRPr="00E50D22">
        <w:rPr>
          <w:rFonts w:cstheme="minorHAnsi"/>
          <w:szCs w:val="28"/>
        </w:rPr>
        <w:t>năm</w:t>
      </w:r>
      <w:proofErr w:type="spellEnd"/>
      <w:r w:rsidRPr="00E50D22">
        <w:rPr>
          <w:rFonts w:cstheme="minorHAnsi"/>
          <w:szCs w:val="28"/>
        </w:rPr>
        <w:t xml:space="preserve"> 2016 </w:t>
      </w:r>
      <w:proofErr w:type="spellStart"/>
      <w:r w:rsidRPr="00E50D22">
        <w:rPr>
          <w:rFonts w:cstheme="minorHAnsi"/>
          <w:szCs w:val="28"/>
        </w:rPr>
        <w:t>đối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với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quốc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gia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thành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viên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không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phải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đồng</w:t>
      </w:r>
      <w:proofErr w:type="spellEnd"/>
      <w:r w:rsidRPr="00E50D22">
        <w:rPr>
          <w:rFonts w:cstheme="minorHAnsi"/>
          <w:szCs w:val="28"/>
        </w:rPr>
        <w:t xml:space="preserve"> euro) </w:t>
      </w:r>
      <w:proofErr w:type="spellStart"/>
      <w:r w:rsidRPr="00E50D22">
        <w:rPr>
          <w:rFonts w:cstheme="minorHAnsi"/>
          <w:szCs w:val="28"/>
        </w:rPr>
        <w:t>trở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đi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người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trả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tiền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người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được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trả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tiền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sẽ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không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phải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sử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dụng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bất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kỳ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mã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bổ</w:t>
      </w:r>
      <w:proofErr w:type="spellEnd"/>
      <w:r w:rsidRPr="00E50D22">
        <w:rPr>
          <w:rFonts w:cstheme="minorHAnsi"/>
          <w:szCs w:val="28"/>
        </w:rPr>
        <w:t xml:space="preserve"> sung </w:t>
      </w:r>
      <w:proofErr w:type="spellStart"/>
      <w:r w:rsidRPr="00E50D22">
        <w:rPr>
          <w:rFonts w:cstheme="minorHAnsi"/>
          <w:szCs w:val="28"/>
        </w:rPr>
        <w:t>nào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chẳng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hạn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như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mã</w:t>
      </w:r>
      <w:proofErr w:type="spellEnd"/>
      <w:r w:rsidRPr="00E50D22">
        <w:rPr>
          <w:rFonts w:cstheme="minorHAnsi"/>
          <w:szCs w:val="28"/>
        </w:rPr>
        <w:t xml:space="preserve"> BIC (SWIFT) </w:t>
      </w:r>
      <w:proofErr w:type="spellStart"/>
      <w:r w:rsidRPr="00E50D22">
        <w:rPr>
          <w:rFonts w:cstheme="minorHAnsi"/>
          <w:szCs w:val="28"/>
        </w:rPr>
        <w:t>để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chuyển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tín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dụng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xuyên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biên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giới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ghi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nợ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trực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tiếp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trong</w:t>
      </w:r>
      <w:proofErr w:type="spellEnd"/>
      <w:r w:rsidRPr="00E50D22">
        <w:rPr>
          <w:rFonts w:cstheme="minorHAnsi"/>
          <w:szCs w:val="28"/>
        </w:rPr>
        <w:t xml:space="preserve"> Euro. </w:t>
      </w:r>
      <w:proofErr w:type="spellStart"/>
      <w:r w:rsidRPr="00E50D22">
        <w:rPr>
          <w:rFonts w:cstheme="minorHAnsi"/>
          <w:szCs w:val="28"/>
        </w:rPr>
        <w:t>Quy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tắc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chỉ</w:t>
      </w:r>
      <w:proofErr w:type="spellEnd"/>
      <w:r w:rsidRPr="00E50D22">
        <w:rPr>
          <w:rFonts w:cstheme="minorHAnsi"/>
          <w:szCs w:val="28"/>
        </w:rPr>
        <w:t xml:space="preserve"> IBAN </w:t>
      </w:r>
      <w:proofErr w:type="spellStart"/>
      <w:r w:rsidRPr="00E50D22">
        <w:rPr>
          <w:rFonts w:cstheme="minorHAnsi"/>
          <w:szCs w:val="28"/>
        </w:rPr>
        <w:t>sẽ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có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hiệu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lực</w:t>
      </w:r>
      <w:proofErr w:type="spellEnd"/>
      <w:r w:rsidRPr="00E50D22">
        <w:rPr>
          <w:rFonts w:cstheme="minorHAnsi"/>
          <w:szCs w:val="28"/>
        </w:rPr>
        <w:t>.</w:t>
      </w:r>
    </w:p>
    <w:p w:rsidR="00527DF1" w:rsidRDefault="00E50D22" w:rsidP="00E50D22">
      <w:pPr>
        <w:spacing w:line="360" w:lineRule="auto"/>
        <w:jc w:val="both"/>
        <w:rPr>
          <w:rFonts w:cstheme="minorHAnsi"/>
          <w:szCs w:val="28"/>
        </w:rPr>
      </w:pPr>
      <w:proofErr w:type="spellStart"/>
      <w:r w:rsidRPr="00E50D22">
        <w:rPr>
          <w:rFonts w:cstheme="minorHAnsi"/>
          <w:szCs w:val="28"/>
        </w:rPr>
        <w:t>Cuối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cùng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điều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đáng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cân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nhắc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liệu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trong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vực</w:t>
      </w:r>
      <w:proofErr w:type="spellEnd"/>
      <w:r w:rsidRPr="00E50D22">
        <w:rPr>
          <w:rFonts w:cstheme="minorHAnsi"/>
          <w:szCs w:val="28"/>
        </w:rPr>
        <w:t xml:space="preserve"> SEPA </w:t>
      </w:r>
      <w:proofErr w:type="spellStart"/>
      <w:r w:rsidRPr="00E50D22">
        <w:rPr>
          <w:rFonts w:cstheme="minorHAnsi"/>
          <w:szCs w:val="28"/>
        </w:rPr>
        <w:t>không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được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coi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hợp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lý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gọi</w:t>
      </w:r>
      <w:proofErr w:type="spellEnd"/>
      <w:r w:rsidRPr="00E50D22">
        <w:rPr>
          <w:rFonts w:cstheme="minorHAnsi"/>
          <w:szCs w:val="28"/>
        </w:rPr>
        <w:t xml:space="preserve"> IBAN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 IPAN </w:t>
      </w:r>
      <w:proofErr w:type="spellStart"/>
      <w:r w:rsidRPr="00E50D22">
        <w:rPr>
          <w:rFonts w:cstheme="minorHAnsi"/>
          <w:szCs w:val="28"/>
        </w:rPr>
        <w:t>vì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việc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cung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cấp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thanh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toán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không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còn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chỉ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giới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hạn</w:t>
      </w:r>
      <w:proofErr w:type="spellEnd"/>
      <w:r w:rsidRPr="00E50D22">
        <w:rPr>
          <w:rFonts w:cstheme="minorHAnsi"/>
          <w:szCs w:val="28"/>
        </w:rPr>
        <w:t xml:space="preserve"> ở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ngân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hàng</w:t>
      </w:r>
      <w:proofErr w:type="spellEnd"/>
      <w:r w:rsidRPr="00E50D22">
        <w:rPr>
          <w:rFonts w:cstheme="minorHAnsi"/>
          <w:szCs w:val="28"/>
        </w:rPr>
        <w:t xml:space="preserve">. </w:t>
      </w:r>
      <w:proofErr w:type="spellStart"/>
      <w:r w:rsidRPr="00E50D22">
        <w:rPr>
          <w:rFonts w:cstheme="minorHAnsi"/>
          <w:szCs w:val="28"/>
        </w:rPr>
        <w:t>Ngoài</w:t>
      </w:r>
      <w:proofErr w:type="spellEnd"/>
      <w:r w:rsidRPr="00E50D22">
        <w:rPr>
          <w:rFonts w:cstheme="minorHAnsi"/>
          <w:szCs w:val="28"/>
        </w:rPr>
        <w:t xml:space="preserve"> ra, </w:t>
      </w:r>
      <w:proofErr w:type="spellStart"/>
      <w:r w:rsidRPr="00E50D22">
        <w:rPr>
          <w:rFonts w:cstheme="minorHAnsi"/>
          <w:szCs w:val="28"/>
        </w:rPr>
        <w:t>thuật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ngữ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mới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này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đã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được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đưa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vào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luật</w:t>
      </w:r>
      <w:proofErr w:type="spellEnd"/>
      <w:r w:rsidRPr="00E50D22">
        <w:rPr>
          <w:rFonts w:cstheme="minorHAnsi"/>
          <w:szCs w:val="28"/>
        </w:rPr>
        <w:t xml:space="preserve"> (</w:t>
      </w:r>
      <w:proofErr w:type="spellStart"/>
      <w:r w:rsidRPr="00E50D22">
        <w:rPr>
          <w:rFonts w:cstheme="minorHAnsi"/>
          <w:szCs w:val="28"/>
        </w:rPr>
        <w:t>xem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Chỉ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thị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Dịch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vụ</w:t>
      </w:r>
      <w:proofErr w:type="spellEnd"/>
      <w:r w:rsidRPr="00E50D22">
        <w:rPr>
          <w:rFonts w:cstheme="minorHAnsi"/>
          <w:szCs w:val="28"/>
        </w:rPr>
        <w:t xml:space="preserve"> Thanh </w:t>
      </w:r>
      <w:proofErr w:type="spellStart"/>
      <w:r w:rsidRPr="00E50D22">
        <w:rPr>
          <w:rFonts w:cstheme="minorHAnsi"/>
          <w:szCs w:val="28"/>
        </w:rPr>
        <w:t>toán</w:t>
      </w:r>
      <w:proofErr w:type="spellEnd"/>
      <w:r w:rsidRPr="00E50D22">
        <w:rPr>
          <w:rFonts w:cstheme="minorHAnsi"/>
          <w:szCs w:val="28"/>
        </w:rPr>
        <w:t xml:space="preserve">): </w:t>
      </w:r>
      <w:proofErr w:type="spellStart"/>
      <w:r w:rsidRPr="00E50D22">
        <w:rPr>
          <w:rFonts w:cstheme="minorHAnsi"/>
          <w:szCs w:val="28"/>
        </w:rPr>
        <w:t>chúng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tôi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nói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về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thanh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toán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không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phải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ngân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lastRenderedPageBreak/>
        <w:t>hàng</w:t>
      </w:r>
      <w:proofErr w:type="spellEnd"/>
      <w:r w:rsidRPr="00E50D22">
        <w:rPr>
          <w:rFonts w:cstheme="minorHAnsi"/>
          <w:szCs w:val="28"/>
        </w:rPr>
        <w:t xml:space="preserve">. Theo </w:t>
      </w:r>
      <w:proofErr w:type="spellStart"/>
      <w:r w:rsidRPr="00E50D22">
        <w:rPr>
          <w:rFonts w:cstheme="minorHAnsi"/>
          <w:szCs w:val="28"/>
        </w:rPr>
        <w:t>cái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gọi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Chỉ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thị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thanh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toán</w:t>
      </w:r>
      <w:proofErr w:type="spellEnd"/>
      <w:r w:rsidRPr="00E50D22">
        <w:rPr>
          <w:rFonts w:cstheme="minorHAnsi"/>
          <w:szCs w:val="28"/>
        </w:rPr>
        <w:t xml:space="preserve"> (PAD) </w:t>
      </w:r>
      <w:proofErr w:type="spellStart"/>
      <w:r w:rsidRPr="00E50D22">
        <w:rPr>
          <w:rFonts w:cstheme="minorHAnsi"/>
          <w:szCs w:val="28"/>
        </w:rPr>
        <w:t>được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thông</w:t>
      </w:r>
      <w:proofErr w:type="spellEnd"/>
      <w:r w:rsidRPr="00E50D22">
        <w:rPr>
          <w:rFonts w:cstheme="minorHAnsi"/>
          <w:szCs w:val="28"/>
        </w:rPr>
        <w:t xml:space="preserve"> qua </w:t>
      </w:r>
      <w:proofErr w:type="spellStart"/>
      <w:r w:rsidRPr="00E50D22">
        <w:rPr>
          <w:rFonts w:cstheme="minorHAnsi"/>
          <w:szCs w:val="28"/>
        </w:rPr>
        <w:t>vào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tháng</w:t>
      </w:r>
      <w:proofErr w:type="spellEnd"/>
      <w:r w:rsidRPr="00E50D22">
        <w:rPr>
          <w:rFonts w:cstheme="minorHAnsi"/>
          <w:szCs w:val="28"/>
        </w:rPr>
        <w:t xml:space="preserve"> 7 </w:t>
      </w:r>
      <w:proofErr w:type="spellStart"/>
      <w:r w:rsidRPr="00E50D22">
        <w:rPr>
          <w:rFonts w:cstheme="minorHAnsi"/>
          <w:szCs w:val="28"/>
        </w:rPr>
        <w:t>năm</w:t>
      </w:r>
      <w:proofErr w:type="spellEnd"/>
      <w:r w:rsidRPr="00E50D22">
        <w:rPr>
          <w:rFonts w:cstheme="minorHAnsi"/>
          <w:szCs w:val="28"/>
        </w:rPr>
        <w:t xml:space="preserve"> 2014, </w:t>
      </w:r>
      <w:proofErr w:type="spellStart"/>
      <w:r w:rsidRPr="00E50D22">
        <w:rPr>
          <w:rFonts w:cstheme="minorHAnsi"/>
          <w:szCs w:val="28"/>
        </w:rPr>
        <w:t>mọi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công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dân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châu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Âu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nên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có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quyền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mở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sử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dụng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thanh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toán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với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tính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năng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cơ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bản</w:t>
      </w:r>
      <w:proofErr w:type="spellEnd"/>
      <w:r w:rsidRPr="00E50D22">
        <w:rPr>
          <w:rFonts w:cstheme="minorHAnsi"/>
          <w:szCs w:val="28"/>
        </w:rPr>
        <w:t xml:space="preserve">. </w:t>
      </w:r>
      <w:proofErr w:type="spellStart"/>
      <w:r w:rsidRPr="00E50D22">
        <w:rPr>
          <w:rFonts w:cstheme="minorHAnsi"/>
          <w:szCs w:val="28"/>
        </w:rPr>
        <w:t>Mục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tiêu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của</w:t>
      </w:r>
      <w:proofErr w:type="spellEnd"/>
      <w:r w:rsidRPr="00E50D22">
        <w:rPr>
          <w:rFonts w:cstheme="minorHAnsi"/>
          <w:szCs w:val="28"/>
        </w:rPr>
        <w:t xml:space="preserve"> PAD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: </w:t>
      </w:r>
      <w:proofErr w:type="spellStart"/>
      <w:r w:rsidRPr="00E50D22">
        <w:rPr>
          <w:rFonts w:cstheme="minorHAnsi"/>
          <w:szCs w:val="28"/>
        </w:rPr>
        <w:t>nâng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cao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mức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độ</w:t>
      </w:r>
      <w:proofErr w:type="spellEnd"/>
      <w:r w:rsidRPr="00E50D22">
        <w:rPr>
          <w:rFonts w:cstheme="minorHAnsi"/>
          <w:szCs w:val="28"/>
        </w:rPr>
        <w:t xml:space="preserve"> bao </w:t>
      </w:r>
      <w:proofErr w:type="spellStart"/>
      <w:r w:rsidRPr="00E50D22">
        <w:rPr>
          <w:rFonts w:cstheme="minorHAnsi"/>
          <w:szCs w:val="28"/>
        </w:rPr>
        <w:t>gồm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chính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tăng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cường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bảo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vệ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cạnh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tranh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của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người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tiêu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dùng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trên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thị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trường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bằng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cách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chuyển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đổi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thanh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toán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dễ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dàng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hơn</w:t>
      </w:r>
      <w:proofErr w:type="spellEnd"/>
      <w:r w:rsidRPr="00E50D22">
        <w:rPr>
          <w:rFonts w:cstheme="minorHAnsi"/>
          <w:szCs w:val="28"/>
        </w:rPr>
        <w:t xml:space="preserve"> (</w:t>
      </w:r>
      <w:proofErr w:type="spellStart"/>
      <w:r w:rsidRPr="00E50D22">
        <w:rPr>
          <w:rFonts w:cstheme="minorHAnsi"/>
          <w:szCs w:val="28"/>
        </w:rPr>
        <w:t>cũng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xuyên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biên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giới</w:t>
      </w:r>
      <w:proofErr w:type="spellEnd"/>
      <w:r w:rsidRPr="00E50D22">
        <w:rPr>
          <w:rFonts w:cstheme="minorHAnsi"/>
          <w:szCs w:val="28"/>
        </w:rPr>
        <w:t xml:space="preserve">) </w:t>
      </w:r>
      <w:proofErr w:type="spellStart"/>
      <w:r w:rsidRPr="00E50D22">
        <w:rPr>
          <w:rFonts w:cstheme="minorHAnsi"/>
          <w:szCs w:val="28"/>
        </w:rPr>
        <w:t>và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minh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bạch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hơn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về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phí</w:t>
      </w:r>
      <w:proofErr w:type="spellEnd"/>
      <w:r w:rsidRPr="00E50D22">
        <w:rPr>
          <w:rFonts w:cstheme="minorHAnsi"/>
          <w:szCs w:val="28"/>
        </w:rPr>
        <w:t xml:space="preserve">. Sau </w:t>
      </w:r>
      <w:proofErr w:type="spellStart"/>
      <w:r w:rsidRPr="00E50D22">
        <w:rPr>
          <w:rFonts w:cstheme="minorHAnsi"/>
          <w:szCs w:val="28"/>
        </w:rPr>
        <w:t>khi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triển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khai</w:t>
      </w:r>
      <w:proofErr w:type="spellEnd"/>
      <w:r w:rsidRPr="00E50D22">
        <w:rPr>
          <w:rFonts w:cstheme="minorHAnsi"/>
          <w:szCs w:val="28"/>
        </w:rPr>
        <w:t xml:space="preserve"> PAD, </w:t>
      </w:r>
      <w:proofErr w:type="spellStart"/>
      <w:r w:rsidRPr="00E50D22">
        <w:rPr>
          <w:rFonts w:cstheme="minorHAnsi"/>
          <w:szCs w:val="28"/>
        </w:rPr>
        <w:t>sẽ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diễn</w:t>
      </w:r>
      <w:proofErr w:type="spellEnd"/>
      <w:r w:rsidRPr="00E50D22">
        <w:rPr>
          <w:rFonts w:cstheme="minorHAnsi"/>
          <w:szCs w:val="28"/>
        </w:rPr>
        <w:t xml:space="preserve"> ra </w:t>
      </w:r>
      <w:proofErr w:type="spellStart"/>
      <w:r w:rsidRPr="00E50D22">
        <w:rPr>
          <w:rFonts w:cstheme="minorHAnsi"/>
          <w:szCs w:val="28"/>
        </w:rPr>
        <w:t>trong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vòng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hai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năm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kể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từ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ngày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xuất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bản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đó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sẽ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được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cung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cấp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vì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lý</w:t>
      </w:r>
      <w:proofErr w:type="spellEnd"/>
      <w:r w:rsidRPr="00E50D22">
        <w:rPr>
          <w:rFonts w:cstheme="minorHAnsi"/>
          <w:szCs w:val="28"/>
        </w:rPr>
        <w:t xml:space="preserve"> do </w:t>
      </w:r>
      <w:proofErr w:type="spellStart"/>
      <w:r w:rsidRPr="00E50D22">
        <w:rPr>
          <w:rFonts w:cstheme="minorHAnsi"/>
          <w:szCs w:val="28"/>
        </w:rPr>
        <w:t>kỹ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thuật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bởi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tổ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chức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tín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dụng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nhưng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mục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tiêu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của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Chỉ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thị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có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thể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đạt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được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tốt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hơn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nếu</w:t>
      </w:r>
      <w:proofErr w:type="spellEnd"/>
      <w:r w:rsidRPr="00E50D22">
        <w:rPr>
          <w:rFonts w:cstheme="minorHAnsi"/>
          <w:szCs w:val="28"/>
        </w:rPr>
        <w:t xml:space="preserve"> </w:t>
      </w:r>
      <w:r w:rsidR="00715DA8">
        <w:rPr>
          <w:rFonts w:cstheme="minorHAnsi"/>
          <w:szCs w:val="28"/>
        </w:rPr>
        <w:t>PI</w:t>
      </w:r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và</w:t>
      </w:r>
      <w:proofErr w:type="spellEnd"/>
      <w:r w:rsidRPr="00E50D22">
        <w:rPr>
          <w:rFonts w:cstheme="minorHAnsi"/>
          <w:szCs w:val="28"/>
        </w:rPr>
        <w:t xml:space="preserve"> EMI </w:t>
      </w:r>
      <w:proofErr w:type="spellStart"/>
      <w:r w:rsidRPr="00E50D22">
        <w:rPr>
          <w:rFonts w:cstheme="minorHAnsi"/>
          <w:szCs w:val="28"/>
        </w:rPr>
        <w:t>cũng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có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thể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cung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cấp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dịch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vụ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đó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đặc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biệt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nếu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PSP phi </w:t>
      </w:r>
      <w:proofErr w:type="spellStart"/>
      <w:r w:rsidRPr="00E50D22">
        <w:rPr>
          <w:rFonts w:cstheme="minorHAnsi"/>
          <w:szCs w:val="28"/>
        </w:rPr>
        <w:t>ngân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hàng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này</w:t>
      </w:r>
      <w:proofErr w:type="spellEnd"/>
      <w:r w:rsidRPr="00E50D22">
        <w:rPr>
          <w:rFonts w:cstheme="minorHAnsi"/>
          <w:szCs w:val="28"/>
        </w:rPr>
        <w:t xml:space="preserve">, do </w:t>
      </w:r>
      <w:proofErr w:type="spellStart"/>
      <w:r w:rsidRPr="00E50D22">
        <w:rPr>
          <w:rFonts w:cstheme="minorHAnsi"/>
          <w:szCs w:val="28"/>
        </w:rPr>
        <w:t>tính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đặc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thù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của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chúng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sẽ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ít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sẵn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sàng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bán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các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sản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phẩm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khác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chẳng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hạn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như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tín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dụng</w:t>
      </w:r>
      <w:proofErr w:type="spellEnd"/>
      <w:r w:rsidRPr="00E50D22">
        <w:rPr>
          <w:rFonts w:cstheme="minorHAnsi"/>
          <w:szCs w:val="28"/>
        </w:rPr>
        <w:t xml:space="preserve">, </w:t>
      </w:r>
      <w:proofErr w:type="spellStart"/>
      <w:r w:rsidRPr="00E50D22">
        <w:rPr>
          <w:rFonts w:cstheme="minorHAnsi"/>
          <w:szCs w:val="28"/>
        </w:rPr>
        <w:t>không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được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coi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là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một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tính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năng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tài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khoản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thanh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toán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cơ</w:t>
      </w:r>
      <w:proofErr w:type="spellEnd"/>
      <w:r w:rsidRPr="00E50D22">
        <w:rPr>
          <w:rFonts w:cstheme="minorHAnsi"/>
          <w:szCs w:val="28"/>
        </w:rPr>
        <w:t xml:space="preserve"> </w:t>
      </w:r>
      <w:proofErr w:type="spellStart"/>
      <w:r w:rsidRPr="00E50D22">
        <w:rPr>
          <w:rFonts w:cstheme="minorHAnsi"/>
          <w:szCs w:val="28"/>
        </w:rPr>
        <w:t>bản</w:t>
      </w:r>
      <w:proofErr w:type="spellEnd"/>
      <w:r w:rsidRPr="00E50D22">
        <w:rPr>
          <w:rFonts w:cstheme="minorHAnsi"/>
          <w:szCs w:val="28"/>
        </w:rPr>
        <w:t>.</w:t>
      </w:r>
    </w:p>
    <w:p w:rsidR="0008278D" w:rsidRDefault="0008278D" w:rsidP="0008278D">
      <w:pPr>
        <w:pStyle w:val="u1"/>
        <w:spacing w:line="360" w:lineRule="auto"/>
        <w:jc w:val="both"/>
      </w:pPr>
      <w:r>
        <w:t xml:space="preserve">MỤC 5: </w:t>
      </w:r>
      <w:proofErr w:type="spellStart"/>
      <w:r w:rsidRPr="0008278D">
        <w:t>Truy</w:t>
      </w:r>
      <w:proofErr w:type="spellEnd"/>
      <w:r w:rsidRPr="0008278D">
        <w:t xml:space="preserve"> </w:t>
      </w:r>
      <w:proofErr w:type="spellStart"/>
      <w:r w:rsidRPr="0008278D">
        <w:t>cập</w:t>
      </w:r>
      <w:proofErr w:type="spellEnd"/>
      <w:r w:rsidRPr="0008278D">
        <w:t xml:space="preserve"> </w:t>
      </w:r>
      <w:proofErr w:type="spellStart"/>
      <w:r w:rsidRPr="0008278D">
        <w:t>vào</w:t>
      </w:r>
      <w:proofErr w:type="spellEnd"/>
      <w:r w:rsidRPr="0008278D">
        <w:t xml:space="preserve"> </w:t>
      </w:r>
      <w:proofErr w:type="spellStart"/>
      <w:r w:rsidRPr="0008278D">
        <w:t>hệ</w:t>
      </w:r>
      <w:proofErr w:type="spellEnd"/>
      <w:r w:rsidRPr="0008278D">
        <w:t xml:space="preserve"> </w:t>
      </w:r>
      <w:proofErr w:type="spellStart"/>
      <w:r w:rsidRPr="0008278D">
        <w:t>thống</w:t>
      </w:r>
      <w:proofErr w:type="spellEnd"/>
      <w:r w:rsidRPr="0008278D">
        <w:t xml:space="preserve"> </w:t>
      </w:r>
      <w:proofErr w:type="spellStart"/>
      <w:r w:rsidRPr="0008278D">
        <w:t>thanh</w:t>
      </w:r>
      <w:proofErr w:type="spellEnd"/>
      <w:r w:rsidRPr="0008278D">
        <w:t xml:space="preserve"> </w:t>
      </w:r>
      <w:proofErr w:type="spellStart"/>
      <w:r w:rsidRPr="0008278D">
        <w:t>toán</w:t>
      </w:r>
      <w:proofErr w:type="spellEnd"/>
      <w:r w:rsidRPr="0008278D">
        <w:t xml:space="preserve">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cơ</w:t>
      </w:r>
      <w:proofErr w:type="spellEnd"/>
      <w:r w:rsidRPr="0008278D">
        <w:t xml:space="preserve"> </w:t>
      </w:r>
      <w:proofErr w:type="spellStart"/>
      <w:r w:rsidRPr="0008278D">
        <w:t>sở</w:t>
      </w:r>
      <w:proofErr w:type="spellEnd"/>
      <w:r w:rsidRPr="0008278D">
        <w:t xml:space="preserve"> </w:t>
      </w:r>
      <w:proofErr w:type="spellStart"/>
      <w:r w:rsidRPr="0008278D">
        <w:t>hạ</w:t>
      </w:r>
      <w:proofErr w:type="spellEnd"/>
      <w:r w:rsidRPr="0008278D">
        <w:t xml:space="preserve"> </w:t>
      </w:r>
      <w:proofErr w:type="spellStart"/>
      <w:r w:rsidRPr="0008278D">
        <w:t>tầng</w:t>
      </w:r>
      <w:proofErr w:type="spellEnd"/>
      <w:r w:rsidRPr="0008278D">
        <w:t xml:space="preserve"> </w:t>
      </w:r>
      <w:proofErr w:type="spellStart"/>
      <w:r w:rsidRPr="0008278D">
        <w:t>ngân</w:t>
      </w:r>
      <w:proofErr w:type="spellEnd"/>
      <w:r w:rsidRPr="0008278D">
        <w:t xml:space="preserve"> </w:t>
      </w:r>
      <w:proofErr w:type="spellStart"/>
      <w:r w:rsidRPr="0008278D">
        <w:t>hàng</w:t>
      </w:r>
      <w:proofErr w:type="spellEnd"/>
      <w:r w:rsidRPr="0008278D">
        <w:t xml:space="preserve"> </w:t>
      </w:r>
      <w:proofErr w:type="spellStart"/>
      <w:r w:rsidRPr="0008278D">
        <w:t>trung</w:t>
      </w:r>
      <w:proofErr w:type="spellEnd"/>
      <w:r w:rsidRPr="0008278D">
        <w:t xml:space="preserve"> </w:t>
      </w:r>
      <w:proofErr w:type="spellStart"/>
      <w:r w:rsidRPr="0008278D">
        <w:t>ương</w:t>
      </w:r>
      <w:proofErr w:type="spellEnd"/>
    </w:p>
    <w:p w:rsidR="0008278D" w:rsidRDefault="0008278D" w:rsidP="0008278D">
      <w:pPr>
        <w:spacing w:line="360" w:lineRule="auto"/>
        <w:jc w:val="both"/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điều</w:t>
      </w:r>
      <w:proofErr w:type="spellEnd"/>
      <w:r w:rsidRPr="0008278D">
        <w:t xml:space="preserve"> 16 </w:t>
      </w:r>
      <w:proofErr w:type="spellStart"/>
      <w:r w:rsidRPr="0008278D">
        <w:t>của</w:t>
      </w:r>
      <w:proofErr w:type="spellEnd"/>
      <w:r w:rsidRPr="0008278D">
        <w:t xml:space="preserve"> PSD </w:t>
      </w:r>
      <w:proofErr w:type="spellStart"/>
      <w:r w:rsidRPr="0008278D">
        <w:t>dự</w:t>
      </w:r>
      <w:proofErr w:type="spellEnd"/>
      <w:r w:rsidRPr="0008278D">
        <w:t xml:space="preserve"> </w:t>
      </w:r>
      <w:proofErr w:type="spellStart"/>
      <w:r w:rsidRPr="0008278D">
        <w:t>tính</w:t>
      </w:r>
      <w:proofErr w:type="spellEnd"/>
      <w:r w:rsidRPr="0008278D">
        <w:t xml:space="preserve"> </w:t>
      </w:r>
      <w:proofErr w:type="spellStart"/>
      <w:r w:rsidRPr="0008278D">
        <w:t>rằng</w:t>
      </w:r>
      <w:proofErr w:type="spellEnd"/>
      <w:r w:rsidRPr="0008278D">
        <w:t xml:space="preserve"> </w:t>
      </w:r>
      <w:proofErr w:type="spellStart"/>
      <w:r w:rsidRPr="0008278D">
        <w:t>điều</w:t>
      </w:r>
      <w:proofErr w:type="spellEnd"/>
      <w:r w:rsidRPr="0008278D">
        <w:t xml:space="preserve"> </w:t>
      </w:r>
      <w:proofErr w:type="spellStart"/>
      <w:r w:rsidRPr="0008278D">
        <w:t>quan</w:t>
      </w:r>
      <w:proofErr w:type="spellEnd"/>
      <w:r w:rsidRPr="0008278D">
        <w:t xml:space="preserve"> </w:t>
      </w:r>
      <w:proofErr w:type="spellStart"/>
      <w:r w:rsidRPr="0008278D">
        <w:t>trọng</w:t>
      </w:r>
      <w:proofErr w:type="spellEnd"/>
      <w:r w:rsidRPr="0008278D">
        <w:t xml:space="preserve"> </w:t>
      </w:r>
      <w:proofErr w:type="spellStart"/>
      <w:r w:rsidRPr="0008278D">
        <w:t>đối</w:t>
      </w:r>
      <w:proofErr w:type="spellEnd"/>
      <w:r w:rsidRPr="0008278D">
        <w:t xml:space="preserve"> </w:t>
      </w:r>
      <w:proofErr w:type="spellStart"/>
      <w:r w:rsidRPr="0008278D">
        <w:t>với</w:t>
      </w:r>
      <w:proofErr w:type="spellEnd"/>
      <w:r w:rsidRPr="0008278D">
        <w:t xml:space="preserve"> </w:t>
      </w:r>
      <w:proofErr w:type="spellStart"/>
      <w:r w:rsidRPr="0008278D">
        <w:t>bất</w:t>
      </w:r>
      <w:proofErr w:type="spellEnd"/>
      <w:r w:rsidRPr="0008278D">
        <w:t xml:space="preserve"> </w:t>
      </w:r>
      <w:proofErr w:type="spellStart"/>
      <w:r w:rsidRPr="0008278D">
        <w:t>kỳ</w:t>
      </w:r>
      <w:proofErr w:type="spellEnd"/>
      <w:r w:rsidRPr="0008278D">
        <w:t xml:space="preserve"> PSP </w:t>
      </w:r>
      <w:proofErr w:type="spellStart"/>
      <w:r w:rsidRPr="0008278D">
        <w:t>nào</w:t>
      </w:r>
      <w:proofErr w:type="spellEnd"/>
      <w:r w:rsidRPr="0008278D">
        <w:t xml:space="preserve"> </w:t>
      </w:r>
      <w:proofErr w:type="spellStart"/>
      <w:r w:rsidRPr="0008278D">
        <w:t>là</w:t>
      </w:r>
      <w:proofErr w:type="spellEnd"/>
      <w:r w:rsidRPr="0008278D">
        <w:t xml:space="preserve"> </w:t>
      </w:r>
      <w:proofErr w:type="spellStart"/>
      <w:r w:rsidR="0099243F">
        <w:t>có</w:t>
      </w:r>
      <w:proofErr w:type="spellEnd"/>
      <w:r w:rsidR="0099243F">
        <w:t xml:space="preserve"> </w:t>
      </w:r>
      <w:proofErr w:type="spellStart"/>
      <w:r w:rsidR="0099243F">
        <w:t>thể</w:t>
      </w:r>
      <w:proofErr w:type="spellEnd"/>
      <w:r w:rsidR="0099243F">
        <w:t xml:space="preserve"> </w:t>
      </w:r>
      <w:proofErr w:type="spellStart"/>
      <w:r w:rsidRPr="0008278D">
        <w:t>truy</w:t>
      </w:r>
      <w:proofErr w:type="spellEnd"/>
      <w:r w:rsidRPr="0008278D">
        <w:t xml:space="preserve"> </w:t>
      </w:r>
      <w:proofErr w:type="spellStart"/>
      <w:r w:rsidRPr="0008278D">
        <w:t>cập</w:t>
      </w:r>
      <w:proofErr w:type="spellEnd"/>
      <w:r w:rsidRPr="0008278D">
        <w:t xml:space="preserve"> </w:t>
      </w:r>
      <w:proofErr w:type="spellStart"/>
      <w:r w:rsidRPr="0008278D">
        <w:t>các</w:t>
      </w:r>
      <w:proofErr w:type="spellEnd"/>
      <w:r w:rsidRPr="0008278D">
        <w:t xml:space="preserve"> </w:t>
      </w:r>
      <w:proofErr w:type="spellStart"/>
      <w:r w:rsidRPr="0008278D">
        <w:t>dịch</w:t>
      </w:r>
      <w:proofErr w:type="spellEnd"/>
      <w:r w:rsidRPr="0008278D">
        <w:t xml:space="preserve"> </w:t>
      </w:r>
      <w:proofErr w:type="spellStart"/>
      <w:r w:rsidRPr="0008278D">
        <w:t>vụ</w:t>
      </w:r>
      <w:proofErr w:type="spellEnd"/>
      <w:r w:rsidRPr="0008278D">
        <w:t xml:space="preserve"> </w:t>
      </w:r>
      <w:proofErr w:type="spellStart"/>
      <w:r w:rsidRPr="0008278D">
        <w:t>của</w:t>
      </w:r>
      <w:proofErr w:type="spellEnd"/>
      <w:r w:rsidRPr="0008278D">
        <w:t xml:space="preserve"> </w:t>
      </w:r>
      <w:proofErr w:type="spellStart"/>
      <w:r w:rsidRPr="0008278D">
        <w:t>cơ</w:t>
      </w:r>
      <w:proofErr w:type="spellEnd"/>
      <w:r w:rsidRPr="0008278D">
        <w:t xml:space="preserve"> </w:t>
      </w:r>
      <w:proofErr w:type="spellStart"/>
      <w:r w:rsidRPr="0008278D">
        <w:t>sở</w:t>
      </w:r>
      <w:proofErr w:type="spellEnd"/>
      <w:r w:rsidRPr="0008278D">
        <w:t xml:space="preserve"> </w:t>
      </w:r>
      <w:proofErr w:type="spellStart"/>
      <w:r w:rsidRPr="0008278D">
        <w:t>hạ</w:t>
      </w:r>
      <w:proofErr w:type="spellEnd"/>
      <w:r w:rsidRPr="0008278D">
        <w:t xml:space="preserve"> </w:t>
      </w:r>
      <w:proofErr w:type="spellStart"/>
      <w:r w:rsidRPr="0008278D">
        <w:t>tầng</w:t>
      </w:r>
      <w:proofErr w:type="spellEnd"/>
      <w:r w:rsidRPr="0008278D">
        <w:t xml:space="preserve"> </w:t>
      </w:r>
      <w:proofErr w:type="spellStart"/>
      <w:r w:rsidRPr="0008278D">
        <w:t>kỹ</w:t>
      </w:r>
      <w:proofErr w:type="spellEnd"/>
      <w:r w:rsidRPr="0008278D">
        <w:t xml:space="preserve"> </w:t>
      </w:r>
      <w:proofErr w:type="spellStart"/>
      <w:r w:rsidRPr="0008278D">
        <w:t>thuật</w:t>
      </w:r>
      <w:proofErr w:type="spellEnd"/>
      <w:r w:rsidRPr="0008278D">
        <w:t xml:space="preserve"> </w:t>
      </w:r>
      <w:proofErr w:type="spellStart"/>
      <w:r w:rsidRPr="0008278D">
        <w:t>hệ</w:t>
      </w:r>
      <w:proofErr w:type="spellEnd"/>
      <w:r w:rsidRPr="0008278D">
        <w:t xml:space="preserve"> </w:t>
      </w:r>
      <w:proofErr w:type="spellStart"/>
      <w:r w:rsidRPr="0008278D">
        <w:t>thống</w:t>
      </w:r>
      <w:proofErr w:type="spellEnd"/>
      <w:r w:rsidRPr="0008278D">
        <w:t xml:space="preserve"> </w:t>
      </w:r>
      <w:proofErr w:type="spellStart"/>
      <w:r w:rsidRPr="0008278D">
        <w:t>thanh</w:t>
      </w:r>
      <w:proofErr w:type="spellEnd"/>
      <w:r w:rsidRPr="0008278D">
        <w:t xml:space="preserve"> </w:t>
      </w:r>
      <w:proofErr w:type="spellStart"/>
      <w:r w:rsidRPr="0008278D">
        <w:t>toán</w:t>
      </w:r>
      <w:proofErr w:type="spellEnd"/>
      <w:r w:rsidRPr="0008278D">
        <w:t xml:space="preserve"> </w:t>
      </w:r>
      <w:proofErr w:type="spellStart"/>
      <w:r w:rsidRPr="0008278D">
        <w:t>để</w:t>
      </w:r>
      <w:proofErr w:type="spellEnd"/>
      <w:r w:rsidRPr="0008278D">
        <w:t xml:space="preserve"> </w:t>
      </w:r>
      <w:proofErr w:type="spellStart"/>
      <w:r w:rsidRPr="0008278D">
        <w:t>xử</w:t>
      </w:r>
      <w:proofErr w:type="spellEnd"/>
      <w:r w:rsidRPr="0008278D">
        <w:t xml:space="preserve"> </w:t>
      </w:r>
      <w:proofErr w:type="spellStart"/>
      <w:r w:rsidRPr="0008278D">
        <w:t>lý</w:t>
      </w:r>
      <w:proofErr w:type="spellEnd"/>
      <w:r w:rsidRPr="0008278D">
        <w:t xml:space="preserve"> </w:t>
      </w:r>
      <w:proofErr w:type="spellStart"/>
      <w:r w:rsidRPr="0008278D">
        <w:t>thanh</w:t>
      </w:r>
      <w:proofErr w:type="spellEnd"/>
      <w:r w:rsidRPr="0008278D">
        <w:t xml:space="preserve"> </w:t>
      </w:r>
      <w:proofErr w:type="spellStart"/>
      <w:r w:rsidRPr="0008278D">
        <w:t>toán</w:t>
      </w:r>
      <w:proofErr w:type="spellEnd"/>
      <w:r w:rsidRPr="0008278D">
        <w:t xml:space="preserve">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chuyển</w:t>
      </w:r>
      <w:proofErr w:type="spellEnd"/>
      <w:r w:rsidRPr="0008278D">
        <w:t xml:space="preserve"> </w:t>
      </w:r>
      <w:proofErr w:type="spellStart"/>
      <w:r w:rsidRPr="0008278D">
        <w:t>tiền</w:t>
      </w:r>
      <w:proofErr w:type="spellEnd"/>
      <w:r w:rsidRPr="0008278D">
        <w:t xml:space="preserve"> </w:t>
      </w:r>
      <w:proofErr w:type="spellStart"/>
      <w:r w:rsidRPr="0008278D">
        <w:t>hiệu</w:t>
      </w:r>
      <w:proofErr w:type="spellEnd"/>
      <w:r w:rsidRPr="0008278D">
        <w:t xml:space="preserve"> </w:t>
      </w:r>
      <w:proofErr w:type="spellStart"/>
      <w:r w:rsidRPr="0008278D">
        <w:t>quả</w:t>
      </w:r>
      <w:proofErr w:type="spellEnd"/>
      <w:r w:rsidRPr="0008278D">
        <w:t xml:space="preserve">. </w:t>
      </w:r>
      <w:proofErr w:type="spellStart"/>
      <w:r w:rsidRPr="0008278D">
        <w:t>Nghệ</w:t>
      </w:r>
      <w:proofErr w:type="spellEnd"/>
      <w:r w:rsidRPr="0008278D">
        <w:t xml:space="preserve"> </w:t>
      </w:r>
      <w:proofErr w:type="spellStart"/>
      <w:r w:rsidRPr="0008278D">
        <w:t>thuật</w:t>
      </w:r>
      <w:proofErr w:type="spellEnd"/>
      <w:r w:rsidRPr="0008278D">
        <w:t xml:space="preserve"> 28 </w:t>
      </w:r>
      <w:proofErr w:type="spellStart"/>
      <w:r w:rsidRPr="0008278D">
        <w:t>của</w:t>
      </w:r>
      <w:proofErr w:type="spellEnd"/>
      <w:r w:rsidRPr="0008278D">
        <w:t xml:space="preserve"> PSD,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trong</w:t>
      </w:r>
      <w:proofErr w:type="spellEnd"/>
      <w:r w:rsidRPr="0008278D">
        <w:t xml:space="preserve"> PSD2</w:t>
      </w:r>
      <w:r>
        <w:t xml:space="preserve">, </w:t>
      </w:r>
      <w:proofErr w:type="spellStart"/>
      <w:r w:rsidRPr="0008278D">
        <w:t>nghệ</w:t>
      </w:r>
      <w:proofErr w:type="spellEnd"/>
      <w:r w:rsidRPr="0008278D">
        <w:t xml:space="preserve"> </w:t>
      </w:r>
      <w:proofErr w:type="spellStart"/>
      <w:r w:rsidRPr="0008278D">
        <w:t>thuật</w:t>
      </w:r>
      <w:proofErr w:type="spellEnd"/>
      <w:r w:rsidRPr="0008278D">
        <w:t xml:space="preserve"> 35, </w:t>
      </w:r>
      <w:proofErr w:type="spellStart"/>
      <w:r w:rsidRPr="0008278D">
        <w:t>quy</w:t>
      </w:r>
      <w:proofErr w:type="spellEnd"/>
      <w:r w:rsidRPr="0008278D">
        <w:t xml:space="preserve"> </w:t>
      </w:r>
      <w:proofErr w:type="spellStart"/>
      <w:r w:rsidRPr="0008278D">
        <w:t>định</w:t>
      </w:r>
      <w:proofErr w:type="spellEnd"/>
      <w:r w:rsidRPr="0008278D">
        <w:t xml:space="preserve"> </w:t>
      </w:r>
      <w:proofErr w:type="spellStart"/>
      <w:r w:rsidRPr="0008278D">
        <w:t>rằng</w:t>
      </w:r>
      <w:proofErr w:type="spellEnd"/>
      <w:r w:rsidRPr="0008278D">
        <w:t xml:space="preserve"> </w:t>
      </w:r>
      <w:proofErr w:type="spellStart"/>
      <w:r w:rsidRPr="0008278D">
        <w:t>nó</w:t>
      </w:r>
      <w:proofErr w:type="spellEnd"/>
      <w:r w:rsidRPr="0008278D">
        <w:t xml:space="preserve"> </w:t>
      </w:r>
      <w:proofErr w:type="spellStart"/>
      <w:r w:rsidRPr="0008278D">
        <w:t>thuộc</w:t>
      </w:r>
      <w:proofErr w:type="spellEnd"/>
      <w:r w:rsidRPr="0008278D">
        <w:t xml:space="preserve"> </w:t>
      </w:r>
      <w:proofErr w:type="spellStart"/>
      <w:r w:rsidRPr="0008278D">
        <w:t>trách</w:t>
      </w:r>
      <w:proofErr w:type="spellEnd"/>
      <w:r w:rsidRPr="0008278D">
        <w:t xml:space="preserve"> </w:t>
      </w:r>
      <w:proofErr w:type="spellStart"/>
      <w:r w:rsidRPr="0008278D">
        <w:t>nhiệm</w:t>
      </w:r>
      <w:proofErr w:type="spellEnd"/>
      <w:r w:rsidRPr="0008278D">
        <w:t xml:space="preserve"> </w:t>
      </w:r>
      <w:proofErr w:type="spellStart"/>
      <w:r w:rsidRPr="0008278D">
        <w:t>của</w:t>
      </w:r>
      <w:proofErr w:type="spellEnd"/>
      <w:r w:rsidRPr="0008278D">
        <w:t xml:space="preserve"> </w:t>
      </w:r>
      <w:proofErr w:type="spellStart"/>
      <w:r w:rsidRPr="0008278D">
        <w:t>các</w:t>
      </w:r>
      <w:proofErr w:type="spellEnd"/>
      <w:r w:rsidRPr="0008278D">
        <w:t xml:space="preserve"> </w:t>
      </w:r>
      <w:proofErr w:type="spellStart"/>
      <w:r w:rsidRPr="0008278D">
        <w:t>quốc</w:t>
      </w:r>
      <w:proofErr w:type="spellEnd"/>
      <w:r w:rsidRPr="0008278D">
        <w:t xml:space="preserve"> </w:t>
      </w:r>
      <w:proofErr w:type="spellStart"/>
      <w:r w:rsidRPr="0008278D">
        <w:t>gia</w:t>
      </w:r>
      <w:proofErr w:type="spellEnd"/>
      <w:r w:rsidRPr="0008278D">
        <w:t xml:space="preserve"> </w:t>
      </w:r>
      <w:proofErr w:type="spellStart"/>
      <w:r w:rsidRPr="0008278D">
        <w:t>thành</w:t>
      </w:r>
      <w:proofErr w:type="spellEnd"/>
      <w:r w:rsidRPr="0008278D">
        <w:t xml:space="preserve"> </w:t>
      </w:r>
      <w:proofErr w:type="spellStart"/>
      <w:r w:rsidRPr="0008278D">
        <w:t>viên</w:t>
      </w:r>
      <w:proofErr w:type="spellEnd"/>
      <w:r w:rsidRPr="0008278D">
        <w:t xml:space="preserve"> </w:t>
      </w:r>
      <w:proofErr w:type="spellStart"/>
      <w:r w:rsidRPr="0008278D">
        <w:t>để</w:t>
      </w:r>
      <w:proofErr w:type="spellEnd"/>
      <w:r w:rsidRPr="0008278D">
        <w:t xml:space="preserve"> </w:t>
      </w:r>
      <w:proofErr w:type="spellStart"/>
      <w:r w:rsidRPr="0008278D">
        <w:t>đảm</w:t>
      </w:r>
      <w:proofErr w:type="spellEnd"/>
      <w:r w:rsidRPr="0008278D">
        <w:t xml:space="preserve"> </w:t>
      </w:r>
      <w:proofErr w:type="spellStart"/>
      <w:r w:rsidRPr="0008278D">
        <w:t>bảo</w:t>
      </w:r>
      <w:proofErr w:type="spellEnd"/>
      <w:r w:rsidRPr="0008278D">
        <w:t xml:space="preserve"> </w:t>
      </w:r>
      <w:proofErr w:type="spellStart"/>
      <w:r w:rsidRPr="0008278D">
        <w:t>rằng</w:t>
      </w:r>
      <w:proofErr w:type="spellEnd"/>
      <w:r w:rsidRPr="0008278D">
        <w:t xml:space="preserve"> "</w:t>
      </w:r>
      <w:proofErr w:type="spellStart"/>
      <w:r w:rsidRPr="0008278D">
        <w:t>Quy</w:t>
      </w:r>
      <w:proofErr w:type="spellEnd"/>
      <w:r w:rsidRPr="0008278D">
        <w:t xml:space="preserve"> </w:t>
      </w:r>
      <w:proofErr w:type="spellStart"/>
      <w:r w:rsidRPr="0008278D">
        <w:t>tắc</w:t>
      </w:r>
      <w:proofErr w:type="spellEnd"/>
      <w:r w:rsidRPr="0008278D">
        <w:t xml:space="preserve"> </w:t>
      </w:r>
      <w:proofErr w:type="spellStart"/>
      <w:r w:rsidRPr="0008278D">
        <w:t>truy</w:t>
      </w:r>
      <w:proofErr w:type="spellEnd"/>
      <w:r w:rsidRPr="0008278D">
        <w:t xml:space="preserve"> </w:t>
      </w:r>
      <w:proofErr w:type="spellStart"/>
      <w:r w:rsidRPr="0008278D">
        <w:t>cập</w:t>
      </w:r>
      <w:proofErr w:type="spellEnd"/>
      <w:r w:rsidRPr="0008278D">
        <w:t xml:space="preserve"> </w:t>
      </w:r>
      <w:proofErr w:type="spellStart"/>
      <w:r w:rsidRPr="0008278D">
        <w:t>của</w:t>
      </w:r>
      <w:proofErr w:type="spellEnd"/>
      <w:r w:rsidRPr="0008278D">
        <w:t xml:space="preserve"> </w:t>
      </w:r>
      <w:proofErr w:type="spellStart"/>
      <w:r w:rsidRPr="0008278D">
        <w:t>các</w:t>
      </w:r>
      <w:proofErr w:type="spellEnd"/>
      <w:r w:rsidRPr="0008278D">
        <w:t xml:space="preserve"> </w:t>
      </w:r>
      <w:proofErr w:type="spellStart"/>
      <w:r w:rsidRPr="0008278D">
        <w:t>nhà</w:t>
      </w:r>
      <w:proofErr w:type="spellEnd"/>
      <w:r w:rsidRPr="0008278D">
        <w:t xml:space="preserve"> </w:t>
      </w:r>
      <w:proofErr w:type="spellStart"/>
      <w:r w:rsidRPr="0008278D">
        <w:t>cung</w:t>
      </w:r>
      <w:proofErr w:type="spellEnd"/>
      <w:r w:rsidRPr="0008278D">
        <w:t xml:space="preserve"> </w:t>
      </w:r>
      <w:proofErr w:type="spellStart"/>
      <w:r w:rsidRPr="0008278D">
        <w:t>cấp</w:t>
      </w:r>
      <w:proofErr w:type="spellEnd"/>
      <w:r w:rsidRPr="0008278D">
        <w:t xml:space="preserve"> </w:t>
      </w:r>
      <w:proofErr w:type="spellStart"/>
      <w:r w:rsidRPr="0008278D">
        <w:t>dịch</w:t>
      </w:r>
      <w:proofErr w:type="spellEnd"/>
      <w:r w:rsidRPr="0008278D">
        <w:t xml:space="preserve"> </w:t>
      </w:r>
      <w:proofErr w:type="spellStart"/>
      <w:r w:rsidRPr="0008278D">
        <w:t>vụ</w:t>
      </w:r>
      <w:proofErr w:type="spellEnd"/>
      <w:r w:rsidRPr="0008278D">
        <w:t xml:space="preserve"> </w:t>
      </w:r>
      <w:proofErr w:type="spellStart"/>
      <w:r w:rsidRPr="0008278D">
        <w:t>thanh</w:t>
      </w:r>
      <w:proofErr w:type="spellEnd"/>
      <w:r w:rsidRPr="0008278D">
        <w:t xml:space="preserve"> </w:t>
      </w:r>
      <w:proofErr w:type="spellStart"/>
      <w:r w:rsidRPr="0008278D">
        <w:t>toán</w:t>
      </w:r>
      <w:proofErr w:type="spellEnd"/>
      <w:r w:rsidRPr="0008278D">
        <w:t xml:space="preserve"> </w:t>
      </w:r>
      <w:proofErr w:type="spellStart"/>
      <w:r w:rsidRPr="0008278D">
        <w:t>được</w:t>
      </w:r>
      <w:proofErr w:type="spellEnd"/>
      <w:r w:rsidRPr="0008278D">
        <w:t xml:space="preserve"> </w:t>
      </w:r>
      <w:proofErr w:type="spellStart"/>
      <w:r w:rsidRPr="0008278D">
        <w:t>ủy</w:t>
      </w:r>
      <w:proofErr w:type="spellEnd"/>
      <w:r w:rsidRPr="0008278D">
        <w:t xml:space="preserve"> </w:t>
      </w:r>
      <w:proofErr w:type="spellStart"/>
      <w:r w:rsidRPr="0008278D">
        <w:t>quyền</w:t>
      </w:r>
      <w:proofErr w:type="spellEnd"/>
      <w:r w:rsidRPr="0008278D">
        <w:t xml:space="preserve"> </w:t>
      </w:r>
      <w:proofErr w:type="spellStart"/>
      <w:r w:rsidRPr="0008278D">
        <w:t>hoặc</w:t>
      </w:r>
      <w:proofErr w:type="spellEnd"/>
      <w:r w:rsidRPr="0008278D">
        <w:t xml:space="preserve"> </w:t>
      </w:r>
      <w:proofErr w:type="spellStart"/>
      <w:r w:rsidRPr="0008278D">
        <w:t>đã</w:t>
      </w:r>
      <w:proofErr w:type="spellEnd"/>
      <w:r w:rsidRPr="0008278D">
        <w:t xml:space="preserve"> </w:t>
      </w:r>
      <w:proofErr w:type="spellStart"/>
      <w:r w:rsidRPr="0008278D">
        <w:t>đăng</w:t>
      </w:r>
      <w:proofErr w:type="spellEnd"/>
      <w:r w:rsidRPr="0008278D">
        <w:t xml:space="preserve"> </w:t>
      </w:r>
      <w:proofErr w:type="spellStart"/>
      <w:r w:rsidRPr="0008278D">
        <w:t>ký</w:t>
      </w:r>
      <w:proofErr w:type="spellEnd"/>
      <w:r w:rsidRPr="0008278D">
        <w:t xml:space="preserve"> </w:t>
      </w:r>
      <w:proofErr w:type="spellStart"/>
      <w:r w:rsidRPr="0008278D">
        <w:t>là</w:t>
      </w:r>
      <w:proofErr w:type="spellEnd"/>
      <w:r w:rsidRPr="0008278D">
        <w:t xml:space="preserve"> </w:t>
      </w:r>
      <w:proofErr w:type="spellStart"/>
      <w:r w:rsidRPr="0008278D">
        <w:t>pháp</w:t>
      </w:r>
      <w:proofErr w:type="spellEnd"/>
      <w:r w:rsidRPr="0008278D">
        <w:t xml:space="preserve"> </w:t>
      </w:r>
      <w:proofErr w:type="spellStart"/>
      <w:r w:rsidRPr="0008278D">
        <w:t>nhân</w:t>
      </w:r>
      <w:proofErr w:type="spellEnd"/>
      <w:r w:rsidRPr="0008278D">
        <w:t xml:space="preserve"> </w:t>
      </w:r>
      <w:proofErr w:type="spellStart"/>
      <w:r w:rsidRPr="0008278D">
        <w:t>đối</w:t>
      </w:r>
      <w:proofErr w:type="spellEnd"/>
      <w:r w:rsidRPr="0008278D">
        <w:t xml:space="preserve"> </w:t>
      </w:r>
      <w:proofErr w:type="spellStart"/>
      <w:r w:rsidRPr="0008278D">
        <w:t>với</w:t>
      </w:r>
      <w:proofErr w:type="spellEnd"/>
      <w:r w:rsidRPr="0008278D">
        <w:t xml:space="preserve"> </w:t>
      </w:r>
      <w:proofErr w:type="spellStart"/>
      <w:r w:rsidRPr="0008278D">
        <w:t>hệ</w:t>
      </w:r>
      <w:proofErr w:type="spellEnd"/>
      <w:r w:rsidRPr="0008278D">
        <w:t xml:space="preserve"> </w:t>
      </w:r>
      <w:proofErr w:type="spellStart"/>
      <w:r w:rsidRPr="0008278D">
        <w:t>thống</w:t>
      </w:r>
      <w:proofErr w:type="spellEnd"/>
      <w:r w:rsidRPr="0008278D">
        <w:t xml:space="preserve"> </w:t>
      </w:r>
      <w:proofErr w:type="spellStart"/>
      <w:r w:rsidRPr="0008278D">
        <w:t>thanh</w:t>
      </w:r>
      <w:proofErr w:type="spellEnd"/>
      <w:r w:rsidRPr="0008278D">
        <w:t xml:space="preserve"> </w:t>
      </w:r>
      <w:proofErr w:type="spellStart"/>
      <w:r w:rsidRPr="0008278D">
        <w:t>toán</w:t>
      </w:r>
      <w:proofErr w:type="spellEnd"/>
      <w:r w:rsidRPr="0008278D">
        <w:t xml:space="preserve"> </w:t>
      </w:r>
      <w:proofErr w:type="spellStart"/>
      <w:r w:rsidRPr="0008278D">
        <w:t>sẽ</w:t>
      </w:r>
      <w:proofErr w:type="spellEnd"/>
      <w:r w:rsidRPr="0008278D">
        <w:t xml:space="preserve"> </w:t>
      </w:r>
      <w:proofErr w:type="spellStart"/>
      <w:r w:rsidRPr="0008278D">
        <w:t>là</w:t>
      </w:r>
      <w:proofErr w:type="spellEnd"/>
      <w:r w:rsidRPr="0008278D">
        <w:t xml:space="preserve"> </w:t>
      </w:r>
      <w:proofErr w:type="spellStart"/>
      <w:r w:rsidRPr="0008278D">
        <w:t>khách</w:t>
      </w:r>
      <w:proofErr w:type="spellEnd"/>
      <w:r w:rsidRPr="0008278D">
        <w:t xml:space="preserve"> </w:t>
      </w:r>
      <w:proofErr w:type="spellStart"/>
      <w:r w:rsidRPr="0008278D">
        <w:t>quan</w:t>
      </w:r>
      <w:proofErr w:type="spellEnd"/>
      <w:r w:rsidRPr="0008278D">
        <w:t xml:space="preserve">, </w:t>
      </w:r>
      <w:proofErr w:type="spellStart"/>
      <w:r w:rsidRPr="0008278D">
        <w:t>không</w:t>
      </w:r>
      <w:proofErr w:type="spellEnd"/>
      <w:r w:rsidRPr="0008278D">
        <w:t xml:space="preserve"> </w:t>
      </w:r>
      <w:proofErr w:type="spellStart"/>
      <w:r w:rsidRPr="0008278D">
        <w:t>phân</w:t>
      </w:r>
      <w:proofErr w:type="spellEnd"/>
      <w:r w:rsidRPr="0008278D">
        <w:t xml:space="preserve"> </w:t>
      </w:r>
      <w:proofErr w:type="spellStart"/>
      <w:r w:rsidRPr="0008278D">
        <w:t>biệt</w:t>
      </w:r>
      <w:proofErr w:type="spellEnd"/>
      <w:r w:rsidRPr="0008278D">
        <w:t xml:space="preserve"> </w:t>
      </w:r>
      <w:proofErr w:type="spellStart"/>
      <w:r w:rsidRPr="0008278D">
        <w:t>đối</w:t>
      </w:r>
      <w:proofErr w:type="spellEnd"/>
      <w:r w:rsidRPr="0008278D">
        <w:t xml:space="preserve"> </w:t>
      </w:r>
      <w:proofErr w:type="spellStart"/>
      <w:r w:rsidRPr="0008278D">
        <w:t>xử</w:t>
      </w:r>
      <w:proofErr w:type="spellEnd"/>
      <w:r w:rsidRPr="0008278D">
        <w:t xml:space="preserve">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tỷ</w:t>
      </w:r>
      <w:proofErr w:type="spellEnd"/>
      <w:r w:rsidRPr="0008278D">
        <w:t xml:space="preserve"> </w:t>
      </w:r>
      <w:proofErr w:type="spellStart"/>
      <w:r w:rsidRPr="0008278D">
        <w:t>lệ</w:t>
      </w:r>
      <w:proofErr w:type="spellEnd"/>
      <w:r w:rsidRPr="0008278D">
        <w:t xml:space="preserve">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các</w:t>
      </w:r>
      <w:proofErr w:type="spellEnd"/>
      <w:r w:rsidRPr="0008278D">
        <w:t xml:space="preserve"> </w:t>
      </w:r>
      <w:proofErr w:type="spellStart"/>
      <w:r w:rsidRPr="0008278D">
        <w:t>quy</w:t>
      </w:r>
      <w:proofErr w:type="spellEnd"/>
      <w:r w:rsidRPr="0008278D">
        <w:t xml:space="preserve"> </w:t>
      </w:r>
      <w:proofErr w:type="spellStart"/>
      <w:r w:rsidRPr="0008278D">
        <w:t>tắc</w:t>
      </w:r>
      <w:proofErr w:type="spellEnd"/>
      <w:r w:rsidRPr="0008278D">
        <w:t xml:space="preserve"> </w:t>
      </w:r>
      <w:proofErr w:type="spellStart"/>
      <w:r w:rsidRPr="0008278D">
        <w:t>đó</w:t>
      </w:r>
      <w:proofErr w:type="spellEnd"/>
      <w:r w:rsidRPr="0008278D">
        <w:t xml:space="preserve"> </w:t>
      </w:r>
      <w:proofErr w:type="spellStart"/>
      <w:r w:rsidRPr="0008278D">
        <w:t>không</w:t>
      </w:r>
      <w:proofErr w:type="spellEnd"/>
      <w:r w:rsidRPr="0008278D">
        <w:t xml:space="preserve"> </w:t>
      </w:r>
      <w:proofErr w:type="spellStart"/>
      <w:r w:rsidRPr="0008278D">
        <w:t>ngăn</w:t>
      </w:r>
      <w:proofErr w:type="spellEnd"/>
      <w:r w:rsidRPr="0008278D">
        <w:t xml:space="preserve"> </w:t>
      </w:r>
      <w:proofErr w:type="spellStart"/>
      <w:r w:rsidRPr="0008278D">
        <w:t>cản</w:t>
      </w:r>
      <w:proofErr w:type="spellEnd"/>
      <w:r w:rsidRPr="0008278D">
        <w:t xml:space="preserve"> </w:t>
      </w:r>
      <w:proofErr w:type="spellStart"/>
      <w:r w:rsidRPr="0008278D">
        <w:t>truy</w:t>
      </w:r>
      <w:proofErr w:type="spellEnd"/>
      <w:r w:rsidRPr="0008278D">
        <w:t xml:space="preserve"> </w:t>
      </w:r>
      <w:proofErr w:type="spellStart"/>
      <w:r w:rsidRPr="0008278D">
        <w:t>cập</w:t>
      </w:r>
      <w:proofErr w:type="spellEnd"/>
      <w:r w:rsidRPr="0008278D">
        <w:t xml:space="preserve"> </w:t>
      </w:r>
      <w:proofErr w:type="spellStart"/>
      <w:r w:rsidRPr="0008278D">
        <w:t>nhiều</w:t>
      </w:r>
      <w:proofErr w:type="spellEnd"/>
      <w:r w:rsidRPr="0008278D">
        <w:t xml:space="preserve"> </w:t>
      </w:r>
      <w:proofErr w:type="spellStart"/>
      <w:r w:rsidRPr="0008278D">
        <w:t>hơn</w:t>
      </w:r>
      <w:proofErr w:type="spellEnd"/>
      <w:r w:rsidRPr="0008278D">
        <w:t xml:space="preserve"> </w:t>
      </w:r>
      <w:proofErr w:type="spellStart"/>
      <w:r w:rsidRPr="0008278D">
        <w:t>mức</w:t>
      </w:r>
      <w:proofErr w:type="spellEnd"/>
      <w:r w:rsidRPr="0008278D">
        <w:t xml:space="preserve"> </w:t>
      </w:r>
      <w:proofErr w:type="spellStart"/>
      <w:r w:rsidRPr="0008278D">
        <w:t>cần</w:t>
      </w:r>
      <w:proofErr w:type="spellEnd"/>
      <w:r w:rsidRPr="0008278D">
        <w:t xml:space="preserve"> </w:t>
      </w:r>
      <w:proofErr w:type="spellStart"/>
      <w:r w:rsidRPr="0008278D">
        <w:t>thiết</w:t>
      </w:r>
      <w:proofErr w:type="spellEnd"/>
      <w:r w:rsidRPr="0008278D">
        <w:t xml:space="preserve"> </w:t>
      </w:r>
      <w:proofErr w:type="spellStart"/>
      <w:r w:rsidRPr="0008278D">
        <w:t>để</w:t>
      </w:r>
      <w:proofErr w:type="spellEnd"/>
      <w:r w:rsidRPr="0008278D">
        <w:t xml:space="preserve"> </w:t>
      </w:r>
      <w:proofErr w:type="spellStart"/>
      <w:r w:rsidRPr="0008278D">
        <w:t>bảo</w:t>
      </w:r>
      <w:proofErr w:type="spellEnd"/>
      <w:r w:rsidRPr="0008278D">
        <w:t xml:space="preserve"> </w:t>
      </w:r>
      <w:proofErr w:type="spellStart"/>
      <w:r w:rsidRPr="0008278D">
        <w:t>vệ</w:t>
      </w:r>
      <w:proofErr w:type="spellEnd"/>
      <w:r w:rsidRPr="0008278D">
        <w:t xml:space="preserve"> </w:t>
      </w:r>
      <w:proofErr w:type="spellStart"/>
      <w:r w:rsidRPr="0008278D">
        <w:t>trước</w:t>
      </w:r>
      <w:proofErr w:type="spellEnd"/>
      <w:r w:rsidRPr="0008278D">
        <w:t xml:space="preserve"> </w:t>
      </w:r>
      <w:proofErr w:type="spellStart"/>
      <w:r w:rsidRPr="0008278D">
        <w:t>các</w:t>
      </w:r>
      <w:proofErr w:type="spellEnd"/>
      <w:r w:rsidRPr="0008278D">
        <w:t xml:space="preserve"> </w:t>
      </w:r>
      <w:proofErr w:type="spellStart"/>
      <w:r w:rsidRPr="0008278D">
        <w:t>rủi</w:t>
      </w:r>
      <w:proofErr w:type="spellEnd"/>
      <w:r w:rsidRPr="0008278D">
        <w:t xml:space="preserve"> </w:t>
      </w:r>
      <w:proofErr w:type="spellStart"/>
      <w:r w:rsidRPr="0008278D">
        <w:t>ro</w:t>
      </w:r>
      <w:proofErr w:type="spellEnd"/>
      <w:r w:rsidRPr="0008278D">
        <w:t xml:space="preserve"> </w:t>
      </w:r>
      <w:proofErr w:type="spellStart"/>
      <w:r w:rsidRPr="0008278D">
        <w:t>cụ</w:t>
      </w:r>
      <w:proofErr w:type="spellEnd"/>
      <w:r w:rsidRPr="0008278D">
        <w:t xml:space="preserve"> </w:t>
      </w:r>
      <w:proofErr w:type="spellStart"/>
      <w:r w:rsidRPr="0008278D">
        <w:t>thể</w:t>
      </w:r>
      <w:proofErr w:type="spellEnd"/>
      <w:r w:rsidRPr="0008278D">
        <w:t xml:space="preserve"> </w:t>
      </w:r>
      <w:proofErr w:type="spellStart"/>
      <w:r w:rsidRPr="0008278D">
        <w:t>như</w:t>
      </w:r>
      <w:proofErr w:type="spellEnd"/>
      <w:r w:rsidRPr="0008278D">
        <w:t xml:space="preserve"> </w:t>
      </w:r>
      <w:proofErr w:type="spellStart"/>
      <w:r w:rsidRPr="0008278D">
        <w:t>rủi</w:t>
      </w:r>
      <w:proofErr w:type="spellEnd"/>
      <w:r w:rsidRPr="0008278D">
        <w:t xml:space="preserve"> </w:t>
      </w:r>
      <w:proofErr w:type="spellStart"/>
      <w:r w:rsidRPr="0008278D">
        <w:t>ro</w:t>
      </w:r>
      <w:proofErr w:type="spellEnd"/>
      <w:r w:rsidRPr="0008278D">
        <w:t xml:space="preserve"> </w:t>
      </w:r>
      <w:proofErr w:type="spellStart"/>
      <w:r w:rsidRPr="0008278D">
        <w:t>thanh</w:t>
      </w:r>
      <w:proofErr w:type="spellEnd"/>
      <w:r w:rsidRPr="0008278D">
        <w:t xml:space="preserve"> </w:t>
      </w:r>
      <w:proofErr w:type="spellStart"/>
      <w:r w:rsidRPr="0008278D">
        <w:t>toán</w:t>
      </w:r>
      <w:proofErr w:type="spellEnd"/>
      <w:r w:rsidRPr="0008278D">
        <w:t xml:space="preserve">, </w:t>
      </w:r>
      <w:proofErr w:type="spellStart"/>
      <w:r w:rsidRPr="0008278D">
        <w:t>rủi</w:t>
      </w:r>
      <w:proofErr w:type="spellEnd"/>
      <w:r w:rsidRPr="0008278D">
        <w:t xml:space="preserve"> </w:t>
      </w:r>
      <w:proofErr w:type="spellStart"/>
      <w:r w:rsidRPr="0008278D">
        <w:t>ro</w:t>
      </w:r>
      <w:proofErr w:type="spellEnd"/>
      <w:r w:rsidRPr="0008278D">
        <w:t xml:space="preserve"> </w:t>
      </w:r>
      <w:proofErr w:type="spellStart"/>
      <w:r w:rsidRPr="0008278D">
        <w:t>hoạt</w:t>
      </w:r>
      <w:proofErr w:type="spellEnd"/>
      <w:r w:rsidRPr="0008278D">
        <w:t xml:space="preserve"> </w:t>
      </w:r>
      <w:proofErr w:type="spellStart"/>
      <w:r w:rsidRPr="0008278D">
        <w:t>động</w:t>
      </w:r>
      <w:proofErr w:type="spellEnd"/>
      <w:r w:rsidRPr="0008278D">
        <w:t xml:space="preserve">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rủi</w:t>
      </w:r>
      <w:proofErr w:type="spellEnd"/>
      <w:r w:rsidRPr="0008278D">
        <w:t xml:space="preserve"> </w:t>
      </w:r>
      <w:proofErr w:type="spellStart"/>
      <w:r w:rsidRPr="0008278D">
        <w:t>ro</w:t>
      </w:r>
      <w:proofErr w:type="spellEnd"/>
      <w:r w:rsidRPr="0008278D">
        <w:t xml:space="preserve"> </w:t>
      </w:r>
      <w:proofErr w:type="spellStart"/>
      <w:r w:rsidRPr="0008278D">
        <w:t>kinh</w:t>
      </w:r>
      <w:proofErr w:type="spellEnd"/>
      <w:r w:rsidRPr="0008278D">
        <w:t xml:space="preserve"> </w:t>
      </w:r>
      <w:proofErr w:type="spellStart"/>
      <w:r w:rsidRPr="0008278D">
        <w:t>doanh</w:t>
      </w:r>
      <w:proofErr w:type="spellEnd"/>
      <w:r w:rsidRPr="0008278D">
        <w:t xml:space="preserve">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để</w:t>
      </w:r>
      <w:proofErr w:type="spellEnd"/>
      <w:r w:rsidRPr="0008278D">
        <w:t xml:space="preserve"> </w:t>
      </w:r>
      <w:proofErr w:type="spellStart"/>
      <w:r w:rsidRPr="0008278D">
        <w:t>bảo</w:t>
      </w:r>
      <w:proofErr w:type="spellEnd"/>
      <w:r w:rsidRPr="0008278D">
        <w:t xml:space="preserve"> </w:t>
      </w:r>
      <w:proofErr w:type="spellStart"/>
      <w:r w:rsidRPr="0008278D">
        <w:t>vệ</w:t>
      </w:r>
      <w:proofErr w:type="spellEnd"/>
      <w:r w:rsidRPr="0008278D">
        <w:t xml:space="preserve"> </w:t>
      </w:r>
      <w:proofErr w:type="spellStart"/>
      <w:r w:rsidRPr="0008278D">
        <w:t>sự</w:t>
      </w:r>
      <w:proofErr w:type="spellEnd"/>
      <w:r w:rsidRPr="0008278D">
        <w:t xml:space="preserve"> </w:t>
      </w:r>
      <w:proofErr w:type="spellStart"/>
      <w:r w:rsidRPr="0008278D">
        <w:t>ổn</w:t>
      </w:r>
      <w:proofErr w:type="spellEnd"/>
      <w:r w:rsidRPr="0008278D">
        <w:t xml:space="preserve"> </w:t>
      </w:r>
      <w:proofErr w:type="spellStart"/>
      <w:r w:rsidRPr="0008278D">
        <w:t>định</w:t>
      </w:r>
      <w:proofErr w:type="spellEnd"/>
      <w:r w:rsidRPr="0008278D">
        <w:t xml:space="preserve"> </w:t>
      </w:r>
      <w:proofErr w:type="spellStart"/>
      <w:r w:rsidRPr="0008278D">
        <w:t>tài</w:t>
      </w:r>
      <w:proofErr w:type="spellEnd"/>
      <w:r w:rsidRPr="0008278D">
        <w:t xml:space="preserve"> </w:t>
      </w:r>
      <w:proofErr w:type="spellStart"/>
      <w:r w:rsidRPr="0008278D">
        <w:t>chính</w:t>
      </w:r>
      <w:proofErr w:type="spellEnd"/>
      <w:r w:rsidRPr="0008278D">
        <w:t xml:space="preserve">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hoạt</w:t>
      </w:r>
      <w:proofErr w:type="spellEnd"/>
      <w:r w:rsidRPr="0008278D">
        <w:t xml:space="preserve"> </w:t>
      </w:r>
      <w:proofErr w:type="spellStart"/>
      <w:r w:rsidRPr="0008278D">
        <w:t>động</w:t>
      </w:r>
      <w:proofErr w:type="spellEnd"/>
      <w:r w:rsidRPr="0008278D">
        <w:t xml:space="preserve"> </w:t>
      </w:r>
      <w:proofErr w:type="spellStart"/>
      <w:r w:rsidRPr="0008278D">
        <w:t>của</w:t>
      </w:r>
      <w:proofErr w:type="spellEnd"/>
      <w:r w:rsidRPr="0008278D">
        <w:t xml:space="preserve"> </w:t>
      </w:r>
      <w:proofErr w:type="spellStart"/>
      <w:r w:rsidRPr="0008278D">
        <w:t>hệ</w:t>
      </w:r>
      <w:proofErr w:type="spellEnd"/>
      <w:r w:rsidRPr="0008278D">
        <w:t xml:space="preserve"> </w:t>
      </w:r>
      <w:proofErr w:type="spellStart"/>
      <w:r w:rsidRPr="0008278D">
        <w:t>thống</w:t>
      </w:r>
      <w:proofErr w:type="spellEnd"/>
      <w:r w:rsidRPr="0008278D">
        <w:t xml:space="preserve"> </w:t>
      </w:r>
      <w:proofErr w:type="spellStart"/>
      <w:r w:rsidRPr="0008278D">
        <w:t>thanh</w:t>
      </w:r>
      <w:proofErr w:type="spellEnd"/>
      <w:r w:rsidRPr="0008278D">
        <w:t xml:space="preserve"> </w:t>
      </w:r>
      <w:proofErr w:type="spellStart"/>
      <w:r w:rsidRPr="0008278D">
        <w:t>toán</w:t>
      </w:r>
      <w:proofErr w:type="spellEnd"/>
      <w:r w:rsidRPr="0008278D">
        <w:t xml:space="preserve">." Theo </w:t>
      </w:r>
      <w:proofErr w:type="spellStart"/>
      <w:r w:rsidRPr="0008278D">
        <w:t>luật</w:t>
      </w:r>
      <w:proofErr w:type="spellEnd"/>
      <w:r w:rsidRPr="0008278D">
        <w:t xml:space="preserve"> </w:t>
      </w:r>
      <w:proofErr w:type="spellStart"/>
      <w:r w:rsidRPr="0008278D">
        <w:t>này</w:t>
      </w:r>
      <w:proofErr w:type="spellEnd"/>
      <w:r w:rsidRPr="0008278D">
        <w:t xml:space="preserve">, </w:t>
      </w:r>
      <w:proofErr w:type="spellStart"/>
      <w:r w:rsidRPr="0008278D">
        <w:t>các</w:t>
      </w:r>
      <w:proofErr w:type="spellEnd"/>
      <w:r w:rsidRPr="0008278D">
        <w:t xml:space="preserve"> </w:t>
      </w:r>
      <w:proofErr w:type="spellStart"/>
      <w:r w:rsidRPr="0008278D">
        <w:t>nhà</w:t>
      </w:r>
      <w:proofErr w:type="spellEnd"/>
      <w:r w:rsidRPr="0008278D">
        <w:t xml:space="preserve"> </w:t>
      </w:r>
      <w:proofErr w:type="spellStart"/>
      <w:r w:rsidRPr="0008278D">
        <w:t>khai</w:t>
      </w:r>
      <w:proofErr w:type="spellEnd"/>
      <w:r w:rsidRPr="0008278D">
        <w:t xml:space="preserve"> </w:t>
      </w:r>
      <w:proofErr w:type="spellStart"/>
      <w:r w:rsidRPr="0008278D">
        <w:t>thác</w:t>
      </w:r>
      <w:proofErr w:type="spellEnd"/>
      <w:r w:rsidRPr="0008278D">
        <w:t xml:space="preserve"> </w:t>
      </w:r>
      <w:proofErr w:type="spellStart"/>
      <w:r w:rsidRPr="0008278D">
        <w:t>hệ</w:t>
      </w:r>
      <w:proofErr w:type="spellEnd"/>
      <w:r w:rsidRPr="0008278D">
        <w:t xml:space="preserve"> </w:t>
      </w:r>
      <w:proofErr w:type="spellStart"/>
      <w:r w:rsidRPr="0008278D">
        <w:t>thống</w:t>
      </w:r>
      <w:proofErr w:type="spellEnd"/>
      <w:r w:rsidRPr="0008278D">
        <w:t xml:space="preserve"> </w:t>
      </w:r>
      <w:proofErr w:type="spellStart"/>
      <w:r w:rsidRPr="0008278D">
        <w:t>thanh</w:t>
      </w:r>
      <w:proofErr w:type="spellEnd"/>
      <w:r w:rsidRPr="0008278D">
        <w:t xml:space="preserve"> </w:t>
      </w:r>
      <w:proofErr w:type="spellStart"/>
      <w:r w:rsidRPr="0008278D">
        <w:t>toán</w:t>
      </w:r>
      <w:proofErr w:type="spellEnd"/>
      <w:r w:rsidRPr="0008278D">
        <w:t xml:space="preserve"> </w:t>
      </w:r>
      <w:proofErr w:type="spellStart"/>
      <w:r w:rsidRPr="0008278D">
        <w:t>không</w:t>
      </w:r>
      <w:proofErr w:type="spellEnd"/>
      <w:r w:rsidRPr="0008278D">
        <w:t xml:space="preserve"> </w:t>
      </w:r>
      <w:proofErr w:type="spellStart"/>
      <w:r w:rsidRPr="0008278D">
        <w:t>được</w:t>
      </w:r>
      <w:proofErr w:type="spellEnd"/>
      <w:r w:rsidRPr="0008278D">
        <w:t xml:space="preserve"> </w:t>
      </w:r>
      <w:proofErr w:type="spellStart"/>
      <w:r w:rsidRPr="0008278D">
        <w:t>phép</w:t>
      </w:r>
      <w:proofErr w:type="spellEnd"/>
      <w:r w:rsidRPr="0008278D">
        <w:t xml:space="preserve"> </w:t>
      </w:r>
      <w:proofErr w:type="spellStart"/>
      <w:r w:rsidRPr="0008278D">
        <w:t>phân</w:t>
      </w:r>
      <w:proofErr w:type="spellEnd"/>
      <w:r w:rsidRPr="0008278D">
        <w:t xml:space="preserve"> </w:t>
      </w:r>
      <w:proofErr w:type="spellStart"/>
      <w:r w:rsidRPr="0008278D">
        <w:t>biệt</w:t>
      </w:r>
      <w:proofErr w:type="spellEnd"/>
      <w:r w:rsidRPr="0008278D">
        <w:t xml:space="preserve"> </w:t>
      </w:r>
      <w:proofErr w:type="spellStart"/>
      <w:r w:rsidRPr="0008278D">
        <w:t>đối</w:t>
      </w:r>
      <w:proofErr w:type="spellEnd"/>
      <w:r w:rsidRPr="0008278D">
        <w:t xml:space="preserve"> </w:t>
      </w:r>
      <w:proofErr w:type="spellStart"/>
      <w:r w:rsidRPr="0008278D">
        <w:t>xử</w:t>
      </w:r>
      <w:proofErr w:type="spellEnd"/>
      <w:r w:rsidRPr="0008278D">
        <w:t xml:space="preserve"> </w:t>
      </w:r>
      <w:proofErr w:type="spellStart"/>
      <w:r w:rsidRPr="0008278D">
        <w:t>giữa</w:t>
      </w:r>
      <w:proofErr w:type="spellEnd"/>
      <w:r w:rsidRPr="0008278D">
        <w:t xml:space="preserve"> </w:t>
      </w:r>
      <w:proofErr w:type="spellStart"/>
      <w:r w:rsidRPr="0008278D">
        <w:t>các</w:t>
      </w:r>
      <w:proofErr w:type="spellEnd"/>
      <w:r w:rsidRPr="0008278D">
        <w:t xml:space="preserve"> PSP </w:t>
      </w:r>
      <w:proofErr w:type="spellStart"/>
      <w:r w:rsidRPr="0008278D">
        <w:t>khác</w:t>
      </w:r>
      <w:proofErr w:type="spellEnd"/>
      <w:r w:rsidRPr="0008278D">
        <w:t xml:space="preserve"> </w:t>
      </w:r>
      <w:proofErr w:type="spellStart"/>
      <w:r w:rsidRPr="0008278D">
        <w:t>nhau</w:t>
      </w:r>
      <w:proofErr w:type="spellEnd"/>
      <w:r w:rsidRPr="0008278D">
        <w:t xml:space="preserve">, </w:t>
      </w:r>
      <w:proofErr w:type="spellStart"/>
      <w:r w:rsidRPr="0008278D">
        <w:t>không</w:t>
      </w:r>
      <w:proofErr w:type="spellEnd"/>
      <w:r w:rsidRPr="0008278D">
        <w:t xml:space="preserve"> </w:t>
      </w:r>
      <w:proofErr w:type="spellStart"/>
      <w:r w:rsidRPr="0008278D">
        <w:t>dựa</w:t>
      </w:r>
      <w:proofErr w:type="spellEnd"/>
      <w:r w:rsidRPr="0008278D">
        <w:t xml:space="preserve"> </w:t>
      </w:r>
      <w:proofErr w:type="spellStart"/>
      <w:r w:rsidRPr="0008278D">
        <w:t>trên</w:t>
      </w:r>
      <w:proofErr w:type="spellEnd"/>
      <w:r w:rsidRPr="0008278D">
        <w:t xml:space="preserve"> </w:t>
      </w:r>
      <w:proofErr w:type="spellStart"/>
      <w:r w:rsidRPr="0008278D">
        <w:t>cơ</w:t>
      </w:r>
      <w:proofErr w:type="spellEnd"/>
      <w:r w:rsidRPr="0008278D">
        <w:t xml:space="preserve"> </w:t>
      </w:r>
      <w:proofErr w:type="spellStart"/>
      <w:r w:rsidRPr="0008278D">
        <w:t>sở</w:t>
      </w:r>
      <w:proofErr w:type="spellEnd"/>
      <w:r w:rsidRPr="0008278D">
        <w:t xml:space="preserve"> </w:t>
      </w:r>
      <w:proofErr w:type="spellStart"/>
      <w:r w:rsidRPr="0008278D">
        <w:t>tham</w:t>
      </w:r>
      <w:proofErr w:type="spellEnd"/>
      <w:r w:rsidRPr="0008278D">
        <w:t xml:space="preserve"> </w:t>
      </w:r>
      <w:proofErr w:type="spellStart"/>
      <w:r w:rsidRPr="0008278D">
        <w:t>gia</w:t>
      </w:r>
      <w:proofErr w:type="spellEnd"/>
      <w:r w:rsidRPr="0008278D">
        <w:t xml:space="preserve"> </w:t>
      </w:r>
      <w:proofErr w:type="spellStart"/>
      <w:r w:rsidRPr="0008278D">
        <w:t>cũng</w:t>
      </w:r>
      <w:proofErr w:type="spellEnd"/>
      <w:r w:rsidRPr="0008278D">
        <w:t xml:space="preserve"> </w:t>
      </w:r>
      <w:proofErr w:type="spellStart"/>
      <w:r w:rsidRPr="0008278D">
        <w:lastRenderedPageBreak/>
        <w:t>như</w:t>
      </w:r>
      <w:proofErr w:type="spellEnd"/>
      <w:r w:rsidRPr="0008278D">
        <w:t xml:space="preserve"> </w:t>
      </w:r>
      <w:proofErr w:type="spellStart"/>
      <w:r w:rsidRPr="0008278D">
        <w:t>quyền</w:t>
      </w:r>
      <w:proofErr w:type="spellEnd"/>
      <w:r w:rsidRPr="0008278D">
        <w:t xml:space="preserve">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nghĩa</w:t>
      </w:r>
      <w:proofErr w:type="spellEnd"/>
      <w:r w:rsidRPr="0008278D">
        <w:t xml:space="preserve"> </w:t>
      </w:r>
      <w:proofErr w:type="spellStart"/>
      <w:r w:rsidRPr="0008278D">
        <w:t>vụ</w:t>
      </w:r>
      <w:proofErr w:type="spellEnd"/>
      <w:r w:rsidRPr="0008278D">
        <w:t xml:space="preserve"> </w:t>
      </w:r>
      <w:proofErr w:type="spellStart"/>
      <w:r w:rsidRPr="0008278D">
        <w:t>của</w:t>
      </w:r>
      <w:proofErr w:type="spellEnd"/>
      <w:r w:rsidRPr="0008278D">
        <w:t xml:space="preserve"> </w:t>
      </w:r>
      <w:proofErr w:type="spellStart"/>
      <w:r w:rsidRPr="0008278D">
        <w:t>họ</w:t>
      </w:r>
      <w:proofErr w:type="spellEnd"/>
      <w:r w:rsidRPr="0008278D">
        <w:t xml:space="preserve"> </w:t>
      </w:r>
      <w:proofErr w:type="spellStart"/>
      <w:r w:rsidRPr="0008278D">
        <w:t>trong</w:t>
      </w:r>
      <w:proofErr w:type="spellEnd"/>
      <w:r w:rsidRPr="0008278D">
        <w:t xml:space="preserve"> </w:t>
      </w:r>
      <w:proofErr w:type="spellStart"/>
      <w:r w:rsidRPr="0008278D">
        <w:t>hệ</w:t>
      </w:r>
      <w:proofErr w:type="spellEnd"/>
      <w:r w:rsidRPr="0008278D">
        <w:t xml:space="preserve"> </w:t>
      </w:r>
      <w:proofErr w:type="spellStart"/>
      <w:r w:rsidRPr="0008278D">
        <w:t>thống</w:t>
      </w:r>
      <w:proofErr w:type="spellEnd"/>
      <w:r w:rsidRPr="0008278D">
        <w:t xml:space="preserve">. </w:t>
      </w:r>
      <w:proofErr w:type="spellStart"/>
      <w:r w:rsidRPr="0008278D">
        <w:t>Tuy</w:t>
      </w:r>
      <w:proofErr w:type="spellEnd"/>
      <w:r w:rsidRPr="0008278D">
        <w:t xml:space="preserve"> </w:t>
      </w:r>
      <w:proofErr w:type="spellStart"/>
      <w:r w:rsidRPr="0008278D">
        <w:t>nhiên</w:t>
      </w:r>
      <w:proofErr w:type="spellEnd"/>
      <w:r w:rsidRPr="0008278D">
        <w:t xml:space="preserve">, </w:t>
      </w:r>
      <w:proofErr w:type="spellStart"/>
      <w:r w:rsidRPr="0008278D">
        <w:t>đoạn</w:t>
      </w:r>
      <w:proofErr w:type="spellEnd"/>
      <w:r w:rsidRPr="0008278D">
        <w:t xml:space="preserve"> 2 </w:t>
      </w:r>
      <w:proofErr w:type="spellStart"/>
      <w:r w:rsidRPr="0008278D">
        <w:t>của</w:t>
      </w:r>
      <w:proofErr w:type="spellEnd"/>
      <w:r w:rsidRPr="0008278D">
        <w:t xml:space="preserve"> </w:t>
      </w:r>
      <w:proofErr w:type="spellStart"/>
      <w:r w:rsidRPr="0008278D">
        <w:t>điều</w:t>
      </w:r>
      <w:proofErr w:type="spellEnd"/>
      <w:r w:rsidRPr="0008278D">
        <w:t xml:space="preserve"> </w:t>
      </w:r>
      <w:proofErr w:type="spellStart"/>
      <w:r w:rsidRPr="0008278D">
        <w:t>khoản</w:t>
      </w:r>
      <w:proofErr w:type="spellEnd"/>
      <w:r w:rsidRPr="0008278D">
        <w:t xml:space="preserve"> </w:t>
      </w:r>
      <w:proofErr w:type="spellStart"/>
      <w:r w:rsidRPr="0008278D">
        <w:t>này</w:t>
      </w:r>
      <w:proofErr w:type="spellEnd"/>
      <w:r w:rsidRPr="0008278D">
        <w:t xml:space="preserve"> </w:t>
      </w:r>
      <w:proofErr w:type="spellStart"/>
      <w:r w:rsidRPr="0008278D">
        <w:t>khiến</w:t>
      </w:r>
      <w:proofErr w:type="spellEnd"/>
      <w:r w:rsidRPr="0008278D">
        <w:t xml:space="preserve"> </w:t>
      </w:r>
      <w:proofErr w:type="spellStart"/>
      <w:r w:rsidRPr="0008278D">
        <w:t>các</w:t>
      </w:r>
      <w:proofErr w:type="spellEnd"/>
      <w:r w:rsidRPr="0008278D">
        <w:t xml:space="preserve"> </w:t>
      </w:r>
      <w:proofErr w:type="spellStart"/>
      <w:r w:rsidRPr="0008278D">
        <w:t>hệ</w:t>
      </w:r>
      <w:proofErr w:type="spellEnd"/>
      <w:r w:rsidRPr="0008278D">
        <w:t xml:space="preserve"> </w:t>
      </w:r>
      <w:proofErr w:type="spellStart"/>
      <w:r w:rsidRPr="0008278D">
        <w:t>thống</w:t>
      </w:r>
      <w:proofErr w:type="spellEnd"/>
      <w:r w:rsidRPr="0008278D">
        <w:t xml:space="preserve"> </w:t>
      </w:r>
      <w:proofErr w:type="spellStart"/>
      <w:r w:rsidRPr="0008278D">
        <w:t>thanh</w:t>
      </w:r>
      <w:proofErr w:type="spellEnd"/>
      <w:r w:rsidRPr="0008278D">
        <w:t xml:space="preserve"> </w:t>
      </w:r>
      <w:proofErr w:type="spellStart"/>
      <w:r w:rsidRPr="0008278D">
        <w:t>toán</w:t>
      </w:r>
      <w:proofErr w:type="spellEnd"/>
      <w:r w:rsidRPr="0008278D">
        <w:t xml:space="preserve"> </w:t>
      </w:r>
      <w:proofErr w:type="spellStart"/>
      <w:r w:rsidRPr="0008278D">
        <w:t>được</w:t>
      </w:r>
      <w:proofErr w:type="spellEnd"/>
      <w:r w:rsidRPr="0008278D">
        <w:t xml:space="preserve"> </w:t>
      </w:r>
      <w:proofErr w:type="spellStart"/>
      <w:r w:rsidRPr="0008278D">
        <w:t>chỉ</w:t>
      </w:r>
      <w:proofErr w:type="spellEnd"/>
      <w:r w:rsidRPr="0008278D">
        <w:t xml:space="preserve"> </w:t>
      </w:r>
      <w:proofErr w:type="spellStart"/>
      <w:r w:rsidRPr="0008278D">
        <w:t>định</w:t>
      </w:r>
      <w:proofErr w:type="spellEnd"/>
      <w:r w:rsidRPr="0008278D">
        <w:t xml:space="preserve"> </w:t>
      </w:r>
      <w:proofErr w:type="spellStart"/>
      <w:r w:rsidRPr="0008278D">
        <w:t>và</w:t>
      </w:r>
      <w:proofErr w:type="spellEnd"/>
      <w:r w:rsidRPr="0008278D">
        <w:t xml:space="preserve"> </w:t>
      </w:r>
      <w:proofErr w:type="spellStart"/>
      <w:r w:rsidRPr="0008278D">
        <w:t>các</w:t>
      </w:r>
      <w:proofErr w:type="spellEnd"/>
      <w:r w:rsidRPr="0008278D">
        <w:t xml:space="preserve"> </w:t>
      </w:r>
      <w:proofErr w:type="spellStart"/>
      <w:r w:rsidRPr="0008278D">
        <w:t>hệ</w:t>
      </w:r>
      <w:proofErr w:type="spellEnd"/>
      <w:r w:rsidRPr="0008278D">
        <w:t xml:space="preserve"> </w:t>
      </w:r>
      <w:proofErr w:type="spellStart"/>
      <w:r w:rsidRPr="0008278D">
        <w:t>thống</w:t>
      </w:r>
      <w:proofErr w:type="spellEnd"/>
      <w:r w:rsidRPr="0008278D">
        <w:t xml:space="preserve"> </w:t>
      </w:r>
      <w:proofErr w:type="spellStart"/>
      <w:r w:rsidRPr="0008278D">
        <w:t>vòng</w:t>
      </w:r>
      <w:proofErr w:type="spellEnd"/>
      <w:r w:rsidRPr="0008278D">
        <w:t xml:space="preserve"> </w:t>
      </w:r>
      <w:proofErr w:type="spellStart"/>
      <w:r w:rsidRPr="0008278D">
        <w:t>lặp</w:t>
      </w:r>
      <w:proofErr w:type="spellEnd"/>
      <w:r w:rsidRPr="0008278D">
        <w:t xml:space="preserve"> </w:t>
      </w:r>
      <w:proofErr w:type="spellStart"/>
      <w:r w:rsidRPr="0008278D">
        <w:t>khép</w:t>
      </w:r>
      <w:proofErr w:type="spellEnd"/>
      <w:r w:rsidRPr="0008278D">
        <w:t xml:space="preserve"> </w:t>
      </w:r>
      <w:proofErr w:type="spellStart"/>
      <w:r w:rsidRPr="0008278D">
        <w:t>kín</w:t>
      </w:r>
      <w:proofErr w:type="spellEnd"/>
      <w:r w:rsidRPr="0008278D">
        <w:t xml:space="preserve"> </w:t>
      </w:r>
      <w:proofErr w:type="spellStart"/>
      <w:r w:rsidRPr="0008278D">
        <w:t>nằm</w:t>
      </w:r>
      <w:proofErr w:type="spellEnd"/>
      <w:r w:rsidRPr="0008278D">
        <w:t xml:space="preserve"> </w:t>
      </w:r>
      <w:proofErr w:type="spellStart"/>
      <w:r w:rsidRPr="0008278D">
        <w:t>ngoài</w:t>
      </w:r>
      <w:proofErr w:type="spellEnd"/>
      <w:r w:rsidRPr="0008278D">
        <w:t xml:space="preserve"> </w:t>
      </w:r>
      <w:proofErr w:type="spellStart"/>
      <w:r w:rsidRPr="0008278D">
        <w:t>phạm</w:t>
      </w:r>
      <w:proofErr w:type="spellEnd"/>
      <w:r w:rsidRPr="0008278D">
        <w:t xml:space="preserve"> vi PSD2.</w:t>
      </w:r>
    </w:p>
    <w:p w:rsidR="006575B2" w:rsidRDefault="006575B2" w:rsidP="0008278D">
      <w:pPr>
        <w:spacing w:line="360" w:lineRule="auto"/>
        <w:jc w:val="both"/>
      </w:pPr>
      <w:r>
        <w:rPr>
          <w:noProof/>
        </w:rPr>
        <w:drawing>
          <wp:inline distT="0" distB="0" distL="0" distR="0" wp14:anchorId="5899D955">
            <wp:extent cx="5921829" cy="4232645"/>
            <wp:effectExtent l="0" t="0" r="317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64" cy="4257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75B2" w:rsidRDefault="006575B2" w:rsidP="006575B2">
      <w:pPr>
        <w:spacing w:line="360" w:lineRule="auto"/>
        <w:jc w:val="both"/>
      </w:pPr>
      <w:r>
        <w:t xml:space="preserve">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PSP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hoặc</w:t>
      </w:r>
      <w:proofErr w:type="spellEnd"/>
      <w:r>
        <w:t xml:space="preserve"> EMI)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36 </w:t>
      </w:r>
      <w:proofErr w:type="spellStart"/>
      <w:r>
        <w:t>của</w:t>
      </w:r>
      <w:proofErr w:type="spellEnd"/>
      <w:r>
        <w:t xml:space="preserve"> PSD2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715DA8">
        <w:t>PI</w:t>
      </w:r>
      <w:r>
        <w:t>.</w:t>
      </w:r>
    </w:p>
    <w:p w:rsidR="006575B2" w:rsidRDefault="006575B2" w:rsidP="006575B2">
      <w:pPr>
        <w:spacing w:line="360" w:lineRule="auto"/>
        <w:jc w:val="both"/>
      </w:pP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6.2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lastRenderedPageBreak/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hoặc</w:t>
      </w:r>
      <w:proofErr w:type="spellEnd"/>
      <w:r>
        <w:t xml:space="preserve"> EMI,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:rsidR="000161E3" w:rsidRDefault="000161E3" w:rsidP="000161E3">
      <w:pPr>
        <w:spacing w:line="360" w:lineRule="auto"/>
        <w:jc w:val="both"/>
      </w:pPr>
      <w:r>
        <w:t xml:space="preserve">Theo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EC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 Internet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(2012),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PSP.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PSP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PSP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(SFD)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;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London </w:t>
      </w:r>
      <w:proofErr w:type="spellStart"/>
      <w:r>
        <w:t>năm</w:t>
      </w:r>
      <w:proofErr w:type="spellEnd"/>
      <w:r>
        <w:t xml:space="preserve"> 2013, </w:t>
      </w:r>
      <w:proofErr w:type="spellStart"/>
      <w:r>
        <w:t>trang</w:t>
      </w:r>
      <w:proofErr w:type="spellEnd"/>
      <w:r>
        <w:t xml:space="preserve"> 215).</w:t>
      </w:r>
    </w:p>
    <w:p w:rsidR="000161E3" w:rsidRDefault="000161E3" w:rsidP="000161E3">
      <w:pPr>
        <w:spacing w:line="360" w:lineRule="auto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EC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lastRenderedPageBreak/>
        <w:t>phép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, 2013, </w:t>
      </w:r>
      <w:proofErr w:type="spellStart"/>
      <w:r>
        <w:t>tr</w:t>
      </w:r>
      <w:r w:rsidR="00116AE1">
        <w:t>ang</w:t>
      </w:r>
      <w:proofErr w:type="spellEnd"/>
      <w:r>
        <w:t xml:space="preserve"> 263 -264).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r w:rsidRPr="00334877">
        <w:rPr>
          <w:highlight w:val="yellow"/>
        </w:rPr>
        <w:t xml:space="preserve">EC </w:t>
      </w:r>
      <w:proofErr w:type="spellStart"/>
      <w:r w:rsidRPr="00334877">
        <w:rPr>
          <w:highlight w:val="yellow"/>
        </w:rPr>
        <w:t>đã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áp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dụng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tùy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chọn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trung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gian</w:t>
      </w:r>
      <w:proofErr w:type="spellEnd"/>
      <w:r w:rsidRPr="00334877">
        <w:rPr>
          <w:highlight w:val="yellow"/>
        </w:rPr>
        <w:t xml:space="preserve">, </w:t>
      </w:r>
      <w:proofErr w:type="spellStart"/>
      <w:r w:rsidRPr="00334877">
        <w:rPr>
          <w:highlight w:val="yellow"/>
        </w:rPr>
        <w:t>điều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này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sẽ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dẫn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đến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việc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truy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cập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dễ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dàng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hơn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cho</w:t>
      </w:r>
      <w:proofErr w:type="spellEnd"/>
      <w:r w:rsidRPr="00334877">
        <w:rPr>
          <w:highlight w:val="yellow"/>
        </w:rPr>
        <w:t xml:space="preserve"> PSP phi </w:t>
      </w:r>
      <w:proofErr w:type="spellStart"/>
      <w:r w:rsidRPr="00334877">
        <w:rPr>
          <w:highlight w:val="yellow"/>
        </w:rPr>
        <w:t>ngân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hàng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vào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các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hệ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thống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thanh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toán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lớn</w:t>
      </w:r>
      <w:proofErr w:type="spellEnd"/>
      <w:r w:rsidRPr="00334877">
        <w:rPr>
          <w:highlight w:val="yellow"/>
        </w:rPr>
        <w:t xml:space="preserve">, </w:t>
      </w:r>
      <w:proofErr w:type="spellStart"/>
      <w:r w:rsidRPr="00334877">
        <w:rPr>
          <w:highlight w:val="yellow"/>
        </w:rPr>
        <w:t>mặc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dù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nó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sẽ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không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tạo</w:t>
      </w:r>
      <w:proofErr w:type="spellEnd"/>
      <w:r w:rsidRPr="00334877">
        <w:rPr>
          <w:highlight w:val="yellow"/>
        </w:rPr>
        <w:t xml:space="preserve"> ra </w:t>
      </w:r>
      <w:proofErr w:type="spellStart"/>
      <w:r w:rsidRPr="00334877">
        <w:rPr>
          <w:highlight w:val="yellow"/>
        </w:rPr>
        <w:t>những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người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đương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nhiệm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và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những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người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mới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tham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gia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chính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xác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như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nhau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về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mặt</w:t>
      </w:r>
      <w:proofErr w:type="spellEnd"/>
      <w:r w:rsidRPr="00334877">
        <w:rPr>
          <w:highlight w:val="yellow"/>
        </w:rPr>
        <w:t xml:space="preserve"> </w:t>
      </w:r>
      <w:proofErr w:type="spellStart"/>
      <w:r w:rsidRPr="00334877">
        <w:rPr>
          <w:highlight w:val="yellow"/>
        </w:rPr>
        <w:t>này</w:t>
      </w:r>
      <w:proofErr w:type="spellEnd"/>
      <w:r>
        <w:t>.</w:t>
      </w:r>
    </w:p>
    <w:p w:rsidR="00C14DBD" w:rsidRDefault="00C14DBD" w:rsidP="00C14DBD">
      <w:pPr>
        <w:spacing w:line="360" w:lineRule="auto"/>
        <w:jc w:val="both"/>
      </w:pP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2007/64 / EC.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C14DBD" w:rsidRDefault="00C14DBD" w:rsidP="00C14DBD">
      <w:pPr>
        <w:spacing w:line="360" w:lineRule="auto"/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C14DBD" w:rsidRDefault="00C14DBD" w:rsidP="00C14DBD">
      <w:pPr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PSP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C14DBD" w:rsidRDefault="00C14DBD" w:rsidP="00C14DBD">
      <w:pPr>
        <w:spacing w:line="360" w:lineRule="auto"/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Theo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lastRenderedPageBreak/>
        <w:t>khoản</w:t>
      </w:r>
      <w:proofErr w:type="spellEnd"/>
      <w:r>
        <w:t xml:space="preserve"> 34 </w:t>
      </w:r>
      <w:proofErr w:type="spellStart"/>
      <w:r>
        <w:t>của</w:t>
      </w:r>
      <w:proofErr w:type="spellEnd"/>
      <w:r>
        <w:t xml:space="preserve"> PSD2,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13 </w:t>
      </w:r>
      <w:proofErr w:type="spellStart"/>
      <w:r>
        <w:t>của</w:t>
      </w:r>
      <w:proofErr w:type="spellEnd"/>
      <w:r>
        <w:t xml:space="preserve"> EMD2,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PSP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r w:rsidR="00715DA8">
        <w:t>PI</w:t>
      </w:r>
      <w:r>
        <w:t xml:space="preserve">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6.3).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PSP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-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,...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</w:p>
    <w:p w:rsidR="00C14DBD" w:rsidRDefault="00715DA8" w:rsidP="00C14DBD">
      <w:pPr>
        <w:spacing w:line="360" w:lineRule="auto"/>
        <w:jc w:val="both"/>
      </w:pPr>
      <w:r>
        <w:t>PIs</w:t>
      </w:r>
      <w:r w:rsidR="00C14DBD" w:rsidRPr="00C14DBD">
        <w:t xml:space="preserve"> </w:t>
      </w:r>
      <w:proofErr w:type="spellStart"/>
      <w:r w:rsidR="00C14DBD" w:rsidRPr="00C14DBD">
        <w:t>và</w:t>
      </w:r>
      <w:proofErr w:type="spellEnd"/>
      <w:r w:rsidR="00C14DBD" w:rsidRPr="00C14DBD">
        <w:t xml:space="preserve"> EMI</w:t>
      </w:r>
      <w:r>
        <w:t>s</w:t>
      </w:r>
      <w:r w:rsidR="00C14DBD" w:rsidRPr="00C14DBD">
        <w:t xml:space="preserve"> </w:t>
      </w:r>
      <w:proofErr w:type="spellStart"/>
      <w:r w:rsidR="00C14DBD" w:rsidRPr="00C14DBD">
        <w:t>có</w:t>
      </w:r>
      <w:proofErr w:type="spellEnd"/>
      <w:r w:rsidR="00C14DBD" w:rsidRPr="00C14DBD">
        <w:t xml:space="preserve"> </w:t>
      </w:r>
      <w:proofErr w:type="spellStart"/>
      <w:r w:rsidR="00C14DBD" w:rsidRPr="00C14DBD">
        <w:t>khả</w:t>
      </w:r>
      <w:proofErr w:type="spellEnd"/>
      <w:r w:rsidR="00C14DBD" w:rsidRPr="00C14DBD">
        <w:t xml:space="preserve"> </w:t>
      </w:r>
      <w:proofErr w:type="spellStart"/>
      <w:r w:rsidR="00C14DBD" w:rsidRPr="00C14DBD">
        <w:t>năng</w:t>
      </w:r>
      <w:proofErr w:type="spellEnd"/>
      <w:r w:rsidR="00C14DBD" w:rsidRPr="00C14DBD">
        <w:t xml:space="preserve"> </w:t>
      </w:r>
      <w:proofErr w:type="spellStart"/>
      <w:r w:rsidR="00C14DBD" w:rsidRPr="00C14DBD">
        <w:t>đầu</w:t>
      </w:r>
      <w:proofErr w:type="spellEnd"/>
      <w:r w:rsidR="00C14DBD" w:rsidRPr="00C14DBD">
        <w:t xml:space="preserve"> </w:t>
      </w:r>
      <w:proofErr w:type="spellStart"/>
      <w:r w:rsidR="00C14DBD" w:rsidRPr="00C14DBD">
        <w:t>tư</w:t>
      </w:r>
      <w:proofErr w:type="spellEnd"/>
      <w:r w:rsidR="00C14DBD" w:rsidRPr="00C14DBD">
        <w:t xml:space="preserve"> </w:t>
      </w:r>
      <w:proofErr w:type="spellStart"/>
      <w:r w:rsidR="00C14DBD" w:rsidRPr="00C14DBD">
        <w:t>hạn</w:t>
      </w:r>
      <w:proofErr w:type="spellEnd"/>
      <w:r w:rsidR="00C14DBD" w:rsidRPr="00C14DBD">
        <w:t xml:space="preserve"> </w:t>
      </w:r>
      <w:proofErr w:type="spellStart"/>
      <w:r w:rsidR="00C14DBD" w:rsidRPr="00C14DBD">
        <w:t>chế</w:t>
      </w:r>
      <w:proofErr w:type="spellEnd"/>
      <w:r w:rsidR="00C14DBD" w:rsidRPr="00C14DBD">
        <w:t xml:space="preserve"> </w:t>
      </w:r>
      <w:proofErr w:type="spellStart"/>
      <w:r w:rsidR="00C14DBD" w:rsidRPr="00C14DBD">
        <w:t>hơn</w:t>
      </w:r>
      <w:proofErr w:type="spellEnd"/>
      <w:r w:rsidR="00C14DBD" w:rsidRPr="00C14DBD">
        <w:t xml:space="preserve"> </w:t>
      </w:r>
      <w:proofErr w:type="spellStart"/>
      <w:r w:rsidR="00C14DBD" w:rsidRPr="00C14DBD">
        <w:t>nhiều</w:t>
      </w:r>
      <w:proofErr w:type="spellEnd"/>
      <w:r w:rsidR="00C14DBD" w:rsidRPr="00C14DBD">
        <w:t xml:space="preserve"> so </w:t>
      </w:r>
      <w:proofErr w:type="spellStart"/>
      <w:r w:rsidR="00C14DBD" w:rsidRPr="00C14DBD">
        <w:t>với</w:t>
      </w:r>
      <w:proofErr w:type="spellEnd"/>
      <w:r w:rsidR="00C14DBD" w:rsidRPr="00C14DBD">
        <w:t xml:space="preserve"> </w:t>
      </w:r>
      <w:proofErr w:type="spellStart"/>
      <w:r w:rsidR="00C14DBD" w:rsidRPr="00C14DBD">
        <w:t>ngân</w:t>
      </w:r>
      <w:proofErr w:type="spellEnd"/>
      <w:r w:rsidR="00C14DBD" w:rsidRPr="00C14DBD">
        <w:t xml:space="preserve"> </w:t>
      </w:r>
      <w:proofErr w:type="spellStart"/>
      <w:r w:rsidR="00C14DBD" w:rsidRPr="00C14DBD">
        <w:t>hàng</w:t>
      </w:r>
      <w:proofErr w:type="spellEnd"/>
      <w:r w:rsidR="00C14DBD" w:rsidRPr="00C14DBD">
        <w:t xml:space="preserve"> </w:t>
      </w:r>
      <w:proofErr w:type="spellStart"/>
      <w:r w:rsidR="00C14DBD" w:rsidRPr="00C14DBD">
        <w:t>và</w:t>
      </w:r>
      <w:proofErr w:type="spellEnd"/>
      <w:r w:rsidR="00C14DBD" w:rsidRPr="00C14DBD">
        <w:t xml:space="preserve"> </w:t>
      </w:r>
      <w:proofErr w:type="spellStart"/>
      <w:r w:rsidR="00C14DBD" w:rsidRPr="00C14DBD">
        <w:t>họ</w:t>
      </w:r>
      <w:proofErr w:type="spellEnd"/>
      <w:r w:rsidR="00C14DBD" w:rsidRPr="00C14DBD">
        <w:t xml:space="preserve"> </w:t>
      </w:r>
      <w:proofErr w:type="spellStart"/>
      <w:r w:rsidR="00C14DBD" w:rsidRPr="00C14DBD">
        <w:t>có</w:t>
      </w:r>
      <w:proofErr w:type="spellEnd"/>
      <w:r w:rsidR="00C14DBD" w:rsidRPr="00C14DBD">
        <w:t xml:space="preserve"> </w:t>
      </w:r>
      <w:proofErr w:type="spellStart"/>
      <w:r w:rsidR="00C14DBD" w:rsidRPr="00C14DBD">
        <w:t>nghĩa</w:t>
      </w:r>
      <w:proofErr w:type="spellEnd"/>
      <w:r w:rsidR="00C14DBD" w:rsidRPr="00C14DBD">
        <w:t xml:space="preserve"> </w:t>
      </w:r>
      <w:proofErr w:type="spellStart"/>
      <w:r w:rsidR="00C14DBD" w:rsidRPr="00C14DBD">
        <w:t>vụ</w:t>
      </w:r>
      <w:proofErr w:type="spellEnd"/>
      <w:r w:rsidR="00C14DBD" w:rsidRPr="00C14DBD">
        <w:t xml:space="preserve"> </w:t>
      </w:r>
      <w:proofErr w:type="spellStart"/>
      <w:r w:rsidR="00C14DBD" w:rsidRPr="00C14DBD">
        <w:t>duy</w:t>
      </w:r>
      <w:proofErr w:type="spellEnd"/>
      <w:r w:rsidR="00C14DBD" w:rsidRPr="00C14DBD">
        <w:t xml:space="preserve"> </w:t>
      </w:r>
      <w:proofErr w:type="spellStart"/>
      <w:r w:rsidR="00C14DBD" w:rsidRPr="00C14DBD">
        <w:t>trì</w:t>
      </w:r>
      <w:proofErr w:type="spellEnd"/>
      <w:r w:rsidR="00C14DBD" w:rsidRPr="00C14DBD">
        <w:t xml:space="preserve"> </w:t>
      </w:r>
      <w:proofErr w:type="spellStart"/>
      <w:r w:rsidR="00C14DBD" w:rsidRPr="00C14DBD">
        <w:t>tính</w:t>
      </w:r>
      <w:proofErr w:type="spellEnd"/>
      <w:r w:rsidR="00C14DBD" w:rsidRPr="00C14DBD">
        <w:t xml:space="preserve"> </w:t>
      </w:r>
      <w:proofErr w:type="spellStart"/>
      <w:r w:rsidR="001713E4">
        <w:t>thanh</w:t>
      </w:r>
      <w:proofErr w:type="spellEnd"/>
      <w:r w:rsidR="001713E4">
        <w:t xml:space="preserve"> </w:t>
      </w:r>
      <w:proofErr w:type="spellStart"/>
      <w:r w:rsidR="001713E4">
        <w:t>khoản</w:t>
      </w:r>
      <w:proofErr w:type="spellEnd"/>
      <w:r w:rsidR="00C14DBD" w:rsidRPr="00C14DBD">
        <w:t xml:space="preserve"> </w:t>
      </w:r>
      <w:proofErr w:type="spellStart"/>
      <w:r w:rsidR="00C14DBD" w:rsidRPr="00C14DBD">
        <w:t>cao</w:t>
      </w:r>
      <w:proofErr w:type="spellEnd"/>
      <w:r w:rsidR="00C14DBD" w:rsidRPr="00C14DBD">
        <w:t xml:space="preserve"> </w:t>
      </w:r>
      <w:proofErr w:type="spellStart"/>
      <w:r w:rsidR="00C14DBD" w:rsidRPr="00C14DBD">
        <w:t>hơn</w:t>
      </w:r>
      <w:proofErr w:type="spellEnd"/>
      <w:r w:rsidR="00C14DBD" w:rsidRPr="00C14DBD">
        <w:t xml:space="preserve"> </w:t>
      </w:r>
      <w:proofErr w:type="spellStart"/>
      <w:r w:rsidR="00C14DBD" w:rsidRPr="00C14DBD">
        <w:t>nhiều</w:t>
      </w:r>
      <w:proofErr w:type="spellEnd"/>
      <w:r w:rsidR="00C14DBD" w:rsidRPr="00C14DBD">
        <w:t>.</w:t>
      </w:r>
    </w:p>
    <w:p w:rsidR="003B5843" w:rsidRDefault="003B5843" w:rsidP="003B5843">
      <w:pPr>
        <w:spacing w:line="360" w:lineRule="auto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10 </w:t>
      </w:r>
      <w:proofErr w:type="spellStart"/>
      <w:r>
        <w:t>của</w:t>
      </w:r>
      <w:proofErr w:type="spellEnd"/>
      <w:r>
        <w:t xml:space="preserve"> PSD2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7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EMD2, PI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B5843" w:rsidRDefault="003B5843" w:rsidP="003B5843">
      <w:pPr>
        <w:spacing w:line="360" w:lineRule="auto"/>
        <w:jc w:val="both"/>
      </w:pPr>
      <w:proofErr w:type="spellStart"/>
      <w:r>
        <w:lastRenderedPageBreak/>
        <w:t>Tại</w:t>
      </w:r>
      <w:proofErr w:type="spellEnd"/>
      <w:r>
        <w:t xml:space="preserve"> Ba Lan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các</w:t>
      </w:r>
      <w:proofErr w:type="spellEnd"/>
      <w:r>
        <w:t xml:space="preserve"> PI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 euro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96%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1%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3%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 Lan, 2015).</w:t>
      </w:r>
    </w:p>
    <w:p w:rsidR="003B5843" w:rsidRDefault="003B5843" w:rsidP="003B5843">
      <w:pPr>
        <w:spacing w:line="360" w:lineRule="auto"/>
        <w:jc w:val="both"/>
      </w:pPr>
      <w:r>
        <w:t xml:space="preserve">Theo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10 </w:t>
      </w:r>
      <w:proofErr w:type="spellStart"/>
      <w:r>
        <w:t>mệnh</w:t>
      </w:r>
      <w:proofErr w:type="spellEnd"/>
      <w:r>
        <w:t xml:space="preserve">. 1a </w:t>
      </w:r>
      <w:proofErr w:type="spellStart"/>
      <w:r>
        <w:t>của</w:t>
      </w:r>
      <w:proofErr w:type="spellEnd"/>
      <w:r>
        <w:t xml:space="preserve"> PSD2,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PIs,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Mục</w:t>
      </w:r>
      <w:proofErr w:type="spellEnd"/>
      <w:r>
        <w:t xml:space="preserve"> 6.3) PI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PI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3B5843" w:rsidRDefault="003B5843" w:rsidP="003B5843">
      <w:pPr>
        <w:spacing w:line="360" w:lineRule="auto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Górka</w:t>
      </w:r>
      <w:proofErr w:type="spellEnd"/>
      <w:r>
        <w:t xml:space="preserve">, 2013, </w:t>
      </w:r>
      <w:proofErr w:type="spellStart"/>
      <w:r>
        <w:t>trang</w:t>
      </w:r>
      <w:proofErr w:type="spellEnd"/>
      <w:r>
        <w:t xml:space="preserve"> 21 </w:t>
      </w:r>
      <w:proofErr w:type="spellStart"/>
      <w:r>
        <w:t>đến</w:t>
      </w:r>
      <w:proofErr w:type="spellEnd"/>
      <w:r>
        <w:t xml:space="preserve"> 22).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3B5843" w:rsidRDefault="003B5843" w:rsidP="003B5843">
      <w:pPr>
        <w:spacing w:line="360" w:lineRule="auto"/>
        <w:jc w:val="both"/>
      </w:pPr>
      <w:r>
        <w:t xml:space="preserve">PSP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ở EU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PI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3B5843" w:rsidRDefault="003B5843" w:rsidP="003B5843">
      <w:pPr>
        <w:spacing w:line="360" w:lineRule="auto"/>
        <w:jc w:val="both"/>
      </w:pP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 </w:t>
      </w:r>
      <w:proofErr w:type="spellStart"/>
      <w:r>
        <w:t>và</w:t>
      </w:r>
      <w:proofErr w:type="spellEnd"/>
      <w:r>
        <w:t xml:space="preserve"> EMI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lastRenderedPageBreak/>
        <w:t>tiền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PIs </w:t>
      </w:r>
      <w:proofErr w:type="spellStart"/>
      <w:r>
        <w:t>và</w:t>
      </w:r>
      <w:proofErr w:type="spellEnd"/>
      <w:r>
        <w:t xml:space="preserve"> EMIs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PSP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945F14" w:rsidRDefault="00945F14" w:rsidP="003B5843">
      <w:pPr>
        <w:spacing w:line="360" w:lineRule="auto"/>
        <w:jc w:val="both"/>
      </w:pPr>
      <w:proofErr w:type="spellStart"/>
      <w:r w:rsidRPr="00945F14">
        <w:t>Việc</w:t>
      </w:r>
      <w:proofErr w:type="spellEnd"/>
      <w:r w:rsidRPr="00945F14">
        <w:t xml:space="preserve"> </w:t>
      </w:r>
      <w:proofErr w:type="spellStart"/>
      <w:r w:rsidRPr="00945F14">
        <w:t>cho</w:t>
      </w:r>
      <w:proofErr w:type="spellEnd"/>
      <w:r w:rsidRPr="00945F14">
        <w:t xml:space="preserve"> </w:t>
      </w:r>
      <w:proofErr w:type="spellStart"/>
      <w:r w:rsidRPr="00945F14">
        <w:t>phép</w:t>
      </w:r>
      <w:proofErr w:type="spellEnd"/>
      <w:r w:rsidRPr="00945F14">
        <w:t xml:space="preserve"> </w:t>
      </w:r>
      <w:proofErr w:type="spellStart"/>
      <w:r w:rsidRPr="00945F14">
        <w:t>truy</w:t>
      </w:r>
      <w:proofErr w:type="spellEnd"/>
      <w:r w:rsidRPr="00945F14">
        <w:t xml:space="preserve"> </w:t>
      </w:r>
      <w:proofErr w:type="spellStart"/>
      <w:r w:rsidRPr="00945F14">
        <w:t>cập</w:t>
      </w:r>
      <w:proofErr w:type="spellEnd"/>
      <w:r w:rsidRPr="00945F14">
        <w:t xml:space="preserve"> PSP phi </w:t>
      </w:r>
      <w:proofErr w:type="spellStart"/>
      <w:r w:rsidRPr="00945F14">
        <w:t>ngân</w:t>
      </w:r>
      <w:proofErr w:type="spellEnd"/>
      <w:r w:rsidRPr="00945F14">
        <w:t xml:space="preserve"> </w:t>
      </w:r>
      <w:proofErr w:type="spellStart"/>
      <w:r w:rsidRPr="00945F14">
        <w:t>hàng</w:t>
      </w:r>
      <w:proofErr w:type="spellEnd"/>
      <w:r w:rsidRPr="00945F14">
        <w:t xml:space="preserve">, </w:t>
      </w:r>
      <w:proofErr w:type="spellStart"/>
      <w:r w:rsidRPr="00945F14">
        <w:t>một</w:t>
      </w:r>
      <w:proofErr w:type="spellEnd"/>
      <w:r w:rsidRPr="00945F14">
        <w:t xml:space="preserve"> </w:t>
      </w:r>
      <w:proofErr w:type="spellStart"/>
      <w:r w:rsidRPr="00945F14">
        <w:t>mặt</w:t>
      </w:r>
      <w:proofErr w:type="spellEnd"/>
      <w:r w:rsidRPr="00945F14">
        <w:t xml:space="preserve"> </w:t>
      </w:r>
      <w:proofErr w:type="spellStart"/>
      <w:r w:rsidRPr="00945F14">
        <w:t>sẽ</w:t>
      </w:r>
      <w:proofErr w:type="spellEnd"/>
      <w:r w:rsidRPr="00945F14">
        <w:t xml:space="preserve"> </w:t>
      </w:r>
      <w:proofErr w:type="spellStart"/>
      <w:r w:rsidRPr="00945F14">
        <w:t>dẫn</w:t>
      </w:r>
      <w:proofErr w:type="spellEnd"/>
      <w:r w:rsidRPr="00945F14">
        <w:t xml:space="preserve"> </w:t>
      </w:r>
      <w:proofErr w:type="spellStart"/>
      <w:r w:rsidRPr="00945F14">
        <w:t>đến</w:t>
      </w:r>
      <w:proofErr w:type="spellEnd"/>
      <w:r w:rsidRPr="00945F14">
        <w:t xml:space="preserve"> </w:t>
      </w:r>
      <w:proofErr w:type="spellStart"/>
      <w:r w:rsidRPr="00945F14">
        <w:t>việc</w:t>
      </w:r>
      <w:proofErr w:type="spellEnd"/>
      <w:r w:rsidRPr="00945F14">
        <w:t xml:space="preserve"> </w:t>
      </w:r>
      <w:proofErr w:type="spellStart"/>
      <w:r w:rsidRPr="00945F14">
        <w:t>chuyển</w:t>
      </w:r>
      <w:proofErr w:type="spellEnd"/>
      <w:r w:rsidRPr="00945F14">
        <w:t xml:space="preserve"> </w:t>
      </w:r>
      <w:proofErr w:type="spellStart"/>
      <w:r w:rsidRPr="00945F14">
        <w:t>các</w:t>
      </w:r>
      <w:proofErr w:type="spellEnd"/>
      <w:r w:rsidRPr="00945F14">
        <w:t xml:space="preserve"> </w:t>
      </w:r>
      <w:proofErr w:type="spellStart"/>
      <w:r w:rsidRPr="00945F14">
        <w:t>loại</w:t>
      </w:r>
      <w:proofErr w:type="spellEnd"/>
      <w:r w:rsidRPr="00945F14">
        <w:t xml:space="preserve"> </w:t>
      </w:r>
      <w:proofErr w:type="spellStart"/>
      <w:r w:rsidRPr="00945F14">
        <w:t>rủi</w:t>
      </w:r>
      <w:proofErr w:type="spellEnd"/>
      <w:r w:rsidRPr="00945F14">
        <w:t xml:space="preserve"> </w:t>
      </w:r>
      <w:proofErr w:type="spellStart"/>
      <w:r w:rsidRPr="00945F14">
        <w:t>ro</w:t>
      </w:r>
      <w:proofErr w:type="spellEnd"/>
      <w:r w:rsidRPr="00945F14">
        <w:t xml:space="preserve"> </w:t>
      </w:r>
      <w:proofErr w:type="spellStart"/>
      <w:r w:rsidRPr="00945F14">
        <w:t>này</w:t>
      </w:r>
      <w:proofErr w:type="spellEnd"/>
      <w:r w:rsidRPr="00945F14">
        <w:t xml:space="preserve"> sang PI </w:t>
      </w:r>
      <w:proofErr w:type="spellStart"/>
      <w:r w:rsidRPr="00945F14">
        <w:t>và</w:t>
      </w:r>
      <w:proofErr w:type="spellEnd"/>
      <w:r w:rsidRPr="00945F14">
        <w:t xml:space="preserve"> EMI, </w:t>
      </w:r>
      <w:proofErr w:type="spellStart"/>
      <w:r w:rsidRPr="00945F14">
        <w:t>nhưng</w:t>
      </w:r>
      <w:proofErr w:type="spellEnd"/>
      <w:r w:rsidRPr="00945F14">
        <w:t xml:space="preserve"> </w:t>
      </w:r>
      <w:proofErr w:type="spellStart"/>
      <w:r w:rsidRPr="00945F14">
        <w:t>mặt</w:t>
      </w:r>
      <w:proofErr w:type="spellEnd"/>
      <w:r w:rsidRPr="00945F14">
        <w:t xml:space="preserve"> </w:t>
      </w:r>
      <w:proofErr w:type="spellStart"/>
      <w:r w:rsidRPr="00945F14">
        <w:t>khác</w:t>
      </w:r>
      <w:proofErr w:type="spellEnd"/>
      <w:r w:rsidRPr="00945F14">
        <w:t xml:space="preserve">, </w:t>
      </w:r>
      <w:proofErr w:type="spellStart"/>
      <w:r w:rsidRPr="00945F14">
        <w:t>sẽ</w:t>
      </w:r>
      <w:proofErr w:type="spellEnd"/>
      <w:r w:rsidRPr="00945F14">
        <w:t xml:space="preserve"> </w:t>
      </w:r>
      <w:proofErr w:type="spellStart"/>
      <w:r w:rsidRPr="00945F14">
        <w:t>buộc</w:t>
      </w:r>
      <w:proofErr w:type="spellEnd"/>
      <w:r w:rsidRPr="00945F14">
        <w:t xml:space="preserve"> </w:t>
      </w:r>
      <w:proofErr w:type="spellStart"/>
      <w:r w:rsidRPr="00945F14">
        <w:t>họ</w:t>
      </w:r>
      <w:proofErr w:type="spellEnd"/>
      <w:r w:rsidRPr="00945F14">
        <w:t xml:space="preserve"> </w:t>
      </w:r>
      <w:proofErr w:type="spellStart"/>
      <w:r w:rsidRPr="00945F14">
        <w:t>phải</w:t>
      </w:r>
      <w:proofErr w:type="spellEnd"/>
      <w:r w:rsidRPr="00945F14">
        <w:t xml:space="preserve"> </w:t>
      </w:r>
      <w:proofErr w:type="spellStart"/>
      <w:r w:rsidRPr="00945F14">
        <w:t>đầu</w:t>
      </w:r>
      <w:proofErr w:type="spellEnd"/>
      <w:r w:rsidRPr="00945F14">
        <w:t xml:space="preserve"> </w:t>
      </w:r>
      <w:proofErr w:type="spellStart"/>
      <w:r w:rsidRPr="00945F14">
        <w:t>tư</w:t>
      </w:r>
      <w:proofErr w:type="spellEnd"/>
      <w:r w:rsidRPr="00945F14">
        <w:t xml:space="preserve"> </w:t>
      </w:r>
      <w:proofErr w:type="spellStart"/>
      <w:r w:rsidRPr="00945F14">
        <w:t>kỹ</w:t>
      </w:r>
      <w:proofErr w:type="spellEnd"/>
      <w:r w:rsidRPr="00945F14">
        <w:t xml:space="preserve"> </w:t>
      </w:r>
      <w:proofErr w:type="spellStart"/>
      <w:r w:rsidRPr="00945F14">
        <w:t>thuật</w:t>
      </w:r>
      <w:proofErr w:type="spellEnd"/>
      <w:r w:rsidRPr="00945F14">
        <w:t xml:space="preserve"> </w:t>
      </w:r>
      <w:proofErr w:type="spellStart"/>
      <w:r w:rsidRPr="00945F14">
        <w:t>và</w:t>
      </w:r>
      <w:proofErr w:type="spellEnd"/>
      <w:r w:rsidRPr="00945F14">
        <w:t xml:space="preserve"> </w:t>
      </w:r>
      <w:proofErr w:type="spellStart"/>
      <w:r w:rsidRPr="00945F14">
        <w:t>pháp</w:t>
      </w:r>
      <w:proofErr w:type="spellEnd"/>
      <w:r w:rsidRPr="00945F14">
        <w:t xml:space="preserve"> </w:t>
      </w:r>
      <w:proofErr w:type="spellStart"/>
      <w:r w:rsidRPr="00945F14">
        <w:t>lý</w:t>
      </w:r>
      <w:proofErr w:type="spellEnd"/>
      <w:r w:rsidRPr="00945F14">
        <w:t xml:space="preserve"> </w:t>
      </w:r>
      <w:proofErr w:type="spellStart"/>
      <w:r w:rsidRPr="00945F14">
        <w:t>cần</w:t>
      </w:r>
      <w:proofErr w:type="spellEnd"/>
      <w:r w:rsidRPr="00945F14">
        <w:t xml:space="preserve"> </w:t>
      </w:r>
      <w:proofErr w:type="spellStart"/>
      <w:r w:rsidRPr="00945F14">
        <w:t>thiết</w:t>
      </w:r>
      <w:proofErr w:type="spellEnd"/>
      <w:r w:rsidRPr="00945F14">
        <w:t xml:space="preserve"> </w:t>
      </w:r>
      <w:proofErr w:type="spellStart"/>
      <w:r w:rsidRPr="00945F14">
        <w:t>để</w:t>
      </w:r>
      <w:proofErr w:type="spellEnd"/>
      <w:r w:rsidRPr="00945F14">
        <w:t xml:space="preserve"> </w:t>
      </w:r>
      <w:proofErr w:type="spellStart"/>
      <w:r w:rsidRPr="00945F14">
        <w:t>liên</w:t>
      </w:r>
      <w:proofErr w:type="spellEnd"/>
      <w:r w:rsidRPr="00945F14">
        <w:t xml:space="preserve"> </w:t>
      </w:r>
      <w:proofErr w:type="spellStart"/>
      <w:r w:rsidRPr="00945F14">
        <w:t>kết</w:t>
      </w:r>
      <w:proofErr w:type="spellEnd"/>
      <w:r w:rsidRPr="00945F14">
        <w:t xml:space="preserve"> </w:t>
      </w:r>
      <w:proofErr w:type="spellStart"/>
      <w:r w:rsidRPr="00945F14">
        <w:t>với</w:t>
      </w:r>
      <w:proofErr w:type="spellEnd"/>
      <w:r w:rsidRPr="00945F14">
        <w:t xml:space="preserve"> </w:t>
      </w:r>
      <w:proofErr w:type="spellStart"/>
      <w:r w:rsidRPr="00945F14">
        <w:t>các</w:t>
      </w:r>
      <w:proofErr w:type="spellEnd"/>
      <w:r w:rsidRPr="00945F14">
        <w:t xml:space="preserve"> </w:t>
      </w:r>
      <w:proofErr w:type="spellStart"/>
      <w:r w:rsidRPr="00945F14">
        <w:t>hệ</w:t>
      </w:r>
      <w:proofErr w:type="spellEnd"/>
      <w:r w:rsidRPr="00945F14">
        <w:t xml:space="preserve"> </w:t>
      </w:r>
      <w:proofErr w:type="spellStart"/>
      <w:r w:rsidRPr="00945F14">
        <w:t>thống</w:t>
      </w:r>
      <w:proofErr w:type="spellEnd"/>
      <w:r w:rsidRPr="00945F14">
        <w:t xml:space="preserve"> </w:t>
      </w:r>
      <w:proofErr w:type="spellStart"/>
      <w:r w:rsidRPr="00945F14">
        <w:t>thanh</w:t>
      </w:r>
      <w:proofErr w:type="spellEnd"/>
      <w:r w:rsidRPr="00945F14">
        <w:t xml:space="preserve"> </w:t>
      </w:r>
      <w:proofErr w:type="spellStart"/>
      <w:r w:rsidRPr="00945F14">
        <w:t>toán</w:t>
      </w:r>
      <w:proofErr w:type="spellEnd"/>
      <w:r w:rsidRPr="00945F14">
        <w:t xml:space="preserve"> </w:t>
      </w:r>
      <w:proofErr w:type="spellStart"/>
      <w:r w:rsidRPr="00945F14">
        <w:t>được</w:t>
      </w:r>
      <w:proofErr w:type="spellEnd"/>
      <w:r w:rsidRPr="00945F14">
        <w:t xml:space="preserve"> </w:t>
      </w:r>
      <w:proofErr w:type="spellStart"/>
      <w:r w:rsidRPr="00945F14">
        <w:t>chỉ</w:t>
      </w:r>
      <w:proofErr w:type="spellEnd"/>
      <w:r w:rsidRPr="00945F14">
        <w:t xml:space="preserve"> </w:t>
      </w:r>
      <w:proofErr w:type="spellStart"/>
      <w:r w:rsidRPr="00945F14">
        <w:t>định</w:t>
      </w:r>
      <w:proofErr w:type="spellEnd"/>
      <w:r w:rsidRPr="00945F14">
        <w:t xml:space="preserve">. </w:t>
      </w:r>
      <w:proofErr w:type="spellStart"/>
      <w:r w:rsidRPr="00945F14">
        <w:t>Rõ</w:t>
      </w:r>
      <w:proofErr w:type="spellEnd"/>
      <w:r w:rsidRPr="00945F14">
        <w:t xml:space="preserve"> </w:t>
      </w:r>
      <w:proofErr w:type="spellStart"/>
      <w:r w:rsidRPr="00945F14">
        <w:t>ràng</w:t>
      </w:r>
      <w:proofErr w:type="spellEnd"/>
      <w:r w:rsidRPr="00945F14">
        <w:t xml:space="preserve">, </w:t>
      </w:r>
      <w:proofErr w:type="spellStart"/>
      <w:r w:rsidRPr="00945F14">
        <w:t>nên</w:t>
      </w:r>
      <w:proofErr w:type="spellEnd"/>
      <w:r w:rsidRPr="00945F14">
        <w:t xml:space="preserve"> </w:t>
      </w:r>
      <w:proofErr w:type="spellStart"/>
      <w:r w:rsidRPr="00945F14">
        <w:t>tùy</w:t>
      </w:r>
      <w:proofErr w:type="spellEnd"/>
      <w:r w:rsidRPr="00945F14">
        <w:t xml:space="preserve"> ý </w:t>
      </w:r>
      <w:proofErr w:type="spellStart"/>
      <w:r w:rsidRPr="00945F14">
        <w:t>các</w:t>
      </w:r>
      <w:proofErr w:type="spellEnd"/>
      <w:r w:rsidRPr="00945F14">
        <w:t xml:space="preserve"> PI </w:t>
      </w:r>
      <w:proofErr w:type="spellStart"/>
      <w:r w:rsidRPr="00945F14">
        <w:t>và</w:t>
      </w:r>
      <w:proofErr w:type="spellEnd"/>
      <w:r w:rsidRPr="00945F14">
        <w:t xml:space="preserve"> EMI </w:t>
      </w:r>
      <w:proofErr w:type="spellStart"/>
      <w:r w:rsidRPr="00945F14">
        <w:t>cho</w:t>
      </w:r>
      <w:proofErr w:type="spellEnd"/>
      <w:r w:rsidRPr="00945F14">
        <w:t xml:space="preserve"> </w:t>
      </w:r>
      <w:proofErr w:type="spellStart"/>
      <w:r w:rsidRPr="00945F14">
        <w:t>dù</w:t>
      </w:r>
      <w:proofErr w:type="spellEnd"/>
      <w:r w:rsidRPr="00945F14">
        <w:t xml:space="preserve"> </w:t>
      </w:r>
      <w:proofErr w:type="spellStart"/>
      <w:r w:rsidRPr="00945F14">
        <w:t>họ</w:t>
      </w:r>
      <w:proofErr w:type="spellEnd"/>
      <w:r w:rsidRPr="00945F14">
        <w:t xml:space="preserve"> </w:t>
      </w:r>
      <w:proofErr w:type="spellStart"/>
      <w:r w:rsidRPr="00945F14">
        <w:t>sẽ</w:t>
      </w:r>
      <w:proofErr w:type="spellEnd"/>
      <w:r w:rsidRPr="00945F14">
        <w:t xml:space="preserve"> </w:t>
      </w:r>
      <w:proofErr w:type="spellStart"/>
      <w:r w:rsidRPr="00945F14">
        <w:t>đăng</w:t>
      </w:r>
      <w:proofErr w:type="spellEnd"/>
      <w:r w:rsidRPr="00945F14">
        <w:t xml:space="preserve"> </w:t>
      </w:r>
      <w:proofErr w:type="spellStart"/>
      <w:r w:rsidRPr="00945F14">
        <w:t>ký</w:t>
      </w:r>
      <w:proofErr w:type="spellEnd"/>
      <w:r w:rsidRPr="00945F14">
        <w:t xml:space="preserve"> </w:t>
      </w:r>
      <w:proofErr w:type="spellStart"/>
      <w:r w:rsidRPr="00945F14">
        <w:t>tham</w:t>
      </w:r>
      <w:proofErr w:type="spellEnd"/>
      <w:r w:rsidRPr="00945F14">
        <w:t xml:space="preserve"> </w:t>
      </w:r>
      <w:proofErr w:type="spellStart"/>
      <w:r w:rsidRPr="00945F14">
        <w:t>gia</w:t>
      </w:r>
      <w:proofErr w:type="spellEnd"/>
      <w:r w:rsidRPr="00945F14">
        <w:t xml:space="preserve"> </w:t>
      </w:r>
      <w:proofErr w:type="spellStart"/>
      <w:r w:rsidRPr="00945F14">
        <w:t>trực</w:t>
      </w:r>
      <w:proofErr w:type="spellEnd"/>
      <w:r w:rsidRPr="00945F14">
        <w:t xml:space="preserve"> </w:t>
      </w:r>
      <w:proofErr w:type="spellStart"/>
      <w:r w:rsidRPr="00945F14">
        <w:t>tiếp</w:t>
      </w:r>
      <w:proofErr w:type="spellEnd"/>
      <w:r w:rsidRPr="00945F14">
        <w:t xml:space="preserve"> </w:t>
      </w:r>
      <w:proofErr w:type="spellStart"/>
      <w:r w:rsidRPr="00945F14">
        <w:t>vào</w:t>
      </w:r>
      <w:proofErr w:type="spellEnd"/>
      <w:r w:rsidRPr="00945F14">
        <w:t xml:space="preserve"> </w:t>
      </w:r>
      <w:proofErr w:type="spellStart"/>
      <w:r w:rsidRPr="00945F14">
        <w:t>các</w:t>
      </w:r>
      <w:proofErr w:type="spellEnd"/>
      <w:r w:rsidRPr="00945F14">
        <w:t xml:space="preserve"> </w:t>
      </w:r>
      <w:proofErr w:type="spellStart"/>
      <w:r w:rsidRPr="00945F14">
        <w:t>hệ</w:t>
      </w:r>
      <w:proofErr w:type="spellEnd"/>
      <w:r w:rsidRPr="00945F14">
        <w:t xml:space="preserve"> </w:t>
      </w:r>
      <w:proofErr w:type="spellStart"/>
      <w:r w:rsidRPr="00945F14">
        <w:t>thống</w:t>
      </w:r>
      <w:proofErr w:type="spellEnd"/>
      <w:r w:rsidRPr="00945F14">
        <w:t xml:space="preserve"> </w:t>
      </w:r>
      <w:proofErr w:type="spellStart"/>
      <w:r w:rsidRPr="00945F14">
        <w:t>thanh</w:t>
      </w:r>
      <w:proofErr w:type="spellEnd"/>
      <w:r w:rsidRPr="00945F14">
        <w:t xml:space="preserve"> </w:t>
      </w:r>
      <w:proofErr w:type="spellStart"/>
      <w:r w:rsidRPr="00945F14">
        <w:t>toán</w:t>
      </w:r>
      <w:proofErr w:type="spellEnd"/>
      <w:r w:rsidRPr="00945F14">
        <w:t xml:space="preserve"> </w:t>
      </w:r>
      <w:proofErr w:type="spellStart"/>
      <w:r w:rsidRPr="00945F14">
        <w:t>giá</w:t>
      </w:r>
      <w:proofErr w:type="spellEnd"/>
      <w:r w:rsidRPr="00945F14">
        <w:t xml:space="preserve"> </w:t>
      </w:r>
      <w:proofErr w:type="spellStart"/>
      <w:r w:rsidRPr="00945F14">
        <w:t>trị</w:t>
      </w:r>
      <w:proofErr w:type="spellEnd"/>
      <w:r w:rsidRPr="00945F14">
        <w:t xml:space="preserve"> </w:t>
      </w:r>
      <w:proofErr w:type="spellStart"/>
      <w:r w:rsidRPr="00945F14">
        <w:t>lớn</w:t>
      </w:r>
      <w:proofErr w:type="spellEnd"/>
      <w:r w:rsidRPr="00945F14">
        <w:t xml:space="preserve"> </w:t>
      </w:r>
      <w:proofErr w:type="spellStart"/>
      <w:r w:rsidRPr="00945F14">
        <w:t>và</w:t>
      </w:r>
      <w:proofErr w:type="spellEnd"/>
      <w:r w:rsidRPr="00945F14">
        <w:t xml:space="preserve"> </w:t>
      </w:r>
      <w:proofErr w:type="spellStart"/>
      <w:r w:rsidRPr="00945F14">
        <w:t>chịu</w:t>
      </w:r>
      <w:proofErr w:type="spellEnd"/>
      <w:r w:rsidRPr="00945F14">
        <w:t xml:space="preserve"> chi </w:t>
      </w:r>
      <w:proofErr w:type="spellStart"/>
      <w:r w:rsidRPr="00945F14">
        <w:t>phí</w:t>
      </w:r>
      <w:proofErr w:type="spellEnd"/>
      <w:r w:rsidRPr="00945F14">
        <w:t xml:space="preserve"> </w:t>
      </w:r>
      <w:proofErr w:type="spellStart"/>
      <w:r w:rsidRPr="00945F14">
        <w:t>liên</w:t>
      </w:r>
      <w:proofErr w:type="spellEnd"/>
      <w:r w:rsidRPr="00945F14">
        <w:t xml:space="preserve"> </w:t>
      </w:r>
      <w:proofErr w:type="spellStart"/>
      <w:r w:rsidRPr="00945F14">
        <w:t>quan</w:t>
      </w:r>
      <w:proofErr w:type="spellEnd"/>
      <w:r w:rsidRPr="00945F14">
        <w:t xml:space="preserve"> </w:t>
      </w:r>
      <w:proofErr w:type="spellStart"/>
      <w:r w:rsidRPr="00945F14">
        <w:t>hoặc</w:t>
      </w:r>
      <w:proofErr w:type="spellEnd"/>
      <w:r w:rsidRPr="00945F14">
        <w:t xml:space="preserve"> </w:t>
      </w:r>
      <w:proofErr w:type="spellStart"/>
      <w:r w:rsidRPr="00945F14">
        <w:t>tổ</w:t>
      </w:r>
      <w:proofErr w:type="spellEnd"/>
      <w:r w:rsidRPr="00945F14">
        <w:t xml:space="preserve"> </w:t>
      </w:r>
      <w:proofErr w:type="spellStart"/>
      <w:r w:rsidRPr="00945F14">
        <w:t>chức</w:t>
      </w:r>
      <w:proofErr w:type="spellEnd"/>
      <w:r w:rsidRPr="00945F14">
        <w:t xml:space="preserve"> </w:t>
      </w:r>
      <w:proofErr w:type="spellStart"/>
      <w:r w:rsidRPr="00945F14">
        <w:t>dòng</w:t>
      </w:r>
      <w:proofErr w:type="spellEnd"/>
      <w:r w:rsidRPr="00945F14">
        <w:t xml:space="preserve"> </w:t>
      </w:r>
      <w:proofErr w:type="spellStart"/>
      <w:r w:rsidRPr="00945F14">
        <w:t>thanh</w:t>
      </w:r>
      <w:proofErr w:type="spellEnd"/>
      <w:r w:rsidRPr="00945F14">
        <w:t xml:space="preserve"> </w:t>
      </w:r>
      <w:proofErr w:type="spellStart"/>
      <w:r w:rsidRPr="00945F14">
        <w:t>toán</w:t>
      </w:r>
      <w:proofErr w:type="spellEnd"/>
      <w:r w:rsidRPr="00945F14">
        <w:t xml:space="preserve"> </w:t>
      </w:r>
      <w:proofErr w:type="spellStart"/>
      <w:r w:rsidRPr="00945F14">
        <w:t>khi</w:t>
      </w:r>
      <w:proofErr w:type="spellEnd"/>
      <w:r w:rsidRPr="00945F14">
        <w:t xml:space="preserve"> </w:t>
      </w:r>
      <w:proofErr w:type="spellStart"/>
      <w:r w:rsidRPr="00945F14">
        <w:t>các</w:t>
      </w:r>
      <w:proofErr w:type="spellEnd"/>
      <w:r w:rsidRPr="00945F14">
        <w:t xml:space="preserve"> </w:t>
      </w:r>
      <w:proofErr w:type="spellStart"/>
      <w:r w:rsidRPr="00945F14">
        <w:t>ngân</w:t>
      </w:r>
      <w:proofErr w:type="spellEnd"/>
      <w:r w:rsidRPr="00945F14">
        <w:t xml:space="preserve"> </w:t>
      </w:r>
      <w:proofErr w:type="spellStart"/>
      <w:r w:rsidRPr="00945F14">
        <w:t>hàng</w:t>
      </w:r>
      <w:proofErr w:type="spellEnd"/>
      <w:r w:rsidRPr="00945F14">
        <w:t xml:space="preserve"> </w:t>
      </w:r>
      <w:proofErr w:type="spellStart"/>
      <w:r w:rsidRPr="00945F14">
        <w:t>nhỏ</w:t>
      </w:r>
      <w:proofErr w:type="spellEnd"/>
      <w:r w:rsidRPr="00945F14">
        <w:t xml:space="preserve"> </w:t>
      </w:r>
      <w:proofErr w:type="spellStart"/>
      <w:r w:rsidRPr="00945F14">
        <w:t>hơn</w:t>
      </w:r>
      <w:proofErr w:type="spellEnd"/>
      <w:r w:rsidRPr="00945F14">
        <w:t xml:space="preserve"> </w:t>
      </w:r>
      <w:proofErr w:type="spellStart"/>
      <w:r w:rsidRPr="00945F14">
        <w:t>hoặc</w:t>
      </w:r>
      <w:proofErr w:type="spellEnd"/>
      <w:r w:rsidRPr="00945F14">
        <w:t xml:space="preserve"> </w:t>
      </w:r>
      <w:proofErr w:type="spellStart"/>
      <w:r w:rsidRPr="00945F14">
        <w:t>công</w:t>
      </w:r>
      <w:proofErr w:type="spellEnd"/>
      <w:r w:rsidRPr="00945F14">
        <w:t xml:space="preserve"> </w:t>
      </w:r>
      <w:proofErr w:type="spellStart"/>
      <w:r w:rsidRPr="00945F14">
        <w:t>đoàn</w:t>
      </w:r>
      <w:proofErr w:type="spellEnd"/>
      <w:r w:rsidRPr="00945F14">
        <w:t xml:space="preserve"> </w:t>
      </w:r>
      <w:proofErr w:type="spellStart"/>
      <w:r w:rsidRPr="00945F14">
        <w:t>tín</w:t>
      </w:r>
      <w:proofErr w:type="spellEnd"/>
      <w:r w:rsidRPr="00945F14">
        <w:t xml:space="preserve"> </w:t>
      </w:r>
      <w:proofErr w:type="spellStart"/>
      <w:r w:rsidRPr="00945F14">
        <w:t>dụng</w:t>
      </w:r>
      <w:proofErr w:type="spellEnd"/>
      <w:r w:rsidRPr="00945F14">
        <w:t xml:space="preserve"> </w:t>
      </w:r>
      <w:proofErr w:type="spellStart"/>
      <w:r w:rsidRPr="00945F14">
        <w:t>thông</w:t>
      </w:r>
      <w:proofErr w:type="spellEnd"/>
      <w:r w:rsidRPr="00945F14">
        <w:t xml:space="preserve"> qua </w:t>
      </w:r>
      <w:proofErr w:type="spellStart"/>
      <w:r w:rsidRPr="00945F14">
        <w:t>những</w:t>
      </w:r>
      <w:proofErr w:type="spellEnd"/>
      <w:r w:rsidRPr="00945F14">
        <w:t xml:space="preserve"> </w:t>
      </w:r>
      <w:proofErr w:type="spellStart"/>
      <w:r w:rsidRPr="00945F14">
        <w:t>người</w:t>
      </w:r>
      <w:proofErr w:type="spellEnd"/>
      <w:r w:rsidRPr="00945F14">
        <w:t xml:space="preserve"> </w:t>
      </w:r>
      <w:proofErr w:type="spellStart"/>
      <w:r w:rsidRPr="00945F14">
        <w:t>chơi</w:t>
      </w:r>
      <w:proofErr w:type="spellEnd"/>
      <w:r w:rsidRPr="00945F14">
        <w:t xml:space="preserve"> </w:t>
      </w:r>
      <w:proofErr w:type="spellStart"/>
      <w:r w:rsidRPr="00945F14">
        <w:t>lớn</w:t>
      </w:r>
      <w:proofErr w:type="spellEnd"/>
      <w:r w:rsidRPr="00945F14">
        <w:t xml:space="preserve"> </w:t>
      </w:r>
      <w:proofErr w:type="spellStart"/>
      <w:r w:rsidRPr="00945F14">
        <w:t>hơn</w:t>
      </w:r>
      <w:proofErr w:type="spellEnd"/>
      <w:r w:rsidRPr="00945F14">
        <w:t xml:space="preserve">. </w:t>
      </w:r>
      <w:proofErr w:type="spellStart"/>
      <w:r w:rsidRPr="00945F14">
        <w:t>Nó</w:t>
      </w:r>
      <w:proofErr w:type="spellEnd"/>
      <w:r w:rsidRPr="00945F14">
        <w:t xml:space="preserve"> </w:t>
      </w:r>
      <w:proofErr w:type="spellStart"/>
      <w:r w:rsidRPr="00945F14">
        <w:t>cũng</w:t>
      </w:r>
      <w:proofErr w:type="spellEnd"/>
      <w:r w:rsidRPr="00945F14">
        <w:t xml:space="preserve"> </w:t>
      </w:r>
      <w:proofErr w:type="spellStart"/>
      <w:r w:rsidRPr="00945F14">
        <w:t>phụ</w:t>
      </w:r>
      <w:proofErr w:type="spellEnd"/>
      <w:r w:rsidRPr="00945F14">
        <w:t xml:space="preserve"> </w:t>
      </w:r>
      <w:proofErr w:type="spellStart"/>
      <w:r w:rsidRPr="00945F14">
        <w:t>thuộc</w:t>
      </w:r>
      <w:proofErr w:type="spellEnd"/>
      <w:r w:rsidRPr="00945F14">
        <w:t xml:space="preserve"> </w:t>
      </w:r>
      <w:proofErr w:type="spellStart"/>
      <w:r w:rsidRPr="00945F14">
        <w:t>vào</w:t>
      </w:r>
      <w:proofErr w:type="spellEnd"/>
      <w:r w:rsidRPr="00945F14">
        <w:t xml:space="preserve"> </w:t>
      </w:r>
      <w:proofErr w:type="spellStart"/>
      <w:r w:rsidRPr="00945F14">
        <w:t>loại</w:t>
      </w:r>
      <w:proofErr w:type="spellEnd"/>
      <w:r w:rsidRPr="00945F14">
        <w:t xml:space="preserve"> </w:t>
      </w:r>
      <w:proofErr w:type="spellStart"/>
      <w:r w:rsidRPr="00945F14">
        <w:t>dịch</w:t>
      </w:r>
      <w:proofErr w:type="spellEnd"/>
      <w:r w:rsidRPr="00945F14">
        <w:t xml:space="preserve"> </w:t>
      </w:r>
      <w:proofErr w:type="spellStart"/>
      <w:r w:rsidRPr="00945F14">
        <w:t>vụ</w:t>
      </w:r>
      <w:proofErr w:type="spellEnd"/>
      <w:r w:rsidRPr="00945F14">
        <w:t xml:space="preserve"> </w:t>
      </w:r>
      <w:proofErr w:type="spellStart"/>
      <w:r w:rsidRPr="00945F14">
        <w:t>thanh</w:t>
      </w:r>
      <w:proofErr w:type="spellEnd"/>
      <w:r w:rsidRPr="00945F14">
        <w:t xml:space="preserve"> </w:t>
      </w:r>
      <w:proofErr w:type="spellStart"/>
      <w:r w:rsidRPr="00945F14">
        <w:t>toán</w:t>
      </w:r>
      <w:proofErr w:type="spellEnd"/>
      <w:r w:rsidRPr="00945F14">
        <w:t xml:space="preserve"> </w:t>
      </w:r>
      <w:proofErr w:type="spellStart"/>
      <w:r w:rsidRPr="00945F14">
        <w:t>được</w:t>
      </w:r>
      <w:proofErr w:type="spellEnd"/>
      <w:r w:rsidRPr="00945F14">
        <w:t xml:space="preserve"> </w:t>
      </w:r>
      <w:proofErr w:type="spellStart"/>
      <w:r w:rsidRPr="00945F14">
        <w:t>thực</w:t>
      </w:r>
      <w:proofErr w:type="spellEnd"/>
      <w:r w:rsidRPr="00945F14">
        <w:t xml:space="preserve"> </w:t>
      </w:r>
      <w:proofErr w:type="spellStart"/>
      <w:r w:rsidRPr="00945F14">
        <w:t>hiện</w:t>
      </w:r>
      <w:proofErr w:type="spellEnd"/>
      <w:r w:rsidRPr="00945F14">
        <w:t xml:space="preserve">. </w:t>
      </w:r>
      <w:proofErr w:type="spellStart"/>
      <w:r w:rsidRPr="00945F14">
        <w:t>Hiện</w:t>
      </w:r>
      <w:proofErr w:type="spellEnd"/>
      <w:r w:rsidRPr="00945F14">
        <w:t xml:space="preserve"> </w:t>
      </w:r>
      <w:proofErr w:type="spellStart"/>
      <w:r w:rsidRPr="00945F14">
        <w:t>tại</w:t>
      </w:r>
      <w:proofErr w:type="spellEnd"/>
      <w:r w:rsidRPr="00945F14">
        <w:t xml:space="preserve">, </w:t>
      </w:r>
      <w:proofErr w:type="spellStart"/>
      <w:r w:rsidRPr="00945F14">
        <w:t>đối</w:t>
      </w:r>
      <w:proofErr w:type="spellEnd"/>
      <w:r w:rsidRPr="00945F14">
        <w:t xml:space="preserve"> </w:t>
      </w:r>
      <w:proofErr w:type="spellStart"/>
      <w:r w:rsidRPr="00945F14">
        <w:t>với</w:t>
      </w:r>
      <w:proofErr w:type="spellEnd"/>
      <w:r w:rsidRPr="00945F14">
        <w:t xml:space="preserve"> </w:t>
      </w:r>
      <w:proofErr w:type="spellStart"/>
      <w:r w:rsidRPr="00945F14">
        <w:t>nhiều</w:t>
      </w:r>
      <w:proofErr w:type="spellEnd"/>
      <w:r w:rsidRPr="00945F14">
        <w:t xml:space="preserve"> PSP phi </w:t>
      </w:r>
      <w:proofErr w:type="spellStart"/>
      <w:r w:rsidRPr="00945F14">
        <w:t>ngân</w:t>
      </w:r>
      <w:proofErr w:type="spellEnd"/>
      <w:r w:rsidRPr="00945F14">
        <w:t xml:space="preserve"> </w:t>
      </w:r>
      <w:proofErr w:type="spellStart"/>
      <w:r w:rsidRPr="00945F14">
        <w:t>hàng</w:t>
      </w:r>
      <w:proofErr w:type="spellEnd"/>
      <w:r w:rsidRPr="00945F14">
        <w:t xml:space="preserve">, </w:t>
      </w:r>
      <w:proofErr w:type="spellStart"/>
      <w:r w:rsidRPr="00945F14">
        <w:t>việc</w:t>
      </w:r>
      <w:proofErr w:type="spellEnd"/>
      <w:r w:rsidRPr="00945F14">
        <w:t xml:space="preserve"> </w:t>
      </w:r>
      <w:proofErr w:type="spellStart"/>
      <w:r w:rsidRPr="00945F14">
        <w:t>thiếu</w:t>
      </w:r>
      <w:proofErr w:type="spellEnd"/>
      <w:r w:rsidRPr="00945F14">
        <w:t xml:space="preserve"> </w:t>
      </w:r>
      <w:proofErr w:type="spellStart"/>
      <w:r w:rsidRPr="00945F14">
        <w:t>quyền</w:t>
      </w:r>
      <w:proofErr w:type="spellEnd"/>
      <w:r w:rsidRPr="00945F14">
        <w:t xml:space="preserve"> </w:t>
      </w:r>
      <w:proofErr w:type="spellStart"/>
      <w:r w:rsidRPr="00945F14">
        <w:t>truy</w:t>
      </w:r>
      <w:proofErr w:type="spellEnd"/>
      <w:r w:rsidRPr="00945F14">
        <w:t xml:space="preserve"> </w:t>
      </w:r>
      <w:proofErr w:type="spellStart"/>
      <w:r w:rsidRPr="00945F14">
        <w:t>cập</w:t>
      </w:r>
      <w:proofErr w:type="spellEnd"/>
      <w:r w:rsidRPr="00945F14">
        <w:t xml:space="preserve"> </w:t>
      </w:r>
      <w:proofErr w:type="spellStart"/>
      <w:r w:rsidRPr="00945F14">
        <w:t>trực</w:t>
      </w:r>
      <w:proofErr w:type="spellEnd"/>
      <w:r w:rsidRPr="00945F14">
        <w:t xml:space="preserve"> </w:t>
      </w:r>
      <w:proofErr w:type="spellStart"/>
      <w:r w:rsidRPr="00945F14">
        <w:t>tiếp</w:t>
      </w:r>
      <w:proofErr w:type="spellEnd"/>
      <w:r w:rsidRPr="00945F14">
        <w:t xml:space="preserve"> </w:t>
      </w:r>
      <w:proofErr w:type="spellStart"/>
      <w:r w:rsidRPr="00945F14">
        <w:t>vào</w:t>
      </w:r>
      <w:proofErr w:type="spellEnd"/>
      <w:r w:rsidRPr="00945F14">
        <w:t xml:space="preserve"> </w:t>
      </w:r>
      <w:proofErr w:type="spellStart"/>
      <w:r w:rsidRPr="00945F14">
        <w:t>các</w:t>
      </w:r>
      <w:proofErr w:type="spellEnd"/>
      <w:r w:rsidRPr="00945F14">
        <w:t xml:space="preserve"> </w:t>
      </w:r>
      <w:proofErr w:type="spellStart"/>
      <w:r w:rsidRPr="00945F14">
        <w:t>hệ</w:t>
      </w:r>
      <w:proofErr w:type="spellEnd"/>
      <w:r w:rsidRPr="00945F14">
        <w:t xml:space="preserve"> </w:t>
      </w:r>
      <w:proofErr w:type="spellStart"/>
      <w:r w:rsidRPr="00945F14">
        <w:t>thống</w:t>
      </w:r>
      <w:proofErr w:type="spellEnd"/>
      <w:r w:rsidRPr="00945F14">
        <w:t xml:space="preserve"> </w:t>
      </w:r>
      <w:proofErr w:type="spellStart"/>
      <w:r w:rsidRPr="00945F14">
        <w:t>thanh</w:t>
      </w:r>
      <w:proofErr w:type="spellEnd"/>
      <w:r w:rsidRPr="00945F14">
        <w:t xml:space="preserve"> </w:t>
      </w:r>
      <w:proofErr w:type="spellStart"/>
      <w:r w:rsidRPr="00945F14">
        <w:t>toán</w:t>
      </w:r>
      <w:proofErr w:type="spellEnd"/>
      <w:r w:rsidRPr="00945F14">
        <w:t xml:space="preserve"> </w:t>
      </w:r>
      <w:proofErr w:type="spellStart"/>
      <w:r w:rsidRPr="00945F14">
        <w:t>lớn</w:t>
      </w:r>
      <w:proofErr w:type="spellEnd"/>
      <w:r w:rsidRPr="00945F14">
        <w:t xml:space="preserve"> </w:t>
      </w:r>
      <w:proofErr w:type="spellStart"/>
      <w:r w:rsidRPr="00945F14">
        <w:t>dường</w:t>
      </w:r>
      <w:proofErr w:type="spellEnd"/>
      <w:r w:rsidRPr="00945F14">
        <w:t xml:space="preserve"> </w:t>
      </w:r>
      <w:proofErr w:type="spellStart"/>
      <w:r w:rsidRPr="00945F14">
        <w:t>như</w:t>
      </w:r>
      <w:proofErr w:type="spellEnd"/>
      <w:r w:rsidRPr="00945F14">
        <w:t xml:space="preserve"> </w:t>
      </w:r>
      <w:proofErr w:type="spellStart"/>
      <w:r w:rsidRPr="00945F14">
        <w:t>không</w:t>
      </w:r>
      <w:proofErr w:type="spellEnd"/>
      <w:r w:rsidRPr="00945F14">
        <w:t xml:space="preserve"> </w:t>
      </w:r>
      <w:proofErr w:type="spellStart"/>
      <w:r w:rsidRPr="00945F14">
        <w:t>gây</w:t>
      </w:r>
      <w:proofErr w:type="spellEnd"/>
      <w:r w:rsidRPr="00945F14">
        <w:t xml:space="preserve"> ra </w:t>
      </w:r>
      <w:proofErr w:type="spellStart"/>
      <w:r w:rsidRPr="00945F14">
        <w:t>vấn</w:t>
      </w:r>
      <w:proofErr w:type="spellEnd"/>
      <w:r w:rsidRPr="00945F14">
        <w:t xml:space="preserve"> </w:t>
      </w:r>
      <w:proofErr w:type="spellStart"/>
      <w:r w:rsidRPr="00945F14">
        <w:t>đề</w:t>
      </w:r>
      <w:proofErr w:type="spellEnd"/>
      <w:r w:rsidRPr="00945F14">
        <w:t xml:space="preserve"> </w:t>
      </w:r>
      <w:proofErr w:type="spellStart"/>
      <w:r w:rsidRPr="00945F14">
        <w:t>gì</w:t>
      </w:r>
      <w:proofErr w:type="spellEnd"/>
      <w:r w:rsidRPr="00945F14">
        <w:t xml:space="preserve">. </w:t>
      </w:r>
      <w:proofErr w:type="spellStart"/>
      <w:r w:rsidRPr="00945F14">
        <w:t>Tuy</w:t>
      </w:r>
      <w:proofErr w:type="spellEnd"/>
      <w:r w:rsidRPr="00945F14">
        <w:t xml:space="preserve"> </w:t>
      </w:r>
      <w:proofErr w:type="spellStart"/>
      <w:r w:rsidRPr="00945F14">
        <w:t>nhiên</w:t>
      </w:r>
      <w:proofErr w:type="spellEnd"/>
      <w:r w:rsidRPr="00945F14">
        <w:t xml:space="preserve">, </w:t>
      </w:r>
      <w:proofErr w:type="spellStart"/>
      <w:r w:rsidRPr="00945F14">
        <w:t>nó</w:t>
      </w:r>
      <w:proofErr w:type="spellEnd"/>
      <w:r w:rsidRPr="00945F14">
        <w:t xml:space="preserve"> </w:t>
      </w:r>
      <w:proofErr w:type="spellStart"/>
      <w:r w:rsidRPr="00945F14">
        <w:t>có</w:t>
      </w:r>
      <w:proofErr w:type="spellEnd"/>
      <w:r w:rsidRPr="00945F14">
        <w:t xml:space="preserve"> </w:t>
      </w:r>
      <w:proofErr w:type="spellStart"/>
      <w:r w:rsidRPr="00945F14">
        <w:t>thể</w:t>
      </w:r>
      <w:proofErr w:type="spellEnd"/>
      <w:r w:rsidRPr="00945F14">
        <w:t xml:space="preserve"> </w:t>
      </w:r>
      <w:proofErr w:type="spellStart"/>
      <w:r w:rsidRPr="00945F14">
        <w:t>nhanh</w:t>
      </w:r>
      <w:proofErr w:type="spellEnd"/>
      <w:r w:rsidRPr="00945F14">
        <w:t xml:space="preserve"> </w:t>
      </w:r>
      <w:proofErr w:type="spellStart"/>
      <w:r w:rsidRPr="00945F14">
        <w:t>chóng</w:t>
      </w:r>
      <w:proofErr w:type="spellEnd"/>
      <w:r w:rsidRPr="00945F14">
        <w:t xml:space="preserve"> </w:t>
      </w:r>
      <w:proofErr w:type="spellStart"/>
      <w:r w:rsidRPr="00945F14">
        <w:t>thay</w:t>
      </w:r>
      <w:proofErr w:type="spellEnd"/>
      <w:r w:rsidRPr="00945F14">
        <w:t xml:space="preserve"> </w:t>
      </w:r>
      <w:proofErr w:type="spellStart"/>
      <w:r w:rsidRPr="00945F14">
        <w:t>đổi</w:t>
      </w:r>
      <w:proofErr w:type="spellEnd"/>
      <w:r w:rsidRPr="00945F14">
        <w:t xml:space="preserve">, </w:t>
      </w:r>
      <w:proofErr w:type="spellStart"/>
      <w:r w:rsidRPr="00945F14">
        <w:t>đặc</w:t>
      </w:r>
      <w:proofErr w:type="spellEnd"/>
      <w:r w:rsidRPr="00945F14">
        <w:t xml:space="preserve"> </w:t>
      </w:r>
      <w:proofErr w:type="spellStart"/>
      <w:r w:rsidRPr="00945F14">
        <w:t>biệt</w:t>
      </w:r>
      <w:proofErr w:type="spellEnd"/>
      <w:r w:rsidRPr="00945F14">
        <w:t xml:space="preserve"> </w:t>
      </w:r>
      <w:proofErr w:type="spellStart"/>
      <w:r w:rsidRPr="00945F14">
        <w:t>khi</w:t>
      </w:r>
      <w:proofErr w:type="spellEnd"/>
      <w:r w:rsidRPr="00945F14">
        <w:t xml:space="preserve"> </w:t>
      </w:r>
      <w:proofErr w:type="spellStart"/>
      <w:r w:rsidRPr="00945F14">
        <w:t>các</w:t>
      </w:r>
      <w:proofErr w:type="spellEnd"/>
      <w:r w:rsidRPr="00945F14">
        <w:t xml:space="preserve"> PI </w:t>
      </w:r>
      <w:proofErr w:type="spellStart"/>
      <w:r w:rsidRPr="00945F14">
        <w:t>và</w:t>
      </w:r>
      <w:proofErr w:type="spellEnd"/>
      <w:r w:rsidRPr="00945F14">
        <w:t xml:space="preserve"> EMI </w:t>
      </w:r>
      <w:proofErr w:type="spellStart"/>
      <w:r w:rsidRPr="00945F14">
        <w:t>sẵn</w:t>
      </w:r>
      <w:proofErr w:type="spellEnd"/>
      <w:r w:rsidRPr="00945F14">
        <w:t xml:space="preserve"> </w:t>
      </w:r>
      <w:proofErr w:type="spellStart"/>
      <w:r w:rsidRPr="00945F14">
        <w:t>sàng</w:t>
      </w:r>
      <w:proofErr w:type="spellEnd"/>
      <w:r w:rsidRPr="00945F14">
        <w:t xml:space="preserve"> </w:t>
      </w:r>
      <w:proofErr w:type="spellStart"/>
      <w:r w:rsidRPr="00945F14">
        <w:t>cung</w:t>
      </w:r>
      <w:proofErr w:type="spellEnd"/>
      <w:r w:rsidRPr="00945F14">
        <w:t xml:space="preserve"> </w:t>
      </w:r>
      <w:proofErr w:type="spellStart"/>
      <w:r w:rsidRPr="00945F14">
        <w:t>cấp</w:t>
      </w:r>
      <w:proofErr w:type="spellEnd"/>
      <w:r w:rsidRPr="00945F14">
        <w:t xml:space="preserve"> </w:t>
      </w:r>
      <w:proofErr w:type="spellStart"/>
      <w:r w:rsidRPr="00945F14">
        <w:t>các</w:t>
      </w:r>
      <w:proofErr w:type="spellEnd"/>
      <w:r w:rsidRPr="00945F14">
        <w:t xml:space="preserve"> </w:t>
      </w:r>
      <w:proofErr w:type="spellStart"/>
      <w:r w:rsidRPr="00945F14">
        <w:t>tài</w:t>
      </w:r>
      <w:proofErr w:type="spellEnd"/>
      <w:r w:rsidRPr="00945F14">
        <w:t xml:space="preserve"> </w:t>
      </w:r>
      <w:proofErr w:type="spellStart"/>
      <w:r w:rsidRPr="00945F14">
        <w:t>khoản</w:t>
      </w:r>
      <w:proofErr w:type="spellEnd"/>
      <w:r w:rsidRPr="00945F14">
        <w:t xml:space="preserve"> </w:t>
      </w:r>
      <w:proofErr w:type="spellStart"/>
      <w:r w:rsidRPr="00945F14">
        <w:t>thanh</w:t>
      </w:r>
      <w:proofErr w:type="spellEnd"/>
      <w:r w:rsidRPr="00945F14">
        <w:t xml:space="preserve"> </w:t>
      </w:r>
      <w:proofErr w:type="spellStart"/>
      <w:r w:rsidRPr="00945F14">
        <w:t>toán</w:t>
      </w:r>
      <w:proofErr w:type="spellEnd"/>
      <w:r w:rsidRPr="00945F14">
        <w:t xml:space="preserve"> </w:t>
      </w:r>
      <w:proofErr w:type="spellStart"/>
      <w:r w:rsidRPr="00945F14">
        <w:t>với</w:t>
      </w:r>
      <w:proofErr w:type="spellEnd"/>
      <w:r w:rsidRPr="00945F14">
        <w:t xml:space="preserve"> </w:t>
      </w:r>
      <w:proofErr w:type="spellStart"/>
      <w:r w:rsidRPr="00945F14">
        <w:t>đầy</w:t>
      </w:r>
      <w:proofErr w:type="spellEnd"/>
      <w:r w:rsidRPr="00945F14">
        <w:t xml:space="preserve"> </w:t>
      </w:r>
      <w:proofErr w:type="spellStart"/>
      <w:r w:rsidRPr="00945F14">
        <w:t>đủ</w:t>
      </w:r>
      <w:proofErr w:type="spellEnd"/>
      <w:r w:rsidRPr="00945F14">
        <w:t xml:space="preserve"> </w:t>
      </w:r>
      <w:proofErr w:type="spellStart"/>
      <w:r w:rsidRPr="00945F14">
        <w:t>chức</w:t>
      </w:r>
      <w:proofErr w:type="spellEnd"/>
      <w:r w:rsidRPr="00945F14">
        <w:t xml:space="preserve"> </w:t>
      </w:r>
      <w:proofErr w:type="spellStart"/>
      <w:r w:rsidRPr="00945F14">
        <w:t>năng</w:t>
      </w:r>
      <w:proofErr w:type="spellEnd"/>
      <w:r w:rsidRPr="00945F14">
        <w:t xml:space="preserve"> </w:t>
      </w:r>
      <w:proofErr w:type="spellStart"/>
      <w:r w:rsidRPr="00945F14">
        <w:t>hoặc</w:t>
      </w:r>
      <w:proofErr w:type="spellEnd"/>
      <w:r w:rsidRPr="00945F14">
        <w:t xml:space="preserve"> </w:t>
      </w:r>
      <w:proofErr w:type="spellStart"/>
      <w:r w:rsidRPr="00945F14">
        <w:t>tham</w:t>
      </w:r>
      <w:proofErr w:type="spellEnd"/>
      <w:r w:rsidRPr="00945F14">
        <w:t xml:space="preserve"> </w:t>
      </w:r>
      <w:proofErr w:type="spellStart"/>
      <w:r w:rsidRPr="00945F14">
        <w:t>gia</w:t>
      </w:r>
      <w:proofErr w:type="spellEnd"/>
      <w:r w:rsidRPr="00945F14">
        <w:t xml:space="preserve"> </w:t>
      </w:r>
      <w:proofErr w:type="spellStart"/>
      <w:r w:rsidRPr="00945F14">
        <w:t>thanh</w:t>
      </w:r>
      <w:proofErr w:type="spellEnd"/>
      <w:r w:rsidRPr="00945F14">
        <w:t xml:space="preserve"> </w:t>
      </w:r>
      <w:proofErr w:type="spellStart"/>
      <w:r w:rsidRPr="00945F14">
        <w:t>toán</w:t>
      </w:r>
      <w:proofErr w:type="spellEnd"/>
      <w:r w:rsidRPr="00945F14">
        <w:t xml:space="preserve"> </w:t>
      </w:r>
      <w:proofErr w:type="spellStart"/>
      <w:r w:rsidRPr="00945F14">
        <w:t>ngay</w:t>
      </w:r>
      <w:proofErr w:type="spellEnd"/>
      <w:r w:rsidRPr="00945F14">
        <w:t xml:space="preserve"> </w:t>
      </w:r>
      <w:proofErr w:type="spellStart"/>
      <w:r w:rsidRPr="00945F14">
        <w:t>lập</w:t>
      </w:r>
      <w:proofErr w:type="spellEnd"/>
      <w:r w:rsidRPr="00945F14">
        <w:t xml:space="preserve"> </w:t>
      </w:r>
      <w:proofErr w:type="spellStart"/>
      <w:r w:rsidRPr="00945F14">
        <w:t>tức</w:t>
      </w:r>
      <w:proofErr w:type="spellEnd"/>
      <w:r w:rsidRPr="00945F14">
        <w:t xml:space="preserve">. Do </w:t>
      </w:r>
      <w:proofErr w:type="spellStart"/>
      <w:r w:rsidRPr="00945F14">
        <w:t>đó</w:t>
      </w:r>
      <w:proofErr w:type="spellEnd"/>
      <w:r w:rsidRPr="00945F14">
        <w:t xml:space="preserve">, </w:t>
      </w:r>
      <w:proofErr w:type="spellStart"/>
      <w:r w:rsidRPr="00945F14">
        <w:t>mặc</w:t>
      </w:r>
      <w:proofErr w:type="spellEnd"/>
      <w:r w:rsidRPr="00945F14">
        <w:t xml:space="preserve"> </w:t>
      </w:r>
      <w:proofErr w:type="spellStart"/>
      <w:r w:rsidRPr="00945F14">
        <w:t>dù</w:t>
      </w:r>
      <w:proofErr w:type="spellEnd"/>
      <w:r w:rsidRPr="00945F14">
        <w:t xml:space="preserve"> </w:t>
      </w:r>
      <w:proofErr w:type="spellStart"/>
      <w:r w:rsidRPr="00945F14">
        <w:t>quyền</w:t>
      </w:r>
      <w:proofErr w:type="spellEnd"/>
      <w:r w:rsidRPr="00945F14">
        <w:t xml:space="preserve"> </w:t>
      </w:r>
      <w:proofErr w:type="spellStart"/>
      <w:r w:rsidRPr="00945F14">
        <w:t>truy</w:t>
      </w:r>
      <w:proofErr w:type="spellEnd"/>
      <w:r w:rsidRPr="00945F14">
        <w:t xml:space="preserve"> </w:t>
      </w:r>
      <w:proofErr w:type="spellStart"/>
      <w:r w:rsidRPr="00945F14">
        <w:t>cập</w:t>
      </w:r>
      <w:proofErr w:type="spellEnd"/>
      <w:r w:rsidRPr="00945F14">
        <w:t xml:space="preserve"> </w:t>
      </w:r>
      <w:proofErr w:type="spellStart"/>
      <w:r w:rsidRPr="00945F14">
        <w:t>gián</w:t>
      </w:r>
      <w:proofErr w:type="spellEnd"/>
      <w:r w:rsidRPr="00945F14">
        <w:t xml:space="preserve"> </w:t>
      </w:r>
      <w:proofErr w:type="spellStart"/>
      <w:r w:rsidRPr="00945F14">
        <w:t>tiếp</w:t>
      </w:r>
      <w:proofErr w:type="spellEnd"/>
      <w:r w:rsidRPr="00945F14">
        <w:t xml:space="preserve"> </w:t>
      </w:r>
      <w:proofErr w:type="spellStart"/>
      <w:r w:rsidRPr="00945F14">
        <w:t>vào</w:t>
      </w:r>
      <w:proofErr w:type="spellEnd"/>
      <w:r w:rsidRPr="00945F14">
        <w:t xml:space="preserve"> </w:t>
      </w:r>
      <w:proofErr w:type="spellStart"/>
      <w:r w:rsidRPr="00945F14">
        <w:t>các</w:t>
      </w:r>
      <w:proofErr w:type="spellEnd"/>
      <w:r w:rsidRPr="00945F14">
        <w:t xml:space="preserve"> </w:t>
      </w:r>
      <w:proofErr w:type="spellStart"/>
      <w:r w:rsidRPr="00945F14">
        <w:t>hệ</w:t>
      </w:r>
      <w:proofErr w:type="spellEnd"/>
      <w:r w:rsidRPr="00945F14">
        <w:t xml:space="preserve"> </w:t>
      </w:r>
      <w:proofErr w:type="spellStart"/>
      <w:r w:rsidRPr="00945F14">
        <w:t>thống</w:t>
      </w:r>
      <w:proofErr w:type="spellEnd"/>
      <w:r w:rsidRPr="00945F14">
        <w:t xml:space="preserve"> </w:t>
      </w:r>
      <w:proofErr w:type="spellStart"/>
      <w:r w:rsidRPr="00945F14">
        <w:t>thanh</w:t>
      </w:r>
      <w:proofErr w:type="spellEnd"/>
      <w:r w:rsidRPr="00945F14">
        <w:t xml:space="preserve"> </w:t>
      </w:r>
      <w:proofErr w:type="spellStart"/>
      <w:r w:rsidRPr="00945F14">
        <w:t>toán</w:t>
      </w:r>
      <w:proofErr w:type="spellEnd"/>
      <w:r w:rsidRPr="00945F14">
        <w:t xml:space="preserve"> </w:t>
      </w:r>
      <w:proofErr w:type="spellStart"/>
      <w:r w:rsidRPr="00945F14">
        <w:t>được</w:t>
      </w:r>
      <w:proofErr w:type="spellEnd"/>
      <w:r w:rsidRPr="00945F14">
        <w:t xml:space="preserve"> </w:t>
      </w:r>
      <w:proofErr w:type="spellStart"/>
      <w:r w:rsidRPr="00945F14">
        <w:t>chỉ</w:t>
      </w:r>
      <w:proofErr w:type="spellEnd"/>
      <w:r w:rsidRPr="00945F14">
        <w:t xml:space="preserve"> </w:t>
      </w:r>
      <w:proofErr w:type="spellStart"/>
      <w:r w:rsidRPr="00945F14">
        <w:t>định</w:t>
      </w:r>
      <w:proofErr w:type="spellEnd"/>
      <w:r w:rsidRPr="00945F14">
        <w:t xml:space="preserve"> </w:t>
      </w:r>
      <w:proofErr w:type="spellStart"/>
      <w:r w:rsidRPr="00945F14">
        <w:t>được</w:t>
      </w:r>
      <w:proofErr w:type="spellEnd"/>
      <w:r w:rsidRPr="00945F14">
        <w:t xml:space="preserve"> </w:t>
      </w:r>
      <w:proofErr w:type="spellStart"/>
      <w:r w:rsidRPr="00945F14">
        <w:t>bảo</w:t>
      </w:r>
      <w:proofErr w:type="spellEnd"/>
      <w:r w:rsidRPr="00945F14">
        <w:t xml:space="preserve"> </w:t>
      </w:r>
      <w:proofErr w:type="spellStart"/>
      <w:r w:rsidRPr="00945F14">
        <w:t>hành</w:t>
      </w:r>
      <w:proofErr w:type="spellEnd"/>
      <w:r w:rsidRPr="00945F14">
        <w:t xml:space="preserve"> </w:t>
      </w:r>
      <w:proofErr w:type="spellStart"/>
      <w:r w:rsidRPr="00945F14">
        <w:t>bởi</w:t>
      </w:r>
      <w:proofErr w:type="spellEnd"/>
      <w:r w:rsidRPr="00945F14">
        <w:t xml:space="preserve"> </w:t>
      </w:r>
      <w:proofErr w:type="spellStart"/>
      <w:r w:rsidRPr="00945F14">
        <w:t>nghệ</w:t>
      </w:r>
      <w:proofErr w:type="spellEnd"/>
      <w:r w:rsidRPr="00945F14">
        <w:t xml:space="preserve"> </w:t>
      </w:r>
      <w:proofErr w:type="spellStart"/>
      <w:r w:rsidRPr="00945F14">
        <w:t>thuật</w:t>
      </w:r>
      <w:proofErr w:type="spellEnd"/>
      <w:r w:rsidRPr="00945F14">
        <w:t xml:space="preserve">. 35 </w:t>
      </w:r>
      <w:proofErr w:type="spellStart"/>
      <w:r w:rsidRPr="00945F14">
        <w:t>mệnh</w:t>
      </w:r>
      <w:proofErr w:type="spellEnd"/>
      <w:r w:rsidRPr="00945F14">
        <w:t xml:space="preserve">. 2 </w:t>
      </w:r>
      <w:proofErr w:type="spellStart"/>
      <w:r w:rsidRPr="00945F14">
        <w:t>của</w:t>
      </w:r>
      <w:proofErr w:type="spellEnd"/>
      <w:r w:rsidRPr="00945F14">
        <w:t xml:space="preserve"> PSD2 </w:t>
      </w:r>
      <w:proofErr w:type="spellStart"/>
      <w:r w:rsidRPr="00945F14">
        <w:t>là</w:t>
      </w:r>
      <w:proofErr w:type="spellEnd"/>
      <w:r w:rsidRPr="00945F14">
        <w:t xml:space="preserve"> </w:t>
      </w:r>
      <w:proofErr w:type="spellStart"/>
      <w:r w:rsidRPr="00945F14">
        <w:t>một</w:t>
      </w:r>
      <w:proofErr w:type="spellEnd"/>
      <w:r w:rsidRPr="00945F14">
        <w:t xml:space="preserve"> </w:t>
      </w:r>
      <w:proofErr w:type="spellStart"/>
      <w:r w:rsidRPr="00945F14">
        <w:t>bước</w:t>
      </w:r>
      <w:proofErr w:type="spellEnd"/>
      <w:r w:rsidRPr="00945F14">
        <w:t xml:space="preserve"> </w:t>
      </w:r>
      <w:proofErr w:type="spellStart"/>
      <w:r w:rsidRPr="00945F14">
        <w:t>đi</w:t>
      </w:r>
      <w:proofErr w:type="spellEnd"/>
      <w:r w:rsidRPr="00945F14">
        <w:t xml:space="preserve"> </w:t>
      </w:r>
      <w:proofErr w:type="spellStart"/>
      <w:r w:rsidRPr="00945F14">
        <w:t>theo</w:t>
      </w:r>
      <w:proofErr w:type="spellEnd"/>
      <w:r w:rsidRPr="00945F14">
        <w:t xml:space="preserve"> </w:t>
      </w:r>
      <w:proofErr w:type="spellStart"/>
      <w:r w:rsidRPr="00945F14">
        <w:t>hướng</w:t>
      </w:r>
      <w:proofErr w:type="spellEnd"/>
      <w:r w:rsidRPr="00945F14">
        <w:t xml:space="preserve"> </w:t>
      </w:r>
      <w:proofErr w:type="spellStart"/>
      <w:r w:rsidRPr="00945F14">
        <w:t>tốt</w:t>
      </w:r>
      <w:proofErr w:type="spellEnd"/>
      <w:r w:rsidRPr="00945F14">
        <w:t xml:space="preserve">, </w:t>
      </w:r>
      <w:proofErr w:type="spellStart"/>
      <w:r w:rsidRPr="00945F14">
        <w:t>về</w:t>
      </w:r>
      <w:proofErr w:type="spellEnd"/>
      <w:r w:rsidRPr="00945F14">
        <w:t xml:space="preserve"> </w:t>
      </w:r>
      <w:proofErr w:type="spellStart"/>
      <w:r w:rsidRPr="00945F14">
        <w:t>lâu</w:t>
      </w:r>
      <w:proofErr w:type="spellEnd"/>
      <w:r w:rsidRPr="00945F14">
        <w:t xml:space="preserve"> </w:t>
      </w:r>
      <w:proofErr w:type="spellStart"/>
      <w:r w:rsidRPr="00945F14">
        <w:t>dài</w:t>
      </w:r>
      <w:proofErr w:type="spellEnd"/>
      <w:r w:rsidRPr="00945F14">
        <w:t xml:space="preserve"> </w:t>
      </w:r>
      <w:proofErr w:type="spellStart"/>
      <w:r w:rsidRPr="00945F14">
        <w:t>có</w:t>
      </w:r>
      <w:proofErr w:type="spellEnd"/>
      <w:r w:rsidRPr="00945F14">
        <w:t xml:space="preserve"> </w:t>
      </w:r>
      <w:proofErr w:type="spellStart"/>
      <w:r w:rsidRPr="00945F14">
        <w:t>vẻ</w:t>
      </w:r>
      <w:proofErr w:type="spellEnd"/>
      <w:r w:rsidRPr="00945F14">
        <w:t xml:space="preserve"> </w:t>
      </w:r>
      <w:proofErr w:type="spellStart"/>
      <w:r w:rsidRPr="00945F14">
        <w:t>đáng</w:t>
      </w:r>
      <w:proofErr w:type="spellEnd"/>
      <w:r w:rsidRPr="00945F14">
        <w:t xml:space="preserve"> </w:t>
      </w:r>
      <w:proofErr w:type="spellStart"/>
      <w:r w:rsidRPr="00945F14">
        <w:t>nghi</w:t>
      </w:r>
      <w:proofErr w:type="spellEnd"/>
      <w:r w:rsidRPr="00945F14">
        <w:t xml:space="preserve"> </w:t>
      </w:r>
      <w:proofErr w:type="spellStart"/>
      <w:r w:rsidRPr="00945F14">
        <w:t>ngờ</w:t>
      </w:r>
      <w:proofErr w:type="spellEnd"/>
      <w:r w:rsidRPr="00945F14">
        <w:t xml:space="preserve"> </w:t>
      </w:r>
      <w:proofErr w:type="spellStart"/>
      <w:r w:rsidRPr="00945F14">
        <w:t>khi</w:t>
      </w:r>
      <w:proofErr w:type="spellEnd"/>
      <w:r w:rsidRPr="00945F14">
        <w:t xml:space="preserve"> </w:t>
      </w:r>
      <w:proofErr w:type="spellStart"/>
      <w:r w:rsidRPr="00945F14">
        <w:t>phân</w:t>
      </w:r>
      <w:proofErr w:type="spellEnd"/>
      <w:r w:rsidRPr="00945F14">
        <w:t xml:space="preserve"> </w:t>
      </w:r>
      <w:proofErr w:type="spellStart"/>
      <w:r w:rsidRPr="00945F14">
        <w:t>biệt</w:t>
      </w:r>
      <w:proofErr w:type="spellEnd"/>
      <w:r w:rsidRPr="00945F14">
        <w:t xml:space="preserve"> </w:t>
      </w:r>
      <w:proofErr w:type="spellStart"/>
      <w:r w:rsidRPr="00945F14">
        <w:t>giữa</w:t>
      </w:r>
      <w:proofErr w:type="spellEnd"/>
      <w:r w:rsidRPr="00945F14">
        <w:t xml:space="preserve"> </w:t>
      </w:r>
      <w:proofErr w:type="spellStart"/>
      <w:r w:rsidRPr="00945F14">
        <w:t>các</w:t>
      </w:r>
      <w:proofErr w:type="spellEnd"/>
      <w:r w:rsidRPr="00945F14">
        <w:t xml:space="preserve"> </w:t>
      </w:r>
      <w:proofErr w:type="spellStart"/>
      <w:r w:rsidRPr="00945F14">
        <w:t>loại</w:t>
      </w:r>
      <w:proofErr w:type="spellEnd"/>
      <w:r w:rsidRPr="00945F14">
        <w:t xml:space="preserve"> PSP </w:t>
      </w:r>
      <w:proofErr w:type="spellStart"/>
      <w:r w:rsidRPr="00945F14">
        <w:t>khác</w:t>
      </w:r>
      <w:proofErr w:type="spellEnd"/>
      <w:r w:rsidRPr="00945F14">
        <w:t xml:space="preserve"> </w:t>
      </w:r>
      <w:proofErr w:type="spellStart"/>
      <w:r w:rsidRPr="00945F14">
        <w:t>nhau</w:t>
      </w:r>
      <w:proofErr w:type="spellEnd"/>
      <w:r w:rsidRPr="00945F14">
        <w:t>.</w:t>
      </w:r>
    </w:p>
    <w:p w:rsidR="00945F14" w:rsidRDefault="00945F14" w:rsidP="00945F14">
      <w:pPr>
        <w:pStyle w:val="u1"/>
        <w:spacing w:line="360" w:lineRule="auto"/>
        <w:jc w:val="both"/>
      </w:pPr>
      <w:r>
        <w:t xml:space="preserve">MỤC 6: </w:t>
      </w:r>
      <w:proofErr w:type="spellStart"/>
      <w:r w:rsidRPr="00945F14">
        <w:t>Truy</w:t>
      </w:r>
      <w:proofErr w:type="spellEnd"/>
      <w:r w:rsidRPr="00945F14">
        <w:t xml:space="preserve"> </w:t>
      </w:r>
      <w:proofErr w:type="spellStart"/>
      <w:r w:rsidRPr="00945F14">
        <w:t>cập</w:t>
      </w:r>
      <w:proofErr w:type="spellEnd"/>
      <w:r w:rsidRPr="00945F14">
        <w:t xml:space="preserve"> </w:t>
      </w:r>
      <w:proofErr w:type="spellStart"/>
      <w:r w:rsidRPr="00945F14">
        <w:t>vào</w:t>
      </w:r>
      <w:proofErr w:type="spellEnd"/>
      <w:r w:rsidRPr="00945F14">
        <w:t xml:space="preserve"> </w:t>
      </w:r>
      <w:proofErr w:type="spellStart"/>
      <w:r w:rsidRPr="00945F14">
        <w:t>tài</w:t>
      </w:r>
      <w:proofErr w:type="spellEnd"/>
      <w:r w:rsidRPr="00945F14">
        <w:t xml:space="preserve"> </w:t>
      </w:r>
      <w:proofErr w:type="spellStart"/>
      <w:r w:rsidRPr="00945F14">
        <w:t>khoản</w:t>
      </w:r>
      <w:proofErr w:type="spellEnd"/>
      <w:r w:rsidRPr="00945F14">
        <w:t xml:space="preserve"> </w:t>
      </w:r>
      <w:proofErr w:type="spellStart"/>
      <w:r w:rsidRPr="00945F14">
        <w:t>ngân</w:t>
      </w:r>
      <w:proofErr w:type="spellEnd"/>
      <w:r w:rsidRPr="00945F14">
        <w:t xml:space="preserve"> </w:t>
      </w:r>
      <w:proofErr w:type="spellStart"/>
      <w:r w:rsidRPr="00945F14">
        <w:t>hàng</w:t>
      </w:r>
      <w:proofErr w:type="spellEnd"/>
      <w:r w:rsidRPr="00945F14">
        <w:t xml:space="preserve"> </w:t>
      </w:r>
      <w:proofErr w:type="spellStart"/>
      <w:r w:rsidRPr="00945F14">
        <w:t>và</w:t>
      </w:r>
      <w:proofErr w:type="spellEnd"/>
      <w:r w:rsidRPr="00945F14">
        <w:t xml:space="preserve"> </w:t>
      </w:r>
      <w:proofErr w:type="spellStart"/>
      <w:r w:rsidRPr="00945F14">
        <w:t>phát</w:t>
      </w:r>
      <w:proofErr w:type="spellEnd"/>
      <w:r w:rsidRPr="00945F14">
        <w:t xml:space="preserve"> </w:t>
      </w:r>
      <w:proofErr w:type="spellStart"/>
      <w:r w:rsidRPr="00945F14">
        <w:t>triển</w:t>
      </w:r>
      <w:proofErr w:type="spellEnd"/>
      <w:r w:rsidRPr="00945F14">
        <w:t xml:space="preserve"> </w:t>
      </w:r>
      <w:proofErr w:type="spellStart"/>
      <w:r w:rsidRPr="00945F14">
        <w:t>ví</w:t>
      </w:r>
      <w:proofErr w:type="spellEnd"/>
      <w:r w:rsidRPr="00945F14">
        <w:t xml:space="preserve"> di </w:t>
      </w:r>
      <w:proofErr w:type="spellStart"/>
      <w:r w:rsidRPr="00945F14">
        <w:t>động</w:t>
      </w:r>
      <w:proofErr w:type="spellEnd"/>
    </w:p>
    <w:p w:rsidR="00945F14" w:rsidRDefault="00945F14" w:rsidP="00945F14">
      <w:pPr>
        <w:spacing w:line="360" w:lineRule="auto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lastRenderedPageBreak/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ở EU,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(XS2A).</w:t>
      </w:r>
    </w:p>
    <w:p w:rsidR="00945F14" w:rsidRDefault="00945F14" w:rsidP="00945F14">
      <w:pPr>
        <w:spacing w:line="360" w:lineRule="auto"/>
        <w:jc w:val="both"/>
      </w:pPr>
      <w:proofErr w:type="spellStart"/>
      <w:r>
        <w:t>Mở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(TPP)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cãi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PSD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Cho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PSD2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2015,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ra. Theo ý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của</w:t>
      </w:r>
      <w:proofErr w:type="spellEnd"/>
      <w:r>
        <w:t xml:space="preserve"> EC,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(PIS)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(AIS 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6.3)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 w:rsidR="00EB5055">
        <w:t xml:space="preserve"> </w:t>
      </w:r>
      <w:proofErr w:type="spellStart"/>
      <w:r w:rsidR="00EB5055">
        <w:t>về</w:t>
      </w:r>
      <w:proofErr w:type="spellEnd"/>
      <w:r w:rsidR="00EB5055">
        <w:t xml:space="preserve"> </w:t>
      </w:r>
      <w:proofErr w:type="spellStart"/>
      <w:r w:rsidR="00EB5055">
        <w:t>quyền</w:t>
      </w:r>
      <w:proofErr w:type="spellEnd"/>
      <w:r w:rsidR="00E02C21">
        <w:t xml:space="preserve"> </w:t>
      </w:r>
      <w:proofErr w:type="spellStart"/>
      <w:r>
        <w:t>v</w:t>
      </w:r>
      <w:bookmarkStart w:id="0" w:name="_GoBack"/>
      <w:bookmarkEnd w:id="0"/>
      <w:r>
        <w:t>à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TPP,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PIS </w:t>
      </w:r>
      <w:proofErr w:type="spellStart"/>
      <w:r>
        <w:t>và</w:t>
      </w:r>
      <w:proofErr w:type="spellEnd"/>
      <w:r>
        <w:t xml:space="preserve"> AIS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PIS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, </w:t>
      </w:r>
      <w:proofErr w:type="spellStart"/>
      <w:r>
        <w:t>Trustly</w:t>
      </w:r>
      <w:proofErr w:type="spellEnd"/>
      <w:r>
        <w:t xml:space="preserve">, </w:t>
      </w:r>
      <w:proofErr w:type="spellStart"/>
      <w:r>
        <w:t>SafetyPay</w:t>
      </w:r>
      <w:proofErr w:type="spellEnd"/>
      <w:r>
        <w:t xml:space="preserve">, DT-Online </w:t>
      </w:r>
      <w:proofErr w:type="spellStart"/>
      <w:r>
        <w:t>và</w:t>
      </w:r>
      <w:proofErr w:type="spellEnd"/>
      <w:r>
        <w:t xml:space="preserve"> Citadel)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, 2013, </w:t>
      </w:r>
      <w:proofErr w:type="spellStart"/>
      <w:r>
        <w:t>trang</w:t>
      </w:r>
      <w:proofErr w:type="spellEnd"/>
      <w:r>
        <w:t xml:space="preserve"> 137 </w:t>
      </w:r>
      <w:proofErr w:type="spellStart"/>
      <w:r>
        <w:t>và</w:t>
      </w:r>
      <w:proofErr w:type="spellEnd"/>
      <w:r>
        <w:t xml:space="preserve"> 224).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iDEAL</w:t>
      </w:r>
      <w:proofErr w:type="spellEnd"/>
      <w:r>
        <w:t xml:space="preserve"> ở Hà Lan, </w:t>
      </w:r>
      <w:proofErr w:type="spellStart"/>
      <w:r w:rsidR="003901E5">
        <w:t>Giropay</w:t>
      </w:r>
      <w:proofErr w:type="spellEnd"/>
      <w:r>
        <w:t xml:space="preserve"> ở </w:t>
      </w:r>
      <w:proofErr w:type="spellStart"/>
      <w:r>
        <w:t>Đức</w:t>
      </w:r>
      <w:proofErr w:type="spellEnd"/>
      <w:r>
        <w:t xml:space="preserve">, </w:t>
      </w:r>
      <w:r w:rsidR="003901E5">
        <w:t>EPS</w:t>
      </w:r>
      <w:r>
        <w:t xml:space="preserve"> ở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MyBank</w:t>
      </w:r>
      <w:proofErr w:type="spellEnd"/>
      <w:r>
        <w:t xml:space="preserve"> ở 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PostFinance</w:t>
      </w:r>
      <w:proofErr w:type="spellEnd"/>
      <w:r>
        <w:t xml:space="preserve"> ở </w:t>
      </w:r>
      <w:proofErr w:type="spellStart"/>
      <w:r>
        <w:t>Thụy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). AIS,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AIS;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AIS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 w:rsidR="003901E5">
        <w:t>và</w:t>
      </w:r>
      <w:proofErr w:type="spellEnd"/>
      <w:r w:rsidR="003901E5"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 w:rsidR="003901E5">
        <w:t>,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3901E5" w:rsidRDefault="003901E5" w:rsidP="003901E5">
      <w:pPr>
        <w:spacing w:line="360" w:lineRule="auto"/>
        <w:jc w:val="both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lo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TPP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. Javier Santamaria,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TPP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).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TPPs.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TPP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(Santamaria, 2014).</w:t>
      </w:r>
    </w:p>
    <w:p w:rsidR="003901E5" w:rsidRDefault="003901E5" w:rsidP="003901E5">
      <w:pPr>
        <w:spacing w:line="360" w:lineRule="auto"/>
        <w:jc w:val="both"/>
      </w:pPr>
      <w:r>
        <w:t xml:space="preserve">Harry Leinonen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TPP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t + 0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(2015).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 + 0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 + 1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PSP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>.</w:t>
      </w:r>
    </w:p>
    <w:p w:rsidR="003901E5" w:rsidRDefault="003901E5" w:rsidP="003901E5">
      <w:pPr>
        <w:spacing w:line="360" w:lineRule="auto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, PSD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Theo PSD2,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PIS </w:t>
      </w:r>
      <w:proofErr w:type="spellStart"/>
      <w:r>
        <w:t>và</w:t>
      </w:r>
      <w:proofErr w:type="spellEnd"/>
      <w:r>
        <w:t xml:space="preserve"> AIS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66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67 </w:t>
      </w:r>
      <w:proofErr w:type="spellStart"/>
      <w:r>
        <w:t>đặt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PIS </w:t>
      </w:r>
      <w:proofErr w:type="spellStart"/>
      <w:r>
        <w:t>và</w:t>
      </w:r>
      <w:proofErr w:type="spellEnd"/>
      <w:r>
        <w:t xml:space="preserve"> AIS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586DFA" w:rsidRDefault="00586DFA" w:rsidP="00586DFA">
      <w:pPr>
        <w:spacing w:line="360" w:lineRule="auto"/>
        <w:jc w:val="both"/>
      </w:pPr>
      <w:proofErr w:type="spellStart"/>
      <w:r>
        <w:t>Nói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PIS </w:t>
      </w:r>
      <w:proofErr w:type="spellStart"/>
      <w:r>
        <w:t>sẽ</w:t>
      </w:r>
      <w:proofErr w:type="spellEnd"/>
      <w:r>
        <w:t>:</w:t>
      </w:r>
    </w:p>
    <w:p w:rsidR="00586DFA" w:rsidRDefault="00586DFA" w:rsidP="00586DFA">
      <w:pPr>
        <w:pStyle w:val="oancuaDanhsach"/>
        <w:numPr>
          <w:ilvl w:val="0"/>
          <w:numId w:val="4"/>
        </w:numPr>
        <w:spacing w:line="360" w:lineRule="auto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PIS</w:t>
      </w:r>
      <w:r w:rsidR="004564D2">
        <w:t>.</w:t>
      </w:r>
    </w:p>
    <w:p w:rsidR="00586DFA" w:rsidRDefault="00586DFA" w:rsidP="00586DFA">
      <w:pPr>
        <w:pStyle w:val="oancuaDanhsach"/>
        <w:numPr>
          <w:ilvl w:val="0"/>
          <w:numId w:val="4"/>
        </w:numPr>
        <w:spacing w:line="360" w:lineRule="auto"/>
        <w:jc w:val="both"/>
      </w:pPr>
      <w:proofErr w:type="spellStart"/>
      <w:r>
        <w:lastRenderedPageBreak/>
        <w:t>Giữ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 w:rsidR="004564D2">
        <w:t>.</w:t>
      </w:r>
    </w:p>
    <w:p w:rsidR="00586DFA" w:rsidRDefault="00586DFA" w:rsidP="00586DFA">
      <w:pPr>
        <w:pStyle w:val="oancuaDanhsach"/>
        <w:numPr>
          <w:ilvl w:val="0"/>
          <w:numId w:val="4"/>
        </w:numPr>
        <w:spacing w:line="360" w:lineRule="auto"/>
        <w:jc w:val="both"/>
      </w:pPr>
      <w:proofErr w:type="spellStart"/>
      <w:r>
        <w:t>Tự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PSP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 w:rsidR="004564D2">
        <w:t>.</w:t>
      </w:r>
    </w:p>
    <w:p w:rsidR="00586DFA" w:rsidRDefault="00586DFA" w:rsidP="00586DFA">
      <w:pPr>
        <w:pStyle w:val="oancuaDanhsach"/>
        <w:numPr>
          <w:ilvl w:val="0"/>
          <w:numId w:val="4"/>
        </w:numPr>
        <w:spacing w:line="360" w:lineRule="auto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PSU</w:t>
      </w:r>
      <w:r w:rsidR="004564D2">
        <w:t>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PIS</w:t>
      </w:r>
      <w:r w:rsidR="004564D2">
        <w:t>.</w:t>
      </w:r>
    </w:p>
    <w:p w:rsidR="00586DFA" w:rsidRDefault="00586DFA" w:rsidP="00586DFA">
      <w:pPr>
        <w:pStyle w:val="oancuaDanhsach"/>
        <w:numPr>
          <w:ilvl w:val="0"/>
          <w:numId w:val="4"/>
        </w:numPr>
        <w:spacing w:line="360" w:lineRule="auto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PIS</w:t>
      </w:r>
      <w:r w:rsidR="004564D2">
        <w:t>.</w:t>
      </w:r>
    </w:p>
    <w:p w:rsidR="00586DFA" w:rsidRDefault="00586DFA" w:rsidP="00586DFA">
      <w:pPr>
        <w:pStyle w:val="oancuaDanhsach"/>
        <w:numPr>
          <w:ilvl w:val="0"/>
          <w:numId w:val="4"/>
        </w:numPr>
        <w:spacing w:line="360" w:lineRule="auto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>).</w:t>
      </w:r>
    </w:p>
    <w:p w:rsidR="00980AEB" w:rsidRDefault="00980AEB" w:rsidP="00980AEB">
      <w:pPr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PSU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93-96 </w:t>
      </w:r>
      <w:proofErr w:type="spellStart"/>
      <w:r>
        <w:t>của</w:t>
      </w:r>
      <w:proofErr w:type="spellEnd"/>
      <w:r>
        <w:t xml:space="preserve"> PSD2).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98,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),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 98 (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).</w:t>
      </w:r>
    </w:p>
    <w:p w:rsidR="00980AEB" w:rsidRDefault="00980AEB" w:rsidP="00980AEB">
      <w:pPr>
        <w:spacing w:line="360" w:lineRule="auto"/>
        <w:jc w:val="both"/>
      </w:pPr>
      <w:r>
        <w:t xml:space="preserve">Theo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73 </w:t>
      </w:r>
      <w:proofErr w:type="spellStart"/>
      <w:r>
        <w:t>mệnh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PSD2,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PSP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PIS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lastRenderedPageBreak/>
        <w:t>phép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PSP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B10228">
        <w:t>đã</w:t>
      </w:r>
      <w:proofErr w:type="spellEnd"/>
      <w:r w:rsidR="00B10228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PIS</w:t>
      </w:r>
      <w:r w:rsidR="00B10228">
        <w:t>.</w:t>
      </w:r>
    </w:p>
    <w:p w:rsidR="003901E5" w:rsidRDefault="00980AEB" w:rsidP="00980AEB">
      <w:pPr>
        <w:spacing w:line="360" w:lineRule="auto"/>
        <w:jc w:val="both"/>
      </w:pPr>
      <w:r>
        <w:t xml:space="preserve">PIS </w:t>
      </w:r>
      <w:proofErr w:type="spellStart"/>
      <w:r>
        <w:t>và</w:t>
      </w:r>
      <w:proofErr w:type="spellEnd"/>
      <w:r>
        <w:t xml:space="preserve"> AIS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TPP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PSD2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hay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 w:rsidR="00B10228">
        <w:t>phần</w:t>
      </w:r>
      <w:proofErr w:type="spellEnd"/>
      <w:r>
        <w:t xml:space="preserve"> 30 </w:t>
      </w:r>
      <w:proofErr w:type="spellStart"/>
      <w:r>
        <w:t>và</w:t>
      </w:r>
      <w:proofErr w:type="spellEnd"/>
      <w:r>
        <w:t xml:space="preserve"> 93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66 </w:t>
      </w:r>
      <w:proofErr w:type="spellStart"/>
      <w:r>
        <w:t>và</w:t>
      </w:r>
      <w:proofErr w:type="spellEnd"/>
      <w:r>
        <w:t xml:space="preserve"> 67).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r w:rsidR="00B10228" w:rsidRPr="00B10228">
        <w:rPr>
          <w:lang w:val="vi-VN"/>
        </w:rPr>
        <w:t xml:space="preserve">nên </w:t>
      </w:r>
      <w:proofErr w:type="spellStart"/>
      <w:r w:rsidR="00B10228" w:rsidRPr="00B10228">
        <w:rPr>
          <w:lang w:val="vi-VN"/>
        </w:rPr>
        <w:t>để</w:t>
      </w:r>
      <w:proofErr w:type="spellEnd"/>
      <w:r w:rsidR="00B10228" w:rsidRPr="00B10228">
        <w:rPr>
          <w:lang w:val="vi-VN"/>
        </w:rPr>
        <w:t xml:space="preserve"> </w:t>
      </w:r>
      <w:proofErr w:type="spellStart"/>
      <w:r w:rsidR="00B10228" w:rsidRPr="00B10228">
        <w:rPr>
          <w:lang w:val="vi-VN"/>
        </w:rPr>
        <w:t>lại</w:t>
      </w:r>
      <w:proofErr w:type="spellEnd"/>
      <w:r w:rsidR="00B10228" w:rsidRPr="00B10228">
        <w:rPr>
          <w:lang w:val="vi-VN"/>
        </w:rPr>
        <w:t xml:space="preserve"> </w:t>
      </w:r>
      <w:proofErr w:type="spellStart"/>
      <w:r w:rsidR="00B10228" w:rsidRPr="00B10228">
        <w:rPr>
          <w:lang w:val="vi-VN"/>
        </w:rPr>
        <w:t>quyết</w:t>
      </w:r>
      <w:proofErr w:type="spellEnd"/>
      <w:r w:rsidR="00B10228" w:rsidRPr="00B10228">
        <w:rPr>
          <w:lang w:val="vi-VN"/>
        </w:rPr>
        <w:t xml:space="preserve"> </w:t>
      </w:r>
      <w:proofErr w:type="spellStart"/>
      <w:r w:rsidR="00B10228" w:rsidRPr="00B10228">
        <w:rPr>
          <w:lang w:val="vi-VN"/>
        </w:rPr>
        <w:t>định</w:t>
      </w:r>
      <w:proofErr w:type="spellEnd"/>
      <w:r w:rsidR="00B10228" w:rsidRPr="00B10228">
        <w:rPr>
          <w:lang w:val="vi-VN"/>
        </w:rPr>
        <w:t xml:space="preserve"> </w:t>
      </w:r>
      <w:proofErr w:type="spellStart"/>
      <w:r w:rsidR="00B10228" w:rsidRPr="00B10228">
        <w:rPr>
          <w:lang w:val="vi-VN"/>
        </w:rPr>
        <w:t>về</w:t>
      </w:r>
      <w:proofErr w:type="spellEnd"/>
      <w:r w:rsidR="00B10228" w:rsidRPr="00B10228">
        <w:rPr>
          <w:lang w:val="vi-VN"/>
        </w:rPr>
        <w:t xml:space="preserve"> </w:t>
      </w:r>
      <w:proofErr w:type="spellStart"/>
      <w:r w:rsidR="00B10228" w:rsidRPr="00B10228">
        <w:rPr>
          <w:lang w:val="vi-VN"/>
        </w:rPr>
        <w:t>việc</w:t>
      </w:r>
      <w:proofErr w:type="spellEnd"/>
      <w:r w:rsidR="00B10228" w:rsidRPr="00B10228">
        <w:rPr>
          <w:lang w:val="vi-VN"/>
        </w:rPr>
        <w:t xml:space="preserve"> </w:t>
      </w:r>
      <w:proofErr w:type="spellStart"/>
      <w:r w:rsidR="00B10228" w:rsidRPr="00B10228">
        <w:rPr>
          <w:lang w:val="vi-VN"/>
        </w:rPr>
        <w:t>lựa</w:t>
      </w:r>
      <w:proofErr w:type="spellEnd"/>
      <w:r w:rsidR="00B10228" w:rsidRPr="00B10228">
        <w:rPr>
          <w:lang w:val="vi-VN"/>
        </w:rPr>
        <w:t xml:space="preserve"> </w:t>
      </w:r>
      <w:proofErr w:type="spellStart"/>
      <w:r w:rsidR="00B10228" w:rsidRPr="00B10228">
        <w:rPr>
          <w:lang w:val="vi-VN"/>
        </w:rPr>
        <w:t>chọn</w:t>
      </w:r>
      <w:proofErr w:type="spellEnd"/>
      <w:r w:rsidR="00B10228" w:rsidRPr="00B10228">
        <w:rPr>
          <w:lang w:val="vi-VN"/>
        </w:rPr>
        <w:t xml:space="preserve"> PSP </w:t>
      </w:r>
      <w:proofErr w:type="spellStart"/>
      <w:r w:rsidR="00B10228" w:rsidRPr="00B10228">
        <w:rPr>
          <w:lang w:val="vi-VN"/>
        </w:rPr>
        <w:t>đáng</w:t>
      </w:r>
      <w:proofErr w:type="spellEnd"/>
      <w:r w:rsidR="00B10228" w:rsidRPr="00B10228">
        <w:rPr>
          <w:lang w:val="vi-VN"/>
        </w:rPr>
        <w:t xml:space="preserve"> tin </w:t>
      </w:r>
      <w:proofErr w:type="spellStart"/>
      <w:r w:rsidR="00B10228" w:rsidRPr="00B10228">
        <w:rPr>
          <w:lang w:val="vi-VN"/>
        </w:rPr>
        <w:t>cậy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TPP, </w:t>
      </w:r>
      <w:proofErr w:type="spellStart"/>
      <w:r>
        <w:t>nhưng</w:t>
      </w:r>
      <w:proofErr w:type="spellEnd"/>
      <w:r>
        <w:t xml:space="preserve"> </w:t>
      </w:r>
      <w:proofErr w:type="spellStart"/>
      <w:r w:rsidR="00B10228"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B10228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theo</w:t>
      </w:r>
      <w:proofErr w:type="spellEnd"/>
      <w:r w:rsidR="00B10228">
        <w:t xml:space="preserve"> </w:t>
      </w:r>
      <w:proofErr w:type="spellStart"/>
      <w:r w:rsidR="00B10228">
        <w:t>điều</w:t>
      </w:r>
      <w:proofErr w:type="spellEnd"/>
      <w:r>
        <w:t xml:space="preserve"> 93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98 </w:t>
      </w:r>
      <w:proofErr w:type="spellStart"/>
      <w:r>
        <w:t>của</w:t>
      </w:r>
      <w:proofErr w:type="spellEnd"/>
      <w:r>
        <w:t xml:space="preserve"> PSD2,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TPP,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146BBD">
        <w:t xml:space="preserve"> PSP </w:t>
      </w:r>
      <w:proofErr w:type="spellStart"/>
      <w:r w:rsidR="00146BBD">
        <w:t>phục</w:t>
      </w:r>
      <w:proofErr w:type="spellEnd"/>
      <w:r w:rsidR="00146BBD">
        <w:t xml:space="preserve"> </w:t>
      </w:r>
      <w:proofErr w:type="spellStart"/>
      <w:r w:rsidR="00146BBD">
        <w:t>vụ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 w:rsidR="00FA114C">
        <w:t>nhà</w:t>
      </w:r>
      <w:proofErr w:type="spellEnd"/>
      <w:r w:rsidR="00FA114C">
        <w:t xml:space="preserve"> </w:t>
      </w:r>
      <w:proofErr w:type="spellStart"/>
      <w:r w:rsidR="00FA114C">
        <w:t>cung</w:t>
      </w:r>
      <w:proofErr w:type="spellEnd"/>
      <w:r w:rsidR="00FA114C">
        <w:t xml:space="preserve"> </w:t>
      </w:r>
      <w:proofErr w:type="spellStart"/>
      <w:r w:rsidR="00FA114C">
        <w:t>cấp</w:t>
      </w:r>
      <w:proofErr w:type="spellEnd"/>
      <w:r w:rsidR="00FA114C">
        <w:t xml:space="preserve"> </w:t>
      </w:r>
      <w:proofErr w:type="spellStart"/>
      <w:r w:rsidR="00FA114C">
        <w:t>dịch</w:t>
      </w:r>
      <w:proofErr w:type="spellEnd"/>
      <w:r w:rsidR="00FA114C">
        <w:t xml:space="preserve"> </w:t>
      </w:r>
      <w:proofErr w:type="spellStart"/>
      <w:r w:rsidR="00FA114C">
        <w:t>vụ</w:t>
      </w:r>
      <w:proofErr w:type="spellEnd"/>
      <w:r w:rsidR="00FA114C">
        <w:t xml:space="preserve"> </w:t>
      </w:r>
      <w:proofErr w:type="spellStart"/>
      <w:r w:rsidR="00FA114C">
        <w:t>thanh</w:t>
      </w:r>
      <w:proofErr w:type="spellEnd"/>
      <w:r w:rsidR="00FA114C">
        <w:t xml:space="preserve"> </w:t>
      </w:r>
      <w:proofErr w:type="spellStart"/>
      <w:r w:rsidR="00FA114C"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FA114C" w:rsidRDefault="00FA114C" w:rsidP="00FA114C">
      <w:pPr>
        <w:spacing w:line="360" w:lineRule="auto"/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Michael </w:t>
      </w:r>
      <w:proofErr w:type="spellStart"/>
      <w:r>
        <w:t>Salmony</w:t>
      </w:r>
      <w:proofErr w:type="spellEnd"/>
      <w:r>
        <w:t xml:space="preserve"> (2014)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(CAPS),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PSP </w:t>
      </w:r>
      <w:proofErr w:type="spellStart"/>
      <w:r>
        <w:t>và</w:t>
      </w:r>
      <w:proofErr w:type="spellEnd"/>
      <w:r>
        <w:t xml:space="preserve"> TPP. Theo </w:t>
      </w:r>
      <w:proofErr w:type="spellStart"/>
      <w:r>
        <w:t>ông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TPP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Salmony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an </w:t>
      </w:r>
      <w:proofErr w:type="spellStart"/>
      <w:r>
        <w:lastRenderedPageBreak/>
        <w:t>toàn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-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-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:rsidR="00FA114C" w:rsidRDefault="00FA114C" w:rsidP="00FA114C">
      <w:pPr>
        <w:spacing w:line="360" w:lineRule="auto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Euro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),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592E71">
        <w:t>t</w:t>
      </w:r>
      <w:r>
        <w:t>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592E71">
        <w:t>thanh</w:t>
      </w:r>
      <w:proofErr w:type="spellEnd"/>
      <w:r w:rsidR="00592E71">
        <w:t xml:space="preserve"> </w:t>
      </w:r>
      <w:proofErr w:type="spellStart"/>
      <w:r w:rsidR="00592E71">
        <w:t>toán</w:t>
      </w:r>
      <w:proofErr w:type="spellEnd"/>
      <w:r w:rsidR="00592E7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2015,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(DCSI) </w:t>
      </w:r>
      <w:proofErr w:type="spellStart"/>
      <w:r w:rsidR="00592E71">
        <w:t>còn</w:t>
      </w:r>
      <w:proofErr w:type="spellEnd"/>
      <w:r w:rsidR="00592E71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(API) </w:t>
      </w:r>
      <w:proofErr w:type="spellStart"/>
      <w:r w:rsidR="00592E71">
        <w:t>giúp</w:t>
      </w:r>
      <w:proofErr w:type="spellEnd"/>
      <w:r w:rsidR="00592E71">
        <w:t xml:space="preserve"> </w:t>
      </w:r>
      <w:proofErr w:type="spellStart"/>
      <w:r w:rsidR="00592E71">
        <w:t>thuận</w:t>
      </w:r>
      <w:proofErr w:type="spellEnd"/>
      <w:r w:rsidR="00592E71">
        <w:t xml:space="preserve"> </w:t>
      </w:r>
      <w:proofErr w:type="spellStart"/>
      <w:r w:rsidR="00592E71">
        <w:t>tiện</w:t>
      </w:r>
      <w:proofErr w:type="spellEnd"/>
      <w:r w:rsidR="00592E71"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TPP </w:t>
      </w:r>
      <w:proofErr w:type="spellStart"/>
      <w:r w:rsidR="00592E71">
        <w:t>tới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 w:rsidR="00592E71">
        <w:t>cho</w:t>
      </w:r>
      <w:proofErr w:type="spellEnd"/>
      <w:r w:rsidR="00592E71">
        <w:t xml:space="preserve"> </w:t>
      </w:r>
      <w:proofErr w:type="spellStart"/>
      <w:r w:rsidR="00592E71">
        <w:t>phép</w:t>
      </w:r>
      <w:proofErr w:type="spellEnd"/>
      <w:r>
        <w:t xml:space="preserve"> </w:t>
      </w:r>
      <w:proofErr w:type="spellStart"/>
      <w:r w:rsidR="00592E71">
        <w:t>khách</w:t>
      </w:r>
      <w:proofErr w:type="spellEnd"/>
      <w:r w:rsidR="00592E71">
        <w:t xml:space="preserve"> </w:t>
      </w:r>
      <w:proofErr w:type="spellStart"/>
      <w:r w:rsidR="00592E71">
        <w:t>hàng</w:t>
      </w:r>
      <w:proofErr w:type="spellEnd"/>
      <w:r w:rsidR="00592E71">
        <w:t xml:space="preserve"> (</w:t>
      </w:r>
      <w:proofErr w:type="spellStart"/>
      <w:r w:rsidR="00592E71">
        <w:t>và</w:t>
      </w:r>
      <w:proofErr w:type="spellEnd"/>
      <w:r w:rsidR="00592E71">
        <w:t xml:space="preserve"> </w:t>
      </w:r>
      <w:proofErr w:type="spellStart"/>
      <w:r w:rsidR="00592E71">
        <w:t>dữ</w:t>
      </w:r>
      <w:proofErr w:type="spellEnd"/>
      <w:r w:rsidR="00592E71">
        <w:t xml:space="preserve"> </w:t>
      </w:r>
      <w:proofErr w:type="spellStart"/>
      <w:r w:rsidR="00592E71">
        <w:t>liệu</w:t>
      </w:r>
      <w:proofErr w:type="spellEnd"/>
      <w:r w:rsidR="00592E71">
        <w:t xml:space="preserve"> </w:t>
      </w:r>
      <w:proofErr w:type="spellStart"/>
      <w:r w:rsidR="00592E71">
        <w:t>của</w:t>
      </w:r>
      <w:proofErr w:type="spellEnd"/>
      <w:r w:rsidR="00592E71">
        <w:t xml:space="preserve"> </w:t>
      </w:r>
      <w:proofErr w:type="spellStart"/>
      <w:r w:rsidR="00592E71">
        <w:t>họ</w:t>
      </w:r>
      <w:proofErr w:type="spellEnd"/>
      <w:r w:rsidR="00592E71">
        <w:t xml:space="preserve">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TPP </w:t>
      </w:r>
      <w:proofErr w:type="spellStart"/>
      <w:r w:rsidR="00592E71">
        <w:t>gửi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API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(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Euro, 2015, </w:t>
      </w:r>
      <w:proofErr w:type="spellStart"/>
      <w:r>
        <w:t>trang</w:t>
      </w:r>
      <w:proofErr w:type="spellEnd"/>
      <w:r>
        <w:t xml:space="preserve"> 9).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Mounaim</w:t>
      </w:r>
      <w:proofErr w:type="spellEnd"/>
      <w:r>
        <w:t xml:space="preserve"> </w:t>
      </w:r>
      <w:proofErr w:type="spellStart"/>
      <w:r>
        <w:t>Cortet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Douwe</w:t>
      </w:r>
      <w:proofErr w:type="spellEnd"/>
      <w:r>
        <w:t xml:space="preserve"> </w:t>
      </w:r>
      <w:proofErr w:type="spellStart"/>
      <w:r>
        <w:t>Lycklama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Innopay</w:t>
      </w:r>
      <w:proofErr w:type="spellEnd"/>
      <w:r>
        <w:t xml:space="preserve"> </w:t>
      </w:r>
      <w:r w:rsidR="00E768D7">
        <w:t>note</w:t>
      </w:r>
      <w:r>
        <w:t xml:space="preserve">, API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Google, Facebook </w:t>
      </w:r>
      <w:proofErr w:type="spellStart"/>
      <w:r>
        <w:t>và</w:t>
      </w:r>
      <w:proofErr w:type="spellEnd"/>
      <w:r>
        <w:t xml:space="preserve"> Twitter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PayPal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PSP, </w:t>
      </w:r>
      <w:proofErr w:type="spellStart"/>
      <w:r w:rsidR="00E768D7">
        <w:t>là</w:t>
      </w:r>
      <w:proofErr w:type="spellEnd"/>
      <w:r w:rsidR="00E768D7">
        <w:t xml:space="preserve"> </w:t>
      </w:r>
      <w:proofErr w:type="spellStart"/>
      <w:r w:rsidR="00E768D7">
        <w:t>cổng</w:t>
      </w:r>
      <w:proofErr w:type="spellEnd"/>
      <w:r w:rsidR="00E768D7">
        <w:t xml:space="preserve"> </w:t>
      </w:r>
      <w:proofErr w:type="spellStart"/>
      <w:r w:rsidR="00E768D7">
        <w:t>thanh</w:t>
      </w:r>
      <w:proofErr w:type="spellEnd"/>
      <w:r w:rsidR="00E768D7">
        <w:t xml:space="preserve"> </w:t>
      </w:r>
      <w:proofErr w:type="spellStart"/>
      <w:r w:rsidR="00E768D7">
        <w:t>toán</w:t>
      </w:r>
      <w:proofErr w:type="spellEnd"/>
      <w:r w:rsidR="00E768D7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XS2A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TPPs (</w:t>
      </w:r>
      <w:proofErr w:type="spellStart"/>
      <w:r>
        <w:t>Cortet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Lycklama</w:t>
      </w:r>
      <w:proofErr w:type="spellEnd"/>
      <w:r>
        <w:t>, 2015).</w:t>
      </w:r>
    </w:p>
    <w:p w:rsidR="00F55DBF" w:rsidRDefault="00F55DBF" w:rsidP="00FA114C">
      <w:pPr>
        <w:spacing w:line="360" w:lineRule="auto"/>
        <w:jc w:val="both"/>
      </w:pPr>
    </w:p>
    <w:p w:rsidR="00FA114C" w:rsidRDefault="00FA114C" w:rsidP="00FA114C">
      <w:pPr>
        <w:spacing w:line="360" w:lineRule="auto"/>
        <w:jc w:val="both"/>
      </w:pPr>
      <w:proofErr w:type="spellStart"/>
      <w:r>
        <w:lastRenderedPageBreak/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DCSI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F55DBF">
        <w:t>công</w:t>
      </w:r>
      <w:proofErr w:type="spellEnd"/>
      <w:r w:rsidR="00F55DBF">
        <w:t xml:space="preserve"> </w:t>
      </w:r>
      <w:proofErr w:type="spellStart"/>
      <w:r w:rsidR="00F55DBF">
        <w:t>nghệ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DCSI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 w:rsidR="00F55DBF">
        <w:t xml:space="preserve"> </w:t>
      </w:r>
      <w:proofErr w:type="spellStart"/>
      <w:r w:rsidR="00F55DBF">
        <w:t>từng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TPP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8A7044">
        <w:t>cho</w:t>
      </w:r>
      <w:proofErr w:type="spellEnd"/>
      <w:r w:rsidR="008A7044">
        <w:t xml:space="preserve"> </w:t>
      </w:r>
      <w:r w:rsidR="008A7044" w:rsidRPr="008A7044">
        <w:t xml:space="preserve">Know-Your Customer </w:t>
      </w:r>
      <w:r w:rsidR="008A7044">
        <w:t xml:space="preserve">/ </w:t>
      </w:r>
      <w:proofErr w:type="spellStart"/>
      <w:r w:rsidR="008A7044">
        <w:t>Thẩm</w:t>
      </w:r>
      <w:proofErr w:type="spellEnd"/>
      <w:r w:rsidR="008A7044">
        <w:t xml:space="preserve"> </w:t>
      </w:r>
      <w:proofErr w:type="spellStart"/>
      <w:r w:rsidR="008A7044">
        <w:t>định</w:t>
      </w:r>
      <w:proofErr w:type="spellEnd"/>
      <w:r w:rsidR="008A7044">
        <w:t xml:space="preserve"> AML </w:t>
      </w:r>
      <w:proofErr w:type="spellStart"/>
      <w:r w:rsidR="008A7044">
        <w:t>của</w:t>
      </w:r>
      <w:proofErr w:type="spellEnd"/>
      <w:r w:rsidR="008A7044">
        <w:t xml:space="preserve"> </w:t>
      </w:r>
      <w:proofErr w:type="spellStart"/>
      <w:r w:rsidR="008A7044">
        <w:t>dịch</w:t>
      </w:r>
      <w:proofErr w:type="spellEnd"/>
      <w:r w:rsidR="008A7044">
        <w:t xml:space="preserve"> </w:t>
      </w:r>
      <w:proofErr w:type="spellStart"/>
      <w:r w:rsidR="008A7044">
        <w:t>vụ</w:t>
      </w:r>
      <w:proofErr w:type="spellEnd"/>
      <w:r w:rsidR="008A7044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="008A7044">
        <w:t>n</w:t>
      </w:r>
      <w:r>
        <w:t>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Euro, 2015, </w:t>
      </w:r>
      <w:proofErr w:type="spellStart"/>
      <w:r>
        <w:t>trang</w:t>
      </w:r>
      <w:proofErr w:type="spellEnd"/>
      <w:r>
        <w:t xml:space="preserve"> 18).</w:t>
      </w:r>
    </w:p>
    <w:p w:rsidR="00FA114C" w:rsidRDefault="00FA114C" w:rsidP="00FA114C">
      <w:pPr>
        <w:spacing w:line="360" w:lineRule="auto"/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Euro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DSCI </w:t>
      </w:r>
      <w:proofErr w:type="spellStart"/>
      <w:r>
        <w:t>sẽ</w:t>
      </w:r>
      <w:proofErr w:type="spellEnd"/>
      <w:r>
        <w:t xml:space="preserve"> </w:t>
      </w:r>
      <w:proofErr w:type="spellStart"/>
      <w:r w:rsidR="008A7044">
        <w:t>xoay</w:t>
      </w:r>
      <w:proofErr w:type="spellEnd"/>
      <w:r w:rsidR="008A7044">
        <w:t xml:space="preserve"> </w:t>
      </w:r>
      <w:proofErr w:type="spellStart"/>
      <w:r w:rsidR="008A7044"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-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8A7044">
        <w:t>Cơ</w:t>
      </w:r>
      <w:proofErr w:type="spellEnd"/>
      <w:r w:rsidR="008A7044">
        <w:t xml:space="preserve"> </w:t>
      </w:r>
      <w:proofErr w:type="spellStart"/>
      <w:r w:rsidR="008A7044">
        <w:t>quan</w:t>
      </w:r>
      <w:proofErr w:type="spellEnd"/>
      <w:r w:rsidR="008A7044"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 w:rsidR="008A7044">
        <w:t>điều</w:t>
      </w:r>
      <w:proofErr w:type="spellEnd"/>
      <w:r w:rsidR="008A7044"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TPP,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PSU, </w:t>
      </w:r>
      <w:proofErr w:type="spellStart"/>
      <w:r w:rsidR="008A7044">
        <w:t>cũng</w:t>
      </w:r>
      <w:proofErr w:type="spellEnd"/>
      <w:r w:rsidR="008A7044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PSD2.</w:t>
      </w:r>
    </w:p>
    <w:p w:rsidR="00FA114C" w:rsidRDefault="00FA114C" w:rsidP="00FA114C">
      <w:pPr>
        <w:spacing w:line="360" w:lineRule="auto"/>
        <w:jc w:val="both"/>
      </w:pPr>
      <w:r>
        <w:t xml:space="preserve">Brett King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r w:rsidR="008A7044">
        <w:t>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 w:rsidR="008A7044">
        <w:t>.”</w:t>
      </w:r>
      <w:r>
        <w:t xml:space="preserve"> (2013, </w:t>
      </w:r>
      <w:proofErr w:type="spellStart"/>
      <w:r>
        <w:t>trang</w:t>
      </w:r>
      <w:proofErr w:type="spellEnd"/>
      <w:r>
        <w:t xml:space="preserve"> 32).</w:t>
      </w:r>
    </w:p>
    <w:p w:rsidR="008A7044" w:rsidRDefault="008A7044" w:rsidP="00FA114C">
      <w:pPr>
        <w:spacing w:line="360" w:lineRule="auto"/>
        <w:jc w:val="both"/>
      </w:pPr>
      <w:proofErr w:type="spellStart"/>
      <w:r w:rsidRPr="008A7044">
        <w:t>Cuộc</w:t>
      </w:r>
      <w:proofErr w:type="spellEnd"/>
      <w:r w:rsidRPr="008A7044">
        <w:t xml:space="preserve"> </w:t>
      </w:r>
      <w:proofErr w:type="spellStart"/>
      <w:r w:rsidRPr="008A7044">
        <w:t>cách</w:t>
      </w:r>
      <w:proofErr w:type="spellEnd"/>
      <w:r w:rsidRPr="008A7044">
        <w:t xml:space="preserve"> </w:t>
      </w:r>
      <w:proofErr w:type="spellStart"/>
      <w:r w:rsidRPr="008A7044">
        <w:t>mạng</w:t>
      </w:r>
      <w:proofErr w:type="spellEnd"/>
      <w:r w:rsidRPr="008A7044">
        <w:t xml:space="preserve"> do </w:t>
      </w:r>
      <w:proofErr w:type="spellStart"/>
      <w:r w:rsidRPr="008A7044">
        <w:t>sự</w:t>
      </w:r>
      <w:proofErr w:type="spellEnd"/>
      <w:r w:rsidRPr="008A7044">
        <w:t xml:space="preserve"> </w:t>
      </w:r>
      <w:proofErr w:type="spellStart"/>
      <w:r w:rsidRPr="008A7044">
        <w:t>phát</w:t>
      </w:r>
      <w:proofErr w:type="spellEnd"/>
      <w:r w:rsidRPr="008A7044">
        <w:t xml:space="preserve"> </w:t>
      </w:r>
      <w:proofErr w:type="spellStart"/>
      <w:r w:rsidRPr="008A7044">
        <w:t>triển</w:t>
      </w:r>
      <w:proofErr w:type="spellEnd"/>
      <w:r w:rsidRPr="008A7044">
        <w:t xml:space="preserve"> </w:t>
      </w:r>
      <w:proofErr w:type="spellStart"/>
      <w:r w:rsidRPr="008A7044">
        <w:t>của</w:t>
      </w:r>
      <w:proofErr w:type="spellEnd"/>
      <w:r w:rsidRPr="008A7044">
        <w:t xml:space="preserve"> </w:t>
      </w:r>
      <w:proofErr w:type="spellStart"/>
      <w:r w:rsidRPr="008A7044">
        <w:t>ví</w:t>
      </w:r>
      <w:proofErr w:type="spellEnd"/>
      <w:r w:rsidRPr="008A7044">
        <w:t xml:space="preserve"> </w:t>
      </w:r>
      <w:proofErr w:type="spellStart"/>
      <w:r w:rsidRPr="008A7044">
        <w:t>điện</w:t>
      </w:r>
      <w:proofErr w:type="spellEnd"/>
      <w:r w:rsidRPr="008A7044">
        <w:t xml:space="preserve"> </w:t>
      </w:r>
      <w:proofErr w:type="spellStart"/>
      <w:r w:rsidRPr="008A7044">
        <w:t>tử</w:t>
      </w:r>
      <w:proofErr w:type="spellEnd"/>
      <w:r w:rsidRPr="008A7044">
        <w:t xml:space="preserve"> </w:t>
      </w:r>
      <w:proofErr w:type="spellStart"/>
      <w:r w:rsidRPr="008A7044">
        <w:t>hoặc</w:t>
      </w:r>
      <w:proofErr w:type="spellEnd"/>
      <w:r w:rsidRPr="008A7044">
        <w:t xml:space="preserve"> </w:t>
      </w:r>
      <w:proofErr w:type="spellStart"/>
      <w:r w:rsidRPr="008A7044">
        <w:t>ví</w:t>
      </w:r>
      <w:proofErr w:type="spellEnd"/>
      <w:r w:rsidRPr="008A7044">
        <w:t xml:space="preserve"> di </w:t>
      </w:r>
      <w:proofErr w:type="spellStart"/>
      <w:r w:rsidRPr="008A7044">
        <w:t>động</w:t>
      </w:r>
      <w:proofErr w:type="spellEnd"/>
      <w:r w:rsidRPr="008A7044">
        <w:t xml:space="preserve"> </w:t>
      </w:r>
      <w:proofErr w:type="spellStart"/>
      <w:r w:rsidRPr="008A7044">
        <w:t>đang</w:t>
      </w:r>
      <w:proofErr w:type="spellEnd"/>
      <w:r w:rsidRPr="008A7044">
        <w:t xml:space="preserve"> </w:t>
      </w:r>
      <w:proofErr w:type="spellStart"/>
      <w:r w:rsidRPr="008A7044">
        <w:t>đạt</w:t>
      </w:r>
      <w:proofErr w:type="spellEnd"/>
      <w:r w:rsidRPr="008A7044">
        <w:t xml:space="preserve"> </w:t>
      </w:r>
      <w:proofErr w:type="spellStart"/>
      <w:r w:rsidRPr="008A7044">
        <w:t>được</w:t>
      </w:r>
      <w:proofErr w:type="spellEnd"/>
      <w:r w:rsidRPr="008A7044">
        <w:t xml:space="preserve"> </w:t>
      </w:r>
      <w:proofErr w:type="spellStart"/>
      <w:r w:rsidRPr="008A7044">
        <w:t>đà</w:t>
      </w:r>
      <w:proofErr w:type="spellEnd"/>
      <w:r w:rsidRPr="008A7044">
        <w:t xml:space="preserve"> </w:t>
      </w:r>
      <w:proofErr w:type="spellStart"/>
      <w:r w:rsidRPr="008A7044">
        <w:t>phát</w:t>
      </w:r>
      <w:proofErr w:type="spellEnd"/>
      <w:r w:rsidRPr="008A7044">
        <w:t xml:space="preserve"> </w:t>
      </w:r>
      <w:proofErr w:type="spellStart"/>
      <w:r w:rsidRPr="008A7044">
        <w:t>triển</w:t>
      </w:r>
      <w:proofErr w:type="spellEnd"/>
      <w:r w:rsidRPr="008A7044">
        <w:t xml:space="preserve">. PSP phi </w:t>
      </w:r>
      <w:proofErr w:type="spellStart"/>
      <w:r w:rsidRPr="008A7044">
        <w:t>ngân</w:t>
      </w:r>
      <w:proofErr w:type="spellEnd"/>
      <w:r w:rsidRPr="008A7044">
        <w:t xml:space="preserve"> </w:t>
      </w:r>
      <w:proofErr w:type="spellStart"/>
      <w:r w:rsidRPr="008A7044">
        <w:t>hàng</w:t>
      </w:r>
      <w:proofErr w:type="spellEnd"/>
      <w:r w:rsidRPr="008A7044">
        <w:t xml:space="preserve"> </w:t>
      </w:r>
      <w:proofErr w:type="spellStart"/>
      <w:r w:rsidRPr="008A7044">
        <w:t>trên</w:t>
      </w:r>
      <w:proofErr w:type="spellEnd"/>
      <w:r w:rsidRPr="008A7044">
        <w:t xml:space="preserve"> </w:t>
      </w:r>
      <w:proofErr w:type="spellStart"/>
      <w:r w:rsidRPr="008A7044">
        <w:t>toàn</w:t>
      </w:r>
      <w:proofErr w:type="spellEnd"/>
      <w:r w:rsidRPr="008A7044">
        <w:t xml:space="preserve"> </w:t>
      </w:r>
      <w:proofErr w:type="spellStart"/>
      <w:r w:rsidRPr="008A7044">
        <w:t>thế</w:t>
      </w:r>
      <w:proofErr w:type="spellEnd"/>
      <w:r w:rsidRPr="008A7044">
        <w:t xml:space="preserve"> </w:t>
      </w:r>
      <w:proofErr w:type="spellStart"/>
      <w:r w:rsidRPr="008A7044">
        <w:t>giới</w:t>
      </w:r>
      <w:proofErr w:type="spellEnd"/>
      <w:r w:rsidRPr="008A7044">
        <w:t xml:space="preserve"> </w:t>
      </w:r>
      <w:proofErr w:type="spellStart"/>
      <w:r w:rsidRPr="008A7044">
        <w:t>cố</w:t>
      </w:r>
      <w:proofErr w:type="spellEnd"/>
      <w:r w:rsidRPr="008A7044">
        <w:t xml:space="preserve"> </w:t>
      </w:r>
      <w:proofErr w:type="spellStart"/>
      <w:r w:rsidRPr="008A7044">
        <w:t>gắng</w:t>
      </w:r>
      <w:proofErr w:type="spellEnd"/>
      <w:r w:rsidRPr="008A7044">
        <w:t xml:space="preserve"> </w:t>
      </w:r>
      <w:proofErr w:type="spellStart"/>
      <w:r w:rsidRPr="008A7044">
        <w:t>cung</w:t>
      </w:r>
      <w:proofErr w:type="spellEnd"/>
      <w:r w:rsidRPr="008A7044">
        <w:t xml:space="preserve"> </w:t>
      </w:r>
      <w:proofErr w:type="spellStart"/>
      <w:r w:rsidRPr="008A7044">
        <w:t>cấp</w:t>
      </w:r>
      <w:proofErr w:type="spellEnd"/>
      <w:r w:rsidRPr="008A7044">
        <w:t xml:space="preserve"> </w:t>
      </w:r>
      <w:proofErr w:type="spellStart"/>
      <w:r w:rsidRPr="008A7044">
        <w:t>trải</w:t>
      </w:r>
      <w:proofErr w:type="spellEnd"/>
      <w:r w:rsidRPr="008A7044">
        <w:t xml:space="preserve"> </w:t>
      </w:r>
      <w:proofErr w:type="spellStart"/>
      <w:r w:rsidRPr="008A7044">
        <w:t>nghiệm</w:t>
      </w:r>
      <w:proofErr w:type="spellEnd"/>
      <w:r w:rsidRPr="008A7044">
        <w:t xml:space="preserve"> </w:t>
      </w:r>
      <w:proofErr w:type="spellStart"/>
      <w:r w:rsidRPr="008A7044">
        <w:t>người</w:t>
      </w:r>
      <w:proofErr w:type="spellEnd"/>
      <w:r w:rsidRPr="008A7044">
        <w:t xml:space="preserve"> </w:t>
      </w:r>
      <w:proofErr w:type="spellStart"/>
      <w:r w:rsidRPr="008A7044">
        <w:t>dùng</w:t>
      </w:r>
      <w:proofErr w:type="spellEnd"/>
      <w:r w:rsidRPr="008A7044">
        <w:t xml:space="preserve"> </w:t>
      </w:r>
      <w:proofErr w:type="spellStart"/>
      <w:r w:rsidRPr="008A7044">
        <w:t>được</w:t>
      </w:r>
      <w:proofErr w:type="spellEnd"/>
      <w:r w:rsidRPr="008A7044">
        <w:t xml:space="preserve"> </w:t>
      </w:r>
      <w:proofErr w:type="spellStart"/>
      <w:r w:rsidRPr="008A7044">
        <w:t>cải</w:t>
      </w:r>
      <w:proofErr w:type="spellEnd"/>
      <w:r w:rsidRPr="008A7044">
        <w:t xml:space="preserve"> </w:t>
      </w:r>
      <w:proofErr w:type="spellStart"/>
      <w:r w:rsidRPr="008A7044">
        <w:t>thiện</w:t>
      </w:r>
      <w:proofErr w:type="spellEnd"/>
      <w:r w:rsidRPr="008A7044">
        <w:t xml:space="preserve"> </w:t>
      </w:r>
      <w:proofErr w:type="spellStart"/>
      <w:r w:rsidRPr="008A7044">
        <w:t>bằng</w:t>
      </w:r>
      <w:proofErr w:type="spellEnd"/>
      <w:r w:rsidRPr="008A7044">
        <w:t xml:space="preserve"> </w:t>
      </w:r>
      <w:proofErr w:type="spellStart"/>
      <w:r w:rsidRPr="008A7044">
        <w:t>cách</w:t>
      </w:r>
      <w:proofErr w:type="spellEnd"/>
      <w:r w:rsidRPr="008A7044">
        <w:t xml:space="preserve"> </w:t>
      </w:r>
      <w:proofErr w:type="spellStart"/>
      <w:r w:rsidRPr="008A7044">
        <w:t>tạo</w:t>
      </w:r>
      <w:proofErr w:type="spellEnd"/>
      <w:r w:rsidRPr="008A7044">
        <w:t xml:space="preserve"> </w:t>
      </w:r>
      <w:proofErr w:type="spellStart"/>
      <w:r w:rsidRPr="008A7044">
        <w:t>điều</w:t>
      </w:r>
      <w:proofErr w:type="spellEnd"/>
      <w:r w:rsidRPr="008A7044">
        <w:t xml:space="preserve"> </w:t>
      </w:r>
      <w:proofErr w:type="spellStart"/>
      <w:r w:rsidRPr="008A7044">
        <w:t>kiện</w:t>
      </w:r>
      <w:proofErr w:type="spellEnd"/>
      <w:r w:rsidRPr="008A7044">
        <w:t xml:space="preserve"> </w:t>
      </w:r>
      <w:proofErr w:type="spellStart"/>
      <w:r w:rsidRPr="008A7044">
        <w:t>thanh</w:t>
      </w:r>
      <w:proofErr w:type="spellEnd"/>
      <w:r w:rsidRPr="008A7044">
        <w:t xml:space="preserve"> </w:t>
      </w:r>
      <w:proofErr w:type="spellStart"/>
      <w:r w:rsidRPr="008A7044">
        <w:t>toán</w:t>
      </w:r>
      <w:proofErr w:type="spellEnd"/>
      <w:r w:rsidRPr="008A7044">
        <w:t xml:space="preserve"> </w:t>
      </w:r>
      <w:proofErr w:type="spellStart"/>
      <w:r w:rsidRPr="008A7044">
        <w:t>tức</w:t>
      </w:r>
      <w:proofErr w:type="spellEnd"/>
      <w:r w:rsidRPr="008A7044">
        <w:t xml:space="preserve"> </w:t>
      </w:r>
      <w:proofErr w:type="spellStart"/>
      <w:r w:rsidRPr="008A7044">
        <w:t>thì</w:t>
      </w:r>
      <w:proofErr w:type="spellEnd"/>
      <w:r w:rsidRPr="008A7044">
        <w:t xml:space="preserve"> </w:t>
      </w:r>
      <w:proofErr w:type="spellStart"/>
      <w:r w:rsidRPr="008A7044">
        <w:t>một</w:t>
      </w:r>
      <w:proofErr w:type="spellEnd"/>
      <w:r w:rsidRPr="008A7044">
        <w:t xml:space="preserve"> </w:t>
      </w:r>
      <w:proofErr w:type="spellStart"/>
      <w:r w:rsidRPr="008A7044">
        <w:t>lần</w:t>
      </w:r>
      <w:proofErr w:type="spellEnd"/>
      <w:r w:rsidRPr="008A7044">
        <w:t xml:space="preserve"> </w:t>
      </w:r>
      <w:proofErr w:type="spellStart"/>
      <w:r w:rsidRPr="008A7044">
        <w:t>nhấp</w:t>
      </w:r>
      <w:proofErr w:type="spellEnd"/>
      <w:r w:rsidRPr="008A7044">
        <w:t xml:space="preserve"> / </w:t>
      </w:r>
      <w:proofErr w:type="spellStart"/>
      <w:r w:rsidRPr="008A7044">
        <w:t>một</w:t>
      </w:r>
      <w:proofErr w:type="spellEnd"/>
      <w:r w:rsidRPr="008A7044">
        <w:t xml:space="preserve"> </w:t>
      </w:r>
      <w:proofErr w:type="spellStart"/>
      <w:r w:rsidRPr="008A7044">
        <w:t>lần</w:t>
      </w:r>
      <w:proofErr w:type="spellEnd"/>
      <w:r w:rsidRPr="008A7044">
        <w:t xml:space="preserve"> </w:t>
      </w:r>
      <w:proofErr w:type="spellStart"/>
      <w:r w:rsidRPr="008A7044">
        <w:t>nhấn</w:t>
      </w:r>
      <w:proofErr w:type="spellEnd"/>
      <w:r w:rsidRPr="008A7044">
        <w:t xml:space="preserve"> </w:t>
      </w:r>
      <w:proofErr w:type="spellStart"/>
      <w:r w:rsidRPr="008A7044">
        <w:t>trong</w:t>
      </w:r>
      <w:proofErr w:type="spellEnd"/>
      <w:r w:rsidRPr="008A7044">
        <w:t xml:space="preserve"> </w:t>
      </w:r>
      <w:proofErr w:type="spellStart"/>
      <w:r w:rsidRPr="008A7044">
        <w:t>thanh</w:t>
      </w:r>
      <w:proofErr w:type="spellEnd"/>
      <w:r w:rsidRPr="008A7044">
        <w:t xml:space="preserve"> </w:t>
      </w:r>
      <w:proofErr w:type="spellStart"/>
      <w:r w:rsidRPr="008A7044">
        <w:t>toán</w:t>
      </w:r>
      <w:proofErr w:type="spellEnd"/>
      <w:r w:rsidRPr="008A7044">
        <w:t xml:space="preserve"> </w:t>
      </w:r>
      <w:proofErr w:type="spellStart"/>
      <w:r w:rsidRPr="008A7044">
        <w:t>vật</w:t>
      </w:r>
      <w:proofErr w:type="spellEnd"/>
      <w:r w:rsidRPr="008A7044">
        <w:t xml:space="preserve"> </w:t>
      </w:r>
      <w:proofErr w:type="spellStart"/>
      <w:r w:rsidRPr="008A7044">
        <w:t>lý</w:t>
      </w:r>
      <w:proofErr w:type="spellEnd"/>
      <w:r w:rsidRPr="008A7044">
        <w:t xml:space="preserve">, </w:t>
      </w:r>
      <w:proofErr w:type="spellStart"/>
      <w:r w:rsidRPr="008A7044">
        <w:t>điện</w:t>
      </w:r>
      <w:proofErr w:type="spellEnd"/>
      <w:r w:rsidRPr="008A7044">
        <w:t xml:space="preserve"> </w:t>
      </w:r>
      <w:proofErr w:type="spellStart"/>
      <w:r w:rsidRPr="008A7044">
        <w:t>tử</w:t>
      </w:r>
      <w:proofErr w:type="spellEnd"/>
      <w:r w:rsidRPr="008A7044">
        <w:t xml:space="preserve">, </w:t>
      </w:r>
      <w:proofErr w:type="spellStart"/>
      <w:r w:rsidRPr="008A7044">
        <w:t>và</w:t>
      </w:r>
      <w:proofErr w:type="spellEnd"/>
      <w:r w:rsidRPr="008A7044">
        <w:t xml:space="preserve"> </w:t>
      </w:r>
      <w:proofErr w:type="spellStart"/>
      <w:r w:rsidRPr="008A7044">
        <w:t>cuối</w:t>
      </w:r>
      <w:proofErr w:type="spellEnd"/>
      <w:r w:rsidRPr="008A7044">
        <w:t xml:space="preserve"> </w:t>
      </w:r>
      <w:proofErr w:type="spellStart"/>
      <w:r w:rsidRPr="008A7044">
        <w:t>cùng</w:t>
      </w:r>
      <w:proofErr w:type="spellEnd"/>
      <w:r w:rsidRPr="008A7044">
        <w:t xml:space="preserve"> </w:t>
      </w:r>
      <w:proofErr w:type="spellStart"/>
      <w:r w:rsidRPr="008A7044">
        <w:t>trong</w:t>
      </w:r>
      <w:proofErr w:type="spellEnd"/>
      <w:r w:rsidRPr="008A7044">
        <w:t xml:space="preserve"> </w:t>
      </w:r>
      <w:proofErr w:type="spellStart"/>
      <w:r w:rsidRPr="008A7044">
        <w:t>thương</w:t>
      </w:r>
      <w:proofErr w:type="spellEnd"/>
      <w:r w:rsidRPr="008A7044">
        <w:t xml:space="preserve"> </w:t>
      </w:r>
      <w:proofErr w:type="spellStart"/>
      <w:r w:rsidRPr="008A7044">
        <w:t>mại</w:t>
      </w:r>
      <w:proofErr w:type="spellEnd"/>
      <w:r w:rsidRPr="008A7044">
        <w:t xml:space="preserve"> </w:t>
      </w:r>
      <w:proofErr w:type="spellStart"/>
      <w:r w:rsidRPr="008A7044">
        <w:t>toàn</w:t>
      </w:r>
      <w:proofErr w:type="spellEnd"/>
      <w:r w:rsidRPr="008A7044">
        <w:t xml:space="preserve"> </w:t>
      </w:r>
      <w:proofErr w:type="spellStart"/>
      <w:r w:rsidRPr="008A7044">
        <w:t>cầu</w:t>
      </w:r>
      <w:proofErr w:type="spellEnd"/>
      <w:r w:rsidRPr="008A7044">
        <w:t xml:space="preserve">. Cho </w:t>
      </w:r>
      <w:proofErr w:type="spellStart"/>
      <w:r w:rsidRPr="008A7044">
        <w:t>đến</w:t>
      </w:r>
      <w:proofErr w:type="spellEnd"/>
      <w:r w:rsidRPr="008A7044">
        <w:t xml:space="preserve"> </w:t>
      </w:r>
      <w:proofErr w:type="spellStart"/>
      <w:r w:rsidRPr="008A7044">
        <w:t>gần</w:t>
      </w:r>
      <w:proofErr w:type="spellEnd"/>
      <w:r w:rsidRPr="008A7044">
        <w:t xml:space="preserve"> </w:t>
      </w:r>
      <w:proofErr w:type="spellStart"/>
      <w:r w:rsidRPr="008A7044">
        <w:t>đây</w:t>
      </w:r>
      <w:proofErr w:type="spellEnd"/>
      <w:r w:rsidRPr="008A7044">
        <w:t xml:space="preserve">, </w:t>
      </w:r>
      <w:proofErr w:type="spellStart"/>
      <w:r w:rsidRPr="008A7044">
        <w:t>một</w:t>
      </w:r>
      <w:proofErr w:type="spellEnd"/>
      <w:r w:rsidRPr="008A7044">
        <w:t xml:space="preserve"> </w:t>
      </w:r>
      <w:proofErr w:type="spellStart"/>
      <w:r w:rsidRPr="008A7044">
        <w:t>trong</w:t>
      </w:r>
      <w:proofErr w:type="spellEnd"/>
      <w:r w:rsidRPr="008A7044">
        <w:t xml:space="preserve"> </w:t>
      </w:r>
      <w:proofErr w:type="spellStart"/>
      <w:r w:rsidRPr="008A7044">
        <w:t>những</w:t>
      </w:r>
      <w:proofErr w:type="spellEnd"/>
      <w:r w:rsidRPr="008A7044">
        <w:t xml:space="preserve"> </w:t>
      </w:r>
      <w:proofErr w:type="spellStart"/>
      <w:r w:rsidRPr="008A7044">
        <w:t>rào</w:t>
      </w:r>
      <w:proofErr w:type="spellEnd"/>
      <w:r w:rsidRPr="008A7044">
        <w:t xml:space="preserve"> </w:t>
      </w:r>
      <w:proofErr w:type="spellStart"/>
      <w:r w:rsidRPr="008A7044">
        <w:t>cản</w:t>
      </w:r>
      <w:proofErr w:type="spellEnd"/>
      <w:r w:rsidRPr="008A7044">
        <w:t xml:space="preserve"> </w:t>
      </w:r>
      <w:proofErr w:type="spellStart"/>
      <w:r w:rsidRPr="008A7044">
        <w:t>lớn</w:t>
      </w:r>
      <w:proofErr w:type="spellEnd"/>
      <w:r w:rsidRPr="008A7044">
        <w:t xml:space="preserve"> </w:t>
      </w:r>
      <w:proofErr w:type="spellStart"/>
      <w:r w:rsidRPr="008A7044">
        <w:t>đối</w:t>
      </w:r>
      <w:proofErr w:type="spellEnd"/>
      <w:r w:rsidRPr="008A7044">
        <w:t xml:space="preserve"> </w:t>
      </w:r>
      <w:proofErr w:type="spellStart"/>
      <w:r w:rsidRPr="008A7044">
        <w:t>với</w:t>
      </w:r>
      <w:proofErr w:type="spellEnd"/>
      <w:r w:rsidRPr="008A7044">
        <w:t xml:space="preserve"> </w:t>
      </w:r>
      <w:proofErr w:type="spellStart"/>
      <w:r w:rsidRPr="008A7044">
        <w:t>sự</w:t>
      </w:r>
      <w:proofErr w:type="spellEnd"/>
      <w:r w:rsidRPr="008A7044">
        <w:t xml:space="preserve"> </w:t>
      </w:r>
      <w:proofErr w:type="spellStart"/>
      <w:r w:rsidRPr="008A7044">
        <w:t>tăng</w:t>
      </w:r>
      <w:proofErr w:type="spellEnd"/>
      <w:r w:rsidRPr="008A7044">
        <w:t xml:space="preserve"> </w:t>
      </w:r>
      <w:proofErr w:type="spellStart"/>
      <w:r w:rsidRPr="008A7044">
        <w:t>trưởng</w:t>
      </w:r>
      <w:proofErr w:type="spellEnd"/>
      <w:r w:rsidRPr="008A7044">
        <w:t xml:space="preserve"> </w:t>
      </w:r>
      <w:proofErr w:type="spellStart"/>
      <w:r w:rsidRPr="008A7044">
        <w:t>của</w:t>
      </w:r>
      <w:proofErr w:type="spellEnd"/>
      <w:r w:rsidRPr="008A7044">
        <w:t xml:space="preserve"> </w:t>
      </w:r>
      <w:proofErr w:type="spellStart"/>
      <w:r w:rsidRPr="008A7044">
        <w:t>thanh</w:t>
      </w:r>
      <w:proofErr w:type="spellEnd"/>
      <w:r w:rsidRPr="008A7044">
        <w:t xml:space="preserve"> </w:t>
      </w:r>
      <w:proofErr w:type="spellStart"/>
      <w:r w:rsidRPr="008A7044">
        <w:t>toán</w:t>
      </w:r>
      <w:proofErr w:type="spellEnd"/>
      <w:r w:rsidRPr="008A7044">
        <w:t xml:space="preserve"> di </w:t>
      </w:r>
      <w:proofErr w:type="spellStart"/>
      <w:r w:rsidRPr="008A7044">
        <w:t>động</w:t>
      </w:r>
      <w:proofErr w:type="spellEnd"/>
      <w:r w:rsidR="00A24373">
        <w:t>,</w:t>
      </w:r>
      <w:r w:rsidRPr="008A7044">
        <w:t xml:space="preserve"> </w:t>
      </w:r>
      <w:proofErr w:type="spellStart"/>
      <w:r w:rsidRPr="008A7044">
        <w:t>khởi</w:t>
      </w:r>
      <w:proofErr w:type="spellEnd"/>
      <w:r w:rsidRPr="008A7044">
        <w:t xml:space="preserve"> </w:t>
      </w:r>
      <w:proofErr w:type="spellStart"/>
      <w:r w:rsidR="00A24373">
        <w:t>đầu</w:t>
      </w:r>
      <w:proofErr w:type="spellEnd"/>
      <w:r w:rsidRPr="008A7044">
        <w:t xml:space="preserve"> </w:t>
      </w:r>
      <w:proofErr w:type="spellStart"/>
      <w:r w:rsidRPr="008A7044">
        <w:t>bằng</w:t>
      </w:r>
      <w:proofErr w:type="spellEnd"/>
      <w:r w:rsidRPr="008A7044">
        <w:t xml:space="preserve"> </w:t>
      </w:r>
      <w:proofErr w:type="spellStart"/>
      <w:r w:rsidRPr="008A7044">
        <w:t>ví</w:t>
      </w:r>
      <w:proofErr w:type="spellEnd"/>
      <w:r w:rsidRPr="008A7044">
        <w:t xml:space="preserve"> </w:t>
      </w:r>
      <w:proofErr w:type="spellStart"/>
      <w:r w:rsidRPr="008A7044">
        <w:t>điện</w:t>
      </w:r>
      <w:proofErr w:type="spellEnd"/>
      <w:r w:rsidRPr="008A7044">
        <w:t xml:space="preserve"> </w:t>
      </w:r>
      <w:proofErr w:type="spellStart"/>
      <w:r w:rsidRPr="008A7044">
        <w:t>tử</w:t>
      </w:r>
      <w:proofErr w:type="spellEnd"/>
      <w:r w:rsidRPr="008A7044">
        <w:t xml:space="preserve"> </w:t>
      </w:r>
      <w:proofErr w:type="spellStart"/>
      <w:r w:rsidRPr="008A7044">
        <w:t>trên</w:t>
      </w:r>
      <w:proofErr w:type="spellEnd"/>
      <w:r w:rsidRPr="008A7044">
        <w:t xml:space="preserve"> </w:t>
      </w:r>
      <w:proofErr w:type="spellStart"/>
      <w:r w:rsidRPr="008A7044">
        <w:t>nền</w:t>
      </w:r>
      <w:proofErr w:type="spellEnd"/>
      <w:r w:rsidRPr="008A7044">
        <w:t xml:space="preserve"> </w:t>
      </w:r>
      <w:proofErr w:type="spellStart"/>
      <w:r w:rsidRPr="008A7044">
        <w:t>tảng</w:t>
      </w:r>
      <w:proofErr w:type="spellEnd"/>
      <w:r w:rsidRPr="008A7044">
        <w:t xml:space="preserve"> </w:t>
      </w:r>
      <w:proofErr w:type="spellStart"/>
      <w:r w:rsidRPr="008A7044">
        <w:t>đám</w:t>
      </w:r>
      <w:proofErr w:type="spellEnd"/>
      <w:r w:rsidRPr="008A7044">
        <w:t xml:space="preserve"> </w:t>
      </w:r>
      <w:proofErr w:type="spellStart"/>
      <w:r w:rsidRPr="008A7044">
        <w:t>mây</w:t>
      </w:r>
      <w:proofErr w:type="spellEnd"/>
      <w:r w:rsidR="00A24373">
        <w:t>,</w:t>
      </w:r>
      <w:r w:rsidRPr="008A7044">
        <w:t xml:space="preserve"> </w:t>
      </w:r>
      <w:proofErr w:type="spellStart"/>
      <w:r w:rsidRPr="008A7044">
        <w:t>là</w:t>
      </w:r>
      <w:proofErr w:type="spellEnd"/>
      <w:r w:rsidRPr="008A7044">
        <w:t xml:space="preserve"> </w:t>
      </w:r>
      <w:proofErr w:type="spellStart"/>
      <w:r w:rsidRPr="008A7044">
        <w:t>vấn</w:t>
      </w:r>
      <w:proofErr w:type="spellEnd"/>
      <w:r w:rsidRPr="008A7044">
        <w:t xml:space="preserve"> </w:t>
      </w:r>
      <w:proofErr w:type="spellStart"/>
      <w:r w:rsidRPr="008A7044">
        <w:t>đề</w:t>
      </w:r>
      <w:proofErr w:type="spellEnd"/>
      <w:r w:rsidRPr="008A7044">
        <w:t xml:space="preserve"> </w:t>
      </w:r>
      <w:proofErr w:type="spellStart"/>
      <w:r w:rsidRPr="008A7044">
        <w:t>truy</w:t>
      </w:r>
      <w:proofErr w:type="spellEnd"/>
      <w:r w:rsidRPr="008A7044">
        <w:t xml:space="preserve"> </w:t>
      </w:r>
      <w:proofErr w:type="spellStart"/>
      <w:r w:rsidRPr="008A7044">
        <w:t>cập</w:t>
      </w:r>
      <w:proofErr w:type="spellEnd"/>
      <w:r w:rsidRPr="008A7044">
        <w:t xml:space="preserve"> </w:t>
      </w:r>
      <w:proofErr w:type="spellStart"/>
      <w:r w:rsidRPr="008A7044">
        <w:t>thanh</w:t>
      </w:r>
      <w:proofErr w:type="spellEnd"/>
      <w:r w:rsidRPr="008A7044">
        <w:t xml:space="preserve"> </w:t>
      </w:r>
      <w:proofErr w:type="spellStart"/>
      <w:r w:rsidRPr="008A7044">
        <w:t>khoản</w:t>
      </w:r>
      <w:proofErr w:type="spellEnd"/>
      <w:r w:rsidRPr="008A7044">
        <w:t xml:space="preserve"> </w:t>
      </w:r>
      <w:proofErr w:type="spellStart"/>
      <w:r w:rsidRPr="008A7044">
        <w:t>được</w:t>
      </w:r>
      <w:proofErr w:type="spellEnd"/>
      <w:r w:rsidRPr="008A7044">
        <w:t xml:space="preserve"> </w:t>
      </w:r>
      <w:proofErr w:type="spellStart"/>
      <w:r w:rsidR="00A24373">
        <w:t>lưu</w:t>
      </w:r>
      <w:proofErr w:type="spellEnd"/>
      <w:r w:rsidRPr="008A7044">
        <w:t xml:space="preserve"> </w:t>
      </w:r>
      <w:proofErr w:type="spellStart"/>
      <w:r w:rsidRPr="008A7044">
        <w:t>tại</w:t>
      </w:r>
      <w:proofErr w:type="spellEnd"/>
      <w:r w:rsidRPr="008A7044">
        <w:t xml:space="preserve"> </w:t>
      </w:r>
      <w:proofErr w:type="spellStart"/>
      <w:r w:rsidRPr="008A7044">
        <w:t>các</w:t>
      </w:r>
      <w:proofErr w:type="spellEnd"/>
      <w:r w:rsidRPr="008A7044">
        <w:t xml:space="preserve"> </w:t>
      </w:r>
      <w:proofErr w:type="spellStart"/>
      <w:r w:rsidRPr="008A7044">
        <w:t>tài</w:t>
      </w:r>
      <w:proofErr w:type="spellEnd"/>
      <w:r w:rsidRPr="008A7044">
        <w:t xml:space="preserve"> </w:t>
      </w:r>
      <w:proofErr w:type="spellStart"/>
      <w:r w:rsidRPr="008A7044">
        <w:t>khoản</w:t>
      </w:r>
      <w:proofErr w:type="spellEnd"/>
      <w:r w:rsidRPr="008A7044">
        <w:t xml:space="preserve"> </w:t>
      </w:r>
      <w:proofErr w:type="spellStart"/>
      <w:r w:rsidRPr="008A7044">
        <w:t>ngân</w:t>
      </w:r>
      <w:proofErr w:type="spellEnd"/>
      <w:r w:rsidRPr="008A7044">
        <w:t xml:space="preserve"> </w:t>
      </w:r>
      <w:proofErr w:type="spellStart"/>
      <w:r w:rsidRPr="008A7044">
        <w:t>hàng</w:t>
      </w:r>
      <w:proofErr w:type="spellEnd"/>
      <w:r w:rsidRPr="008A7044">
        <w:t xml:space="preserve"> </w:t>
      </w:r>
      <w:proofErr w:type="spellStart"/>
      <w:r w:rsidRPr="008A7044">
        <w:t>bằng</w:t>
      </w:r>
      <w:proofErr w:type="spellEnd"/>
      <w:r w:rsidRPr="008A7044">
        <w:t xml:space="preserve"> </w:t>
      </w:r>
      <w:proofErr w:type="spellStart"/>
      <w:r w:rsidRPr="008A7044">
        <w:t>cách</w:t>
      </w:r>
      <w:proofErr w:type="spellEnd"/>
      <w:r w:rsidRPr="008A7044">
        <w:t xml:space="preserve"> </w:t>
      </w:r>
      <w:proofErr w:type="spellStart"/>
      <w:r w:rsidRPr="008A7044">
        <w:t>chuyển</w:t>
      </w:r>
      <w:proofErr w:type="spellEnd"/>
      <w:r w:rsidRPr="008A7044">
        <w:t xml:space="preserve"> </w:t>
      </w:r>
      <w:proofErr w:type="spellStart"/>
      <w:r w:rsidRPr="008A7044">
        <w:t>tiền</w:t>
      </w:r>
      <w:proofErr w:type="spellEnd"/>
      <w:r w:rsidRPr="008A7044">
        <w:t xml:space="preserve"> </w:t>
      </w:r>
      <w:r w:rsidR="00A24373">
        <w:t>qua</w:t>
      </w:r>
      <w:r w:rsidRPr="008A7044">
        <w:t xml:space="preserve"> </w:t>
      </w:r>
      <w:proofErr w:type="spellStart"/>
      <w:r w:rsidRPr="008A7044">
        <w:t>một</w:t>
      </w:r>
      <w:proofErr w:type="spellEnd"/>
      <w:r w:rsidRPr="008A7044">
        <w:t xml:space="preserve"> </w:t>
      </w:r>
      <w:proofErr w:type="spellStart"/>
      <w:r w:rsidRPr="008A7044">
        <w:t>công</w:t>
      </w:r>
      <w:proofErr w:type="spellEnd"/>
      <w:r w:rsidRPr="008A7044">
        <w:t xml:space="preserve"> </w:t>
      </w:r>
      <w:proofErr w:type="spellStart"/>
      <w:r w:rsidRPr="008A7044">
        <w:t>cụ</w:t>
      </w:r>
      <w:proofErr w:type="spellEnd"/>
      <w:r w:rsidRPr="008A7044">
        <w:t xml:space="preserve"> </w:t>
      </w:r>
      <w:proofErr w:type="spellStart"/>
      <w:r w:rsidRPr="008A7044">
        <w:t>thanh</w:t>
      </w:r>
      <w:proofErr w:type="spellEnd"/>
      <w:r w:rsidRPr="008A7044">
        <w:t xml:space="preserve"> </w:t>
      </w:r>
      <w:proofErr w:type="spellStart"/>
      <w:r w:rsidRPr="008A7044">
        <w:t>toán</w:t>
      </w:r>
      <w:proofErr w:type="spellEnd"/>
      <w:r w:rsidRPr="008A7044">
        <w:t xml:space="preserve"> </w:t>
      </w:r>
      <w:proofErr w:type="spellStart"/>
      <w:r w:rsidRPr="008A7044">
        <w:t>khác</w:t>
      </w:r>
      <w:proofErr w:type="spellEnd"/>
      <w:r w:rsidRPr="008A7044">
        <w:t xml:space="preserve"> </w:t>
      </w:r>
      <w:proofErr w:type="spellStart"/>
      <w:r w:rsidRPr="008A7044">
        <w:t>với</w:t>
      </w:r>
      <w:proofErr w:type="spellEnd"/>
      <w:r w:rsidRPr="008A7044">
        <w:t xml:space="preserve"> </w:t>
      </w:r>
      <w:proofErr w:type="spellStart"/>
      <w:r w:rsidRPr="008A7044">
        <w:t>thẻ</w:t>
      </w:r>
      <w:proofErr w:type="spellEnd"/>
      <w:r w:rsidRPr="008A7044">
        <w:t xml:space="preserve"> </w:t>
      </w:r>
      <w:proofErr w:type="spellStart"/>
      <w:r w:rsidRPr="008A7044">
        <w:t>của</w:t>
      </w:r>
      <w:proofErr w:type="spellEnd"/>
      <w:r w:rsidRPr="008A7044">
        <w:t xml:space="preserve"> </w:t>
      </w:r>
      <w:proofErr w:type="spellStart"/>
      <w:r w:rsidRPr="008A7044">
        <w:t>một</w:t>
      </w:r>
      <w:proofErr w:type="spellEnd"/>
      <w:r w:rsidRPr="008A7044">
        <w:t xml:space="preserve"> </w:t>
      </w:r>
      <w:proofErr w:type="spellStart"/>
      <w:r w:rsidRPr="008A7044">
        <w:t>chương</w:t>
      </w:r>
      <w:proofErr w:type="spellEnd"/>
      <w:r w:rsidRPr="008A7044">
        <w:t xml:space="preserve"> </w:t>
      </w:r>
      <w:proofErr w:type="spellStart"/>
      <w:r w:rsidRPr="008A7044">
        <w:t>trình</w:t>
      </w:r>
      <w:proofErr w:type="spellEnd"/>
      <w:r w:rsidRPr="008A7044">
        <w:t xml:space="preserve"> </w:t>
      </w:r>
      <w:proofErr w:type="spellStart"/>
      <w:r w:rsidRPr="008A7044">
        <w:t>quốc</w:t>
      </w:r>
      <w:proofErr w:type="spellEnd"/>
      <w:r w:rsidRPr="008A7044">
        <w:t xml:space="preserve"> </w:t>
      </w:r>
      <w:proofErr w:type="spellStart"/>
      <w:r w:rsidRPr="008A7044">
        <w:t>tế</w:t>
      </w:r>
      <w:proofErr w:type="spellEnd"/>
      <w:r w:rsidRPr="008A7044">
        <w:t xml:space="preserve"> (</w:t>
      </w:r>
      <w:proofErr w:type="spellStart"/>
      <w:r w:rsidRPr="008A7044">
        <w:t>xem</w:t>
      </w:r>
      <w:proofErr w:type="spellEnd"/>
      <w:r w:rsidRPr="008A7044">
        <w:t xml:space="preserve"> </w:t>
      </w:r>
      <w:proofErr w:type="spellStart"/>
      <w:r w:rsidRPr="008A7044">
        <w:t>Hình</w:t>
      </w:r>
      <w:proofErr w:type="spellEnd"/>
      <w:r w:rsidRPr="008A7044">
        <w:t xml:space="preserve"> 6.3). </w:t>
      </w:r>
      <w:proofErr w:type="spellStart"/>
      <w:r w:rsidRPr="008A7044">
        <w:t>Tuy</w:t>
      </w:r>
      <w:proofErr w:type="spellEnd"/>
      <w:r w:rsidRPr="008A7044">
        <w:t xml:space="preserve"> </w:t>
      </w:r>
      <w:proofErr w:type="spellStart"/>
      <w:r w:rsidRPr="008A7044">
        <w:lastRenderedPageBreak/>
        <w:t>nhiên</w:t>
      </w:r>
      <w:proofErr w:type="spellEnd"/>
      <w:r w:rsidRPr="008A7044">
        <w:t xml:space="preserve">, </w:t>
      </w:r>
      <w:proofErr w:type="spellStart"/>
      <w:r w:rsidRPr="008A7044">
        <w:t>với</w:t>
      </w:r>
      <w:proofErr w:type="spellEnd"/>
      <w:r w:rsidRPr="008A7044">
        <w:t xml:space="preserve"> </w:t>
      </w:r>
      <w:proofErr w:type="spellStart"/>
      <w:r w:rsidRPr="008A7044">
        <w:t>sự</w:t>
      </w:r>
      <w:proofErr w:type="spellEnd"/>
      <w:r w:rsidRPr="008A7044">
        <w:t xml:space="preserve"> </w:t>
      </w:r>
      <w:proofErr w:type="spellStart"/>
      <w:r w:rsidRPr="008A7044">
        <w:t>thúc</w:t>
      </w:r>
      <w:proofErr w:type="spellEnd"/>
      <w:r w:rsidRPr="008A7044">
        <w:t xml:space="preserve"> </w:t>
      </w:r>
      <w:proofErr w:type="spellStart"/>
      <w:r w:rsidRPr="008A7044">
        <w:t>đẩy</w:t>
      </w:r>
      <w:proofErr w:type="spellEnd"/>
      <w:r w:rsidRPr="008A7044">
        <w:t xml:space="preserve"> </w:t>
      </w:r>
      <w:proofErr w:type="spellStart"/>
      <w:r w:rsidRPr="008A7044">
        <w:t>từ</w:t>
      </w:r>
      <w:proofErr w:type="spellEnd"/>
      <w:r w:rsidRPr="008A7044">
        <w:t xml:space="preserve"> </w:t>
      </w:r>
      <w:proofErr w:type="spellStart"/>
      <w:r w:rsidRPr="008A7044">
        <w:t>các</w:t>
      </w:r>
      <w:proofErr w:type="spellEnd"/>
      <w:r w:rsidRPr="008A7044">
        <w:t xml:space="preserve"> </w:t>
      </w:r>
      <w:proofErr w:type="spellStart"/>
      <w:r w:rsidRPr="008A7044">
        <w:t>cơ</w:t>
      </w:r>
      <w:proofErr w:type="spellEnd"/>
      <w:r w:rsidRPr="008A7044">
        <w:t xml:space="preserve"> </w:t>
      </w:r>
      <w:proofErr w:type="spellStart"/>
      <w:r w:rsidRPr="008A7044">
        <w:t>quan</w:t>
      </w:r>
      <w:proofErr w:type="spellEnd"/>
      <w:r w:rsidRPr="008A7044">
        <w:t xml:space="preserve"> </w:t>
      </w:r>
      <w:proofErr w:type="spellStart"/>
      <w:r w:rsidRPr="008A7044">
        <w:t>quản</w:t>
      </w:r>
      <w:proofErr w:type="spellEnd"/>
      <w:r w:rsidRPr="008A7044">
        <w:t xml:space="preserve"> </w:t>
      </w:r>
      <w:proofErr w:type="spellStart"/>
      <w:r w:rsidRPr="008A7044">
        <w:t>lý</w:t>
      </w:r>
      <w:proofErr w:type="spellEnd"/>
      <w:r w:rsidRPr="008A7044">
        <w:t xml:space="preserve"> ở </w:t>
      </w:r>
      <w:proofErr w:type="spellStart"/>
      <w:r w:rsidRPr="008A7044">
        <w:t>châu</w:t>
      </w:r>
      <w:proofErr w:type="spellEnd"/>
      <w:r w:rsidRPr="008A7044">
        <w:t xml:space="preserve"> </w:t>
      </w:r>
      <w:proofErr w:type="spellStart"/>
      <w:r w:rsidRPr="008A7044">
        <w:t>Âu</w:t>
      </w:r>
      <w:proofErr w:type="spellEnd"/>
      <w:r w:rsidRPr="008A7044">
        <w:t xml:space="preserve">, </w:t>
      </w:r>
      <w:proofErr w:type="spellStart"/>
      <w:r w:rsidRPr="008A7044">
        <w:t>những</w:t>
      </w:r>
      <w:proofErr w:type="spellEnd"/>
      <w:r w:rsidR="00A24373">
        <w:t xml:space="preserve"> </w:t>
      </w:r>
      <w:proofErr w:type="spellStart"/>
      <w:r w:rsidR="00A24373" w:rsidRPr="00A24373">
        <w:t>người</w:t>
      </w:r>
      <w:proofErr w:type="spellEnd"/>
      <w:r w:rsidR="00A24373" w:rsidRPr="00A24373">
        <w:t xml:space="preserve"> </w:t>
      </w:r>
      <w:proofErr w:type="spellStart"/>
      <w:r w:rsidR="00A24373" w:rsidRPr="00A24373">
        <w:t>mang</w:t>
      </w:r>
      <w:proofErr w:type="spellEnd"/>
      <w:r w:rsidR="00A24373" w:rsidRPr="00A24373">
        <w:t xml:space="preserve"> </w:t>
      </w:r>
      <w:proofErr w:type="spellStart"/>
      <w:r w:rsidR="00A24373" w:rsidRPr="00A24373">
        <w:t>các</w:t>
      </w:r>
      <w:proofErr w:type="spellEnd"/>
      <w:r w:rsidR="00A24373" w:rsidRPr="00A24373">
        <w:t xml:space="preserve"> </w:t>
      </w:r>
      <w:proofErr w:type="spellStart"/>
      <w:r w:rsidR="00A24373" w:rsidRPr="00A24373">
        <w:t>dịch</w:t>
      </w:r>
      <w:proofErr w:type="spellEnd"/>
      <w:r w:rsidR="00A24373" w:rsidRPr="00A24373">
        <w:t xml:space="preserve"> </w:t>
      </w:r>
      <w:proofErr w:type="spellStart"/>
      <w:r w:rsidR="00A24373" w:rsidRPr="00A24373">
        <w:t>vụ</w:t>
      </w:r>
      <w:proofErr w:type="spellEnd"/>
      <w:r w:rsidR="00A24373" w:rsidRPr="00A24373">
        <w:t xml:space="preserve"> </w:t>
      </w:r>
      <w:proofErr w:type="spellStart"/>
      <w:r w:rsidR="00A24373" w:rsidRPr="00A24373">
        <w:t>lớp</w:t>
      </w:r>
      <w:proofErr w:type="spellEnd"/>
      <w:r w:rsidR="00A24373" w:rsidRPr="00A24373">
        <w:t xml:space="preserve"> </w:t>
      </w:r>
      <w:proofErr w:type="spellStart"/>
      <w:r w:rsidR="00A24373" w:rsidRPr="00A24373">
        <w:t>phủ</w:t>
      </w:r>
      <w:proofErr w:type="spellEnd"/>
      <w:r w:rsidR="00A24373" w:rsidRPr="00A24373">
        <w:t xml:space="preserve"> do TPP </w:t>
      </w:r>
      <w:proofErr w:type="spellStart"/>
      <w:r w:rsidR="00A24373" w:rsidRPr="00A24373">
        <w:t>cung</w:t>
      </w:r>
      <w:proofErr w:type="spellEnd"/>
      <w:r w:rsidR="00A24373" w:rsidRPr="00A24373">
        <w:t xml:space="preserve"> </w:t>
      </w:r>
      <w:proofErr w:type="spellStart"/>
      <w:r w:rsidR="00A24373" w:rsidRPr="00A24373">
        <w:t>cấp</w:t>
      </w:r>
      <w:proofErr w:type="spellEnd"/>
      <w:r w:rsidR="00A24373" w:rsidRPr="00A24373">
        <w:t xml:space="preserve"> </w:t>
      </w:r>
      <w:proofErr w:type="spellStart"/>
      <w:r w:rsidR="00A24373" w:rsidRPr="00A24373">
        <w:t>vào</w:t>
      </w:r>
      <w:proofErr w:type="spellEnd"/>
      <w:r w:rsidR="00A24373" w:rsidRPr="00A24373">
        <w:t xml:space="preserve"> </w:t>
      </w:r>
      <w:proofErr w:type="spellStart"/>
      <w:r w:rsidR="00A24373" w:rsidRPr="00A24373">
        <w:t>phạm</w:t>
      </w:r>
      <w:proofErr w:type="spellEnd"/>
      <w:r w:rsidR="00A24373" w:rsidRPr="00A24373">
        <w:t xml:space="preserve"> vi </w:t>
      </w:r>
      <w:proofErr w:type="spellStart"/>
      <w:r w:rsidR="00A24373" w:rsidRPr="00A24373">
        <w:t>của</w:t>
      </w:r>
      <w:proofErr w:type="spellEnd"/>
      <w:r w:rsidR="00A24373" w:rsidRPr="00A24373">
        <w:t xml:space="preserve"> PSD2 </w:t>
      </w:r>
      <w:proofErr w:type="spellStart"/>
      <w:r w:rsidR="00A24373" w:rsidRPr="00A24373">
        <w:t>và</w:t>
      </w:r>
      <w:proofErr w:type="spellEnd"/>
      <w:r w:rsidR="00A24373" w:rsidRPr="00A24373">
        <w:t xml:space="preserve"> </w:t>
      </w:r>
      <w:proofErr w:type="spellStart"/>
      <w:r w:rsidR="00A24373" w:rsidRPr="00A24373">
        <w:t>với</w:t>
      </w:r>
      <w:proofErr w:type="spellEnd"/>
      <w:r w:rsidR="00A24373" w:rsidRPr="00A24373">
        <w:t xml:space="preserve"> </w:t>
      </w:r>
      <w:proofErr w:type="spellStart"/>
      <w:r w:rsidR="00A24373" w:rsidRPr="00A24373">
        <w:t>khả</w:t>
      </w:r>
      <w:proofErr w:type="spellEnd"/>
      <w:r w:rsidR="00A24373" w:rsidRPr="00A24373">
        <w:t xml:space="preserve"> </w:t>
      </w:r>
      <w:proofErr w:type="spellStart"/>
      <w:r w:rsidR="00A24373" w:rsidRPr="00A24373">
        <w:t>năng</w:t>
      </w:r>
      <w:proofErr w:type="spellEnd"/>
      <w:r w:rsidR="00A24373" w:rsidRPr="00A24373">
        <w:t xml:space="preserve"> </w:t>
      </w:r>
      <w:proofErr w:type="spellStart"/>
      <w:r w:rsidR="00A24373" w:rsidRPr="00A24373">
        <w:t>phát</w:t>
      </w:r>
      <w:proofErr w:type="spellEnd"/>
      <w:r w:rsidR="00A24373" w:rsidRPr="00A24373">
        <w:t xml:space="preserve"> </w:t>
      </w:r>
      <w:proofErr w:type="spellStart"/>
      <w:r w:rsidR="00A24373" w:rsidRPr="00A24373">
        <w:t>triển</w:t>
      </w:r>
      <w:proofErr w:type="spellEnd"/>
      <w:r w:rsidR="00A24373" w:rsidRPr="00A24373">
        <w:t xml:space="preserve"> API </w:t>
      </w:r>
      <w:proofErr w:type="spellStart"/>
      <w:r w:rsidR="00A24373" w:rsidRPr="00A24373">
        <w:t>cho</w:t>
      </w:r>
      <w:proofErr w:type="spellEnd"/>
      <w:r w:rsidR="00A24373" w:rsidRPr="00A24373">
        <w:t xml:space="preserve"> </w:t>
      </w:r>
      <w:proofErr w:type="spellStart"/>
      <w:r w:rsidR="00A24373" w:rsidRPr="00A24373">
        <w:t>tài</w:t>
      </w:r>
      <w:proofErr w:type="spellEnd"/>
      <w:r w:rsidR="00A24373" w:rsidRPr="00A24373">
        <w:t xml:space="preserve"> </w:t>
      </w:r>
      <w:proofErr w:type="spellStart"/>
      <w:r w:rsidR="00A24373" w:rsidRPr="00A24373">
        <w:t>khoản</w:t>
      </w:r>
      <w:proofErr w:type="spellEnd"/>
      <w:r w:rsidR="00A24373" w:rsidRPr="00A24373">
        <w:t xml:space="preserve"> </w:t>
      </w:r>
      <w:proofErr w:type="spellStart"/>
      <w:r w:rsidR="00A24373" w:rsidRPr="00A24373">
        <w:t>thanh</w:t>
      </w:r>
      <w:proofErr w:type="spellEnd"/>
      <w:r w:rsidR="00A24373" w:rsidRPr="00A24373">
        <w:t xml:space="preserve"> </w:t>
      </w:r>
      <w:proofErr w:type="spellStart"/>
      <w:r w:rsidR="00A24373" w:rsidRPr="00A24373">
        <w:t>toán</w:t>
      </w:r>
      <w:proofErr w:type="spellEnd"/>
      <w:r w:rsidR="00A24373" w:rsidRPr="00A24373">
        <w:t xml:space="preserve"> </w:t>
      </w:r>
      <w:proofErr w:type="spellStart"/>
      <w:r w:rsidR="00A24373" w:rsidRPr="00A24373">
        <w:t>tại</w:t>
      </w:r>
      <w:proofErr w:type="spellEnd"/>
      <w:r w:rsidR="00A24373" w:rsidRPr="00A24373">
        <w:t xml:space="preserve"> </w:t>
      </w:r>
      <w:proofErr w:type="spellStart"/>
      <w:r w:rsidR="00A24373" w:rsidRPr="00A24373">
        <w:t>các</w:t>
      </w:r>
      <w:proofErr w:type="spellEnd"/>
      <w:r w:rsidR="00A24373" w:rsidRPr="00A24373">
        <w:t xml:space="preserve"> </w:t>
      </w:r>
      <w:proofErr w:type="spellStart"/>
      <w:r w:rsidR="00A24373" w:rsidRPr="00A24373">
        <w:t>ngân</w:t>
      </w:r>
      <w:proofErr w:type="spellEnd"/>
      <w:r w:rsidR="00A24373" w:rsidRPr="00A24373">
        <w:t xml:space="preserve"> </w:t>
      </w:r>
      <w:proofErr w:type="spellStart"/>
      <w:r w:rsidR="00A24373" w:rsidRPr="00A24373">
        <w:t>hàng</w:t>
      </w:r>
      <w:proofErr w:type="spellEnd"/>
      <w:r w:rsidR="00A24373" w:rsidRPr="00A24373">
        <w:t xml:space="preserve">, </w:t>
      </w:r>
      <w:proofErr w:type="spellStart"/>
      <w:r w:rsidR="00A24373" w:rsidRPr="00A24373">
        <w:t>sự</w:t>
      </w:r>
      <w:proofErr w:type="spellEnd"/>
      <w:r w:rsidR="00A24373" w:rsidRPr="00A24373">
        <w:t xml:space="preserve"> </w:t>
      </w:r>
      <w:proofErr w:type="spellStart"/>
      <w:r w:rsidR="00A24373" w:rsidRPr="00A24373">
        <w:t>thụt</w:t>
      </w:r>
      <w:proofErr w:type="spellEnd"/>
      <w:r w:rsidR="00A24373" w:rsidRPr="00A24373">
        <w:t xml:space="preserve"> </w:t>
      </w:r>
      <w:proofErr w:type="spellStart"/>
      <w:r w:rsidR="00A24373" w:rsidRPr="00A24373">
        <w:t>lùi</w:t>
      </w:r>
      <w:proofErr w:type="spellEnd"/>
      <w:r w:rsidR="00A24373" w:rsidRPr="00A24373">
        <w:t xml:space="preserve"> </w:t>
      </w:r>
      <w:proofErr w:type="spellStart"/>
      <w:r w:rsidR="00A24373" w:rsidRPr="00A24373">
        <w:t>này</w:t>
      </w:r>
      <w:proofErr w:type="spellEnd"/>
      <w:r w:rsidR="00A24373" w:rsidRPr="00A24373">
        <w:t xml:space="preserve"> </w:t>
      </w:r>
      <w:proofErr w:type="spellStart"/>
      <w:r w:rsidR="00A24373" w:rsidRPr="00A24373">
        <w:t>có</w:t>
      </w:r>
      <w:proofErr w:type="spellEnd"/>
      <w:r w:rsidR="00A24373" w:rsidRPr="00A24373">
        <w:t xml:space="preserve"> </w:t>
      </w:r>
      <w:proofErr w:type="spellStart"/>
      <w:r w:rsidR="00A24373" w:rsidRPr="00A24373">
        <w:t>thể</w:t>
      </w:r>
      <w:proofErr w:type="spellEnd"/>
      <w:r w:rsidR="00A24373" w:rsidRPr="00A24373">
        <w:t xml:space="preserve"> </w:t>
      </w:r>
      <w:proofErr w:type="spellStart"/>
      <w:r w:rsidR="00A24373" w:rsidRPr="00A24373">
        <w:t>sớm</w:t>
      </w:r>
      <w:proofErr w:type="spellEnd"/>
      <w:r w:rsidR="00A24373" w:rsidRPr="00A24373">
        <w:t xml:space="preserve"> </w:t>
      </w:r>
      <w:proofErr w:type="spellStart"/>
      <w:r w:rsidR="00A24373" w:rsidRPr="00A24373">
        <w:t>chấm</w:t>
      </w:r>
      <w:proofErr w:type="spellEnd"/>
      <w:r w:rsidR="00A24373" w:rsidRPr="00A24373">
        <w:t xml:space="preserve"> </w:t>
      </w:r>
      <w:proofErr w:type="spellStart"/>
      <w:r w:rsidR="00A24373" w:rsidRPr="00A24373">
        <w:t>dứ</w:t>
      </w:r>
      <w:r w:rsidR="00A24373">
        <w:t>t</w:t>
      </w:r>
      <w:proofErr w:type="spellEnd"/>
      <w:r w:rsidRPr="008A7044">
        <w:t xml:space="preserve">. </w:t>
      </w:r>
      <w:proofErr w:type="spellStart"/>
      <w:r w:rsidRPr="008A7044">
        <w:t>Ví</w:t>
      </w:r>
      <w:proofErr w:type="spellEnd"/>
      <w:r w:rsidRPr="008A7044">
        <w:t xml:space="preserve"> </w:t>
      </w:r>
      <w:proofErr w:type="spellStart"/>
      <w:r w:rsidRPr="008A7044">
        <w:t>kỹ</w:t>
      </w:r>
      <w:proofErr w:type="spellEnd"/>
      <w:r w:rsidRPr="008A7044">
        <w:t xml:space="preserve"> </w:t>
      </w:r>
      <w:proofErr w:type="spellStart"/>
      <w:r w:rsidRPr="008A7044">
        <w:t>thuật</w:t>
      </w:r>
      <w:proofErr w:type="spellEnd"/>
      <w:r w:rsidRPr="008A7044">
        <w:t xml:space="preserve"> </w:t>
      </w:r>
      <w:proofErr w:type="spellStart"/>
      <w:r w:rsidRPr="008A7044">
        <w:t>số</w:t>
      </w:r>
      <w:proofErr w:type="spellEnd"/>
      <w:r w:rsidRPr="008A7044">
        <w:t xml:space="preserve">, </w:t>
      </w:r>
      <w:proofErr w:type="spellStart"/>
      <w:r w:rsidRPr="008A7044">
        <w:t>giống</w:t>
      </w:r>
      <w:proofErr w:type="spellEnd"/>
      <w:r w:rsidRPr="008A7044">
        <w:t xml:space="preserve"> </w:t>
      </w:r>
      <w:proofErr w:type="spellStart"/>
      <w:r w:rsidRPr="008A7044">
        <w:t>như</w:t>
      </w:r>
      <w:proofErr w:type="spellEnd"/>
      <w:r w:rsidRPr="008A7044">
        <w:t xml:space="preserve"> </w:t>
      </w:r>
      <w:proofErr w:type="spellStart"/>
      <w:r w:rsidRPr="008A7044">
        <w:t>các</w:t>
      </w:r>
      <w:proofErr w:type="spellEnd"/>
      <w:r w:rsidRPr="008A7044">
        <w:t xml:space="preserve"> </w:t>
      </w:r>
      <w:proofErr w:type="spellStart"/>
      <w:r w:rsidRPr="008A7044">
        <w:t>đối</w:t>
      </w:r>
      <w:proofErr w:type="spellEnd"/>
      <w:r w:rsidRPr="008A7044">
        <w:t xml:space="preserve"> </w:t>
      </w:r>
      <w:proofErr w:type="spellStart"/>
      <w:r w:rsidRPr="008A7044">
        <w:t>tác</w:t>
      </w:r>
      <w:proofErr w:type="spellEnd"/>
      <w:r w:rsidRPr="008A7044">
        <w:t xml:space="preserve"> </w:t>
      </w:r>
      <w:proofErr w:type="spellStart"/>
      <w:r w:rsidRPr="008A7044">
        <w:t>vật</w:t>
      </w:r>
      <w:proofErr w:type="spellEnd"/>
      <w:r w:rsidRPr="008A7044">
        <w:t xml:space="preserve"> </w:t>
      </w:r>
      <w:proofErr w:type="spellStart"/>
      <w:r w:rsidRPr="008A7044">
        <w:t>lý</w:t>
      </w:r>
      <w:proofErr w:type="spellEnd"/>
      <w:r w:rsidRPr="008A7044">
        <w:t xml:space="preserve"> </w:t>
      </w:r>
      <w:proofErr w:type="spellStart"/>
      <w:r w:rsidRPr="008A7044">
        <w:t>của</w:t>
      </w:r>
      <w:proofErr w:type="spellEnd"/>
      <w:r w:rsidRPr="008A7044">
        <w:t xml:space="preserve"> </w:t>
      </w:r>
      <w:proofErr w:type="spellStart"/>
      <w:r w:rsidRPr="008A7044">
        <w:t>họ</w:t>
      </w:r>
      <w:proofErr w:type="spellEnd"/>
      <w:r w:rsidRPr="008A7044">
        <w:t xml:space="preserve">, </w:t>
      </w:r>
      <w:proofErr w:type="spellStart"/>
      <w:r w:rsidRPr="008A7044">
        <w:t>cũng</w:t>
      </w:r>
      <w:proofErr w:type="spellEnd"/>
      <w:r w:rsidRPr="008A7044">
        <w:t xml:space="preserve"> </w:t>
      </w:r>
      <w:proofErr w:type="spellStart"/>
      <w:r w:rsidRPr="008A7044">
        <w:t>có</w:t>
      </w:r>
      <w:proofErr w:type="spellEnd"/>
      <w:r w:rsidRPr="008A7044">
        <w:t xml:space="preserve"> </w:t>
      </w:r>
      <w:proofErr w:type="spellStart"/>
      <w:r w:rsidRPr="008A7044">
        <w:t>thể</w:t>
      </w:r>
      <w:proofErr w:type="spellEnd"/>
      <w:r w:rsidRPr="008A7044">
        <w:t xml:space="preserve"> </w:t>
      </w:r>
      <w:proofErr w:type="spellStart"/>
      <w:r w:rsidRPr="008A7044">
        <w:t>được</w:t>
      </w:r>
      <w:proofErr w:type="spellEnd"/>
      <w:r w:rsidRPr="008A7044">
        <w:t xml:space="preserve"> </w:t>
      </w:r>
      <w:proofErr w:type="spellStart"/>
      <w:r w:rsidRPr="008A7044">
        <w:t>trang</w:t>
      </w:r>
      <w:proofErr w:type="spellEnd"/>
      <w:r w:rsidRPr="008A7044">
        <w:t xml:space="preserve"> </w:t>
      </w:r>
      <w:proofErr w:type="spellStart"/>
      <w:r w:rsidRPr="008A7044">
        <w:t>bị</w:t>
      </w:r>
      <w:proofErr w:type="spellEnd"/>
      <w:r w:rsidRPr="008A7044">
        <w:t xml:space="preserve"> </w:t>
      </w:r>
      <w:proofErr w:type="spellStart"/>
      <w:r w:rsidRPr="008A7044">
        <w:t>các</w:t>
      </w:r>
      <w:proofErr w:type="spellEnd"/>
      <w:r w:rsidRPr="008A7044">
        <w:t xml:space="preserve"> </w:t>
      </w:r>
      <w:proofErr w:type="spellStart"/>
      <w:r w:rsidRPr="008A7044">
        <w:t>tính</w:t>
      </w:r>
      <w:proofErr w:type="spellEnd"/>
      <w:r w:rsidRPr="008A7044">
        <w:t xml:space="preserve"> </w:t>
      </w:r>
      <w:proofErr w:type="spellStart"/>
      <w:r w:rsidRPr="008A7044">
        <w:t>năng</w:t>
      </w:r>
      <w:proofErr w:type="spellEnd"/>
      <w:r w:rsidRPr="008A7044">
        <w:t xml:space="preserve"> </w:t>
      </w:r>
      <w:proofErr w:type="spellStart"/>
      <w:r w:rsidRPr="008A7044">
        <w:t>bổ</w:t>
      </w:r>
      <w:proofErr w:type="spellEnd"/>
      <w:r w:rsidRPr="008A7044">
        <w:t xml:space="preserve"> sung, </w:t>
      </w:r>
      <w:proofErr w:type="spellStart"/>
      <w:r w:rsidRPr="008A7044">
        <w:t>chẳng</w:t>
      </w:r>
      <w:proofErr w:type="spellEnd"/>
      <w:r w:rsidRPr="008A7044">
        <w:t xml:space="preserve"> </w:t>
      </w:r>
      <w:proofErr w:type="spellStart"/>
      <w:r w:rsidRPr="008A7044">
        <w:t>hạn</w:t>
      </w:r>
      <w:proofErr w:type="spellEnd"/>
      <w:r w:rsidRPr="008A7044">
        <w:t xml:space="preserve"> </w:t>
      </w:r>
      <w:proofErr w:type="spellStart"/>
      <w:r w:rsidRPr="008A7044">
        <w:t>như</w:t>
      </w:r>
      <w:proofErr w:type="spellEnd"/>
      <w:r w:rsidRPr="008A7044">
        <w:t xml:space="preserve"> </w:t>
      </w:r>
      <w:proofErr w:type="spellStart"/>
      <w:r w:rsidRPr="008A7044">
        <w:t>thẻ</w:t>
      </w:r>
      <w:proofErr w:type="spellEnd"/>
      <w:r w:rsidRPr="008A7044">
        <w:t xml:space="preserve"> </w:t>
      </w:r>
      <w:proofErr w:type="spellStart"/>
      <w:r w:rsidRPr="008A7044">
        <w:t>khách</w:t>
      </w:r>
      <w:proofErr w:type="spellEnd"/>
      <w:r w:rsidRPr="008A7044">
        <w:t xml:space="preserve"> </w:t>
      </w:r>
      <w:proofErr w:type="spellStart"/>
      <w:r w:rsidRPr="008A7044">
        <w:t>hàng</w:t>
      </w:r>
      <w:proofErr w:type="spellEnd"/>
      <w:r w:rsidRPr="008A7044">
        <w:t xml:space="preserve"> </w:t>
      </w:r>
      <w:proofErr w:type="spellStart"/>
      <w:r w:rsidRPr="008A7044">
        <w:t>thân</w:t>
      </w:r>
      <w:proofErr w:type="spellEnd"/>
      <w:r w:rsidRPr="008A7044">
        <w:t xml:space="preserve"> </w:t>
      </w:r>
      <w:proofErr w:type="spellStart"/>
      <w:r w:rsidRPr="008A7044">
        <w:t>thiết</w:t>
      </w:r>
      <w:proofErr w:type="spellEnd"/>
      <w:r w:rsidRPr="008A7044">
        <w:t xml:space="preserve">, </w:t>
      </w:r>
      <w:proofErr w:type="spellStart"/>
      <w:r w:rsidRPr="008A7044">
        <w:t>vé</w:t>
      </w:r>
      <w:proofErr w:type="spellEnd"/>
      <w:r w:rsidRPr="008A7044">
        <w:t xml:space="preserve">, </w:t>
      </w:r>
      <w:proofErr w:type="spellStart"/>
      <w:r w:rsidRPr="008A7044">
        <w:t>phiếu</w:t>
      </w:r>
      <w:proofErr w:type="spellEnd"/>
      <w:r w:rsidRPr="008A7044">
        <w:t xml:space="preserve"> </w:t>
      </w:r>
      <w:proofErr w:type="spellStart"/>
      <w:r w:rsidRPr="008A7044">
        <w:t>giảm</w:t>
      </w:r>
      <w:proofErr w:type="spellEnd"/>
      <w:r w:rsidRPr="008A7044">
        <w:t xml:space="preserve"> </w:t>
      </w:r>
      <w:proofErr w:type="spellStart"/>
      <w:r w:rsidRPr="008A7044">
        <w:t>giá</w:t>
      </w:r>
      <w:proofErr w:type="spellEnd"/>
      <w:r w:rsidRPr="008A7044">
        <w:t xml:space="preserve"> </w:t>
      </w:r>
      <w:proofErr w:type="spellStart"/>
      <w:r w:rsidRPr="008A7044">
        <w:t>hoặc</w:t>
      </w:r>
      <w:proofErr w:type="spellEnd"/>
      <w:r w:rsidRPr="008A7044">
        <w:t xml:space="preserve"> </w:t>
      </w:r>
      <w:proofErr w:type="spellStart"/>
      <w:r w:rsidRPr="008A7044">
        <w:t>biên</w:t>
      </w:r>
      <w:proofErr w:type="spellEnd"/>
      <w:r w:rsidRPr="008A7044">
        <w:t xml:space="preserve"> </w:t>
      </w:r>
      <w:proofErr w:type="spellStart"/>
      <w:r w:rsidRPr="008A7044">
        <w:t>lai</w:t>
      </w:r>
      <w:proofErr w:type="spellEnd"/>
      <w:r w:rsidRPr="008A7044">
        <w:t xml:space="preserve"> </w:t>
      </w:r>
      <w:proofErr w:type="spellStart"/>
      <w:r w:rsidRPr="008A7044">
        <w:t>điện</w:t>
      </w:r>
      <w:proofErr w:type="spellEnd"/>
      <w:r w:rsidRPr="008A7044">
        <w:t xml:space="preserve"> </w:t>
      </w:r>
      <w:proofErr w:type="spellStart"/>
      <w:r w:rsidRPr="008A7044">
        <w:t>tử</w:t>
      </w:r>
      <w:proofErr w:type="spellEnd"/>
      <w:r w:rsidRPr="008A7044">
        <w:t xml:space="preserve">. </w:t>
      </w:r>
      <w:proofErr w:type="spellStart"/>
      <w:r w:rsidRPr="008A7044">
        <w:t>Ngoài</w:t>
      </w:r>
      <w:proofErr w:type="spellEnd"/>
      <w:r w:rsidRPr="008A7044">
        <w:t xml:space="preserve"> ra, </w:t>
      </w:r>
      <w:proofErr w:type="spellStart"/>
      <w:r w:rsidRPr="008A7044">
        <w:t>giống</w:t>
      </w:r>
      <w:proofErr w:type="spellEnd"/>
      <w:r w:rsidRPr="008A7044">
        <w:t xml:space="preserve"> </w:t>
      </w:r>
      <w:proofErr w:type="spellStart"/>
      <w:r w:rsidRPr="008A7044">
        <w:t>như</w:t>
      </w:r>
      <w:proofErr w:type="spellEnd"/>
      <w:r w:rsidRPr="008A7044">
        <w:t xml:space="preserve"> </w:t>
      </w:r>
      <w:proofErr w:type="spellStart"/>
      <w:r w:rsidRPr="008A7044">
        <w:t>trong</w:t>
      </w:r>
      <w:proofErr w:type="spellEnd"/>
      <w:r w:rsidRPr="008A7044">
        <w:t xml:space="preserve"> </w:t>
      </w:r>
      <w:proofErr w:type="spellStart"/>
      <w:r w:rsidRPr="008A7044">
        <w:t>ví</w:t>
      </w:r>
      <w:proofErr w:type="spellEnd"/>
      <w:r w:rsidRPr="008A7044">
        <w:t xml:space="preserve"> </w:t>
      </w:r>
      <w:proofErr w:type="spellStart"/>
      <w:r w:rsidRPr="008A7044">
        <w:t>truyền</w:t>
      </w:r>
      <w:proofErr w:type="spellEnd"/>
      <w:r w:rsidRPr="008A7044">
        <w:t xml:space="preserve"> </w:t>
      </w:r>
      <w:proofErr w:type="spellStart"/>
      <w:r w:rsidRPr="008A7044">
        <w:t>thống</w:t>
      </w:r>
      <w:proofErr w:type="spellEnd"/>
      <w:r w:rsidRPr="008A7044">
        <w:t xml:space="preserve">, </w:t>
      </w:r>
      <w:proofErr w:type="spellStart"/>
      <w:r w:rsidRPr="008A7044">
        <w:t>người</w:t>
      </w:r>
      <w:proofErr w:type="spellEnd"/>
      <w:r w:rsidRPr="008A7044">
        <w:t xml:space="preserve"> </w:t>
      </w:r>
      <w:proofErr w:type="spellStart"/>
      <w:r w:rsidRPr="008A7044">
        <w:t>dùng</w:t>
      </w:r>
      <w:proofErr w:type="spellEnd"/>
      <w:r w:rsidRPr="008A7044">
        <w:t xml:space="preserve"> </w:t>
      </w:r>
      <w:proofErr w:type="spellStart"/>
      <w:r w:rsidRPr="008A7044">
        <w:t>có</w:t>
      </w:r>
      <w:proofErr w:type="spellEnd"/>
      <w:r w:rsidRPr="008A7044">
        <w:t xml:space="preserve"> </w:t>
      </w:r>
      <w:proofErr w:type="spellStart"/>
      <w:r w:rsidRPr="008A7044">
        <w:t>thể</w:t>
      </w:r>
      <w:proofErr w:type="spellEnd"/>
      <w:r w:rsidRPr="008A7044">
        <w:t xml:space="preserve"> </w:t>
      </w:r>
      <w:proofErr w:type="spellStart"/>
      <w:r w:rsidRPr="008A7044">
        <w:t>lưu</w:t>
      </w:r>
      <w:proofErr w:type="spellEnd"/>
      <w:r w:rsidRPr="008A7044">
        <w:t xml:space="preserve"> </w:t>
      </w:r>
      <w:proofErr w:type="spellStart"/>
      <w:r w:rsidRPr="008A7044">
        <w:t>trữ</w:t>
      </w:r>
      <w:proofErr w:type="spellEnd"/>
      <w:r w:rsidRPr="008A7044">
        <w:t xml:space="preserve"> </w:t>
      </w:r>
      <w:proofErr w:type="spellStart"/>
      <w:r w:rsidRPr="008A7044">
        <w:t>giá</w:t>
      </w:r>
      <w:proofErr w:type="spellEnd"/>
      <w:r w:rsidRPr="008A7044">
        <w:t xml:space="preserve"> </w:t>
      </w:r>
      <w:proofErr w:type="spellStart"/>
      <w:r w:rsidRPr="008A7044">
        <w:t>trị</w:t>
      </w:r>
      <w:proofErr w:type="spellEnd"/>
      <w:r w:rsidRPr="008A7044">
        <w:t xml:space="preserve"> </w:t>
      </w:r>
      <w:proofErr w:type="spellStart"/>
      <w:r w:rsidRPr="008A7044">
        <w:t>trong</w:t>
      </w:r>
      <w:proofErr w:type="spellEnd"/>
      <w:r w:rsidRPr="008A7044">
        <w:t xml:space="preserve"> </w:t>
      </w:r>
      <w:proofErr w:type="spellStart"/>
      <w:r w:rsidRPr="008A7044">
        <w:t>ví</w:t>
      </w:r>
      <w:proofErr w:type="spellEnd"/>
      <w:r w:rsidRPr="008A7044">
        <w:t xml:space="preserve"> di </w:t>
      </w:r>
      <w:proofErr w:type="spellStart"/>
      <w:r w:rsidRPr="008A7044">
        <w:t>động</w:t>
      </w:r>
      <w:proofErr w:type="spellEnd"/>
      <w:r w:rsidRPr="008A7044">
        <w:t xml:space="preserve"> </w:t>
      </w:r>
      <w:proofErr w:type="spellStart"/>
      <w:r w:rsidRPr="008A7044">
        <w:t>bằng</w:t>
      </w:r>
      <w:proofErr w:type="spellEnd"/>
      <w:r w:rsidRPr="008A7044">
        <w:t xml:space="preserve"> </w:t>
      </w:r>
      <w:proofErr w:type="spellStart"/>
      <w:r w:rsidRPr="008A7044">
        <w:t>cách</w:t>
      </w:r>
      <w:proofErr w:type="spellEnd"/>
      <w:r w:rsidRPr="008A7044">
        <w:t xml:space="preserve"> </w:t>
      </w:r>
      <w:proofErr w:type="spellStart"/>
      <w:r w:rsidRPr="008A7044">
        <w:t>giữ</w:t>
      </w:r>
      <w:proofErr w:type="spellEnd"/>
      <w:r w:rsidRPr="008A7044">
        <w:t xml:space="preserve"> </w:t>
      </w:r>
      <w:proofErr w:type="spellStart"/>
      <w:r w:rsidRPr="008A7044">
        <w:t>số</w:t>
      </w:r>
      <w:proofErr w:type="spellEnd"/>
      <w:r w:rsidRPr="008A7044">
        <w:t xml:space="preserve"> </w:t>
      </w:r>
      <w:proofErr w:type="spellStart"/>
      <w:r w:rsidRPr="008A7044">
        <w:t>dư</w:t>
      </w:r>
      <w:proofErr w:type="spellEnd"/>
      <w:r w:rsidRPr="008A7044">
        <w:t xml:space="preserve"> </w:t>
      </w:r>
      <w:proofErr w:type="spellStart"/>
      <w:r w:rsidRPr="008A7044">
        <w:t>dương</w:t>
      </w:r>
      <w:proofErr w:type="spellEnd"/>
      <w:r w:rsidRPr="008A7044">
        <w:t xml:space="preserve">, </w:t>
      </w:r>
      <w:proofErr w:type="spellStart"/>
      <w:r w:rsidRPr="008A7044">
        <w:t>tiền</w:t>
      </w:r>
      <w:proofErr w:type="spellEnd"/>
      <w:r w:rsidRPr="008A7044">
        <w:t xml:space="preserve"> </w:t>
      </w:r>
      <w:proofErr w:type="spellStart"/>
      <w:r w:rsidRPr="008A7044">
        <w:t>điện</w:t>
      </w:r>
      <w:proofErr w:type="spellEnd"/>
      <w:r w:rsidRPr="008A7044">
        <w:t xml:space="preserve"> </w:t>
      </w:r>
      <w:proofErr w:type="spellStart"/>
      <w:r w:rsidRPr="008A7044">
        <w:t>tử</w:t>
      </w:r>
      <w:proofErr w:type="spellEnd"/>
      <w:r w:rsidRPr="008A7044">
        <w:t xml:space="preserve"> </w:t>
      </w:r>
      <w:proofErr w:type="spellStart"/>
      <w:r w:rsidRPr="008A7044">
        <w:t>hoặc</w:t>
      </w:r>
      <w:proofErr w:type="spellEnd"/>
      <w:r w:rsidRPr="008A7044">
        <w:t xml:space="preserve"> </w:t>
      </w:r>
      <w:proofErr w:type="spellStart"/>
      <w:r w:rsidRPr="008A7044">
        <w:t>thậm</w:t>
      </w:r>
      <w:proofErr w:type="spellEnd"/>
      <w:r w:rsidRPr="008A7044">
        <w:t xml:space="preserve"> </w:t>
      </w:r>
      <w:proofErr w:type="spellStart"/>
      <w:r w:rsidRPr="008A7044">
        <w:t>chí</w:t>
      </w:r>
      <w:proofErr w:type="spellEnd"/>
      <w:r w:rsidRPr="008A7044">
        <w:t xml:space="preserve"> </w:t>
      </w:r>
      <w:proofErr w:type="spellStart"/>
      <w:r w:rsidRPr="008A7044">
        <w:t>là</w:t>
      </w:r>
      <w:proofErr w:type="spellEnd"/>
      <w:r w:rsidRPr="008A7044">
        <w:t xml:space="preserve"> </w:t>
      </w:r>
      <w:proofErr w:type="spellStart"/>
      <w:r w:rsidRPr="008A7044">
        <w:t>tiền</w:t>
      </w:r>
      <w:proofErr w:type="spellEnd"/>
      <w:r w:rsidRPr="008A7044">
        <w:t xml:space="preserve"> </w:t>
      </w:r>
      <w:proofErr w:type="spellStart"/>
      <w:r w:rsidRPr="008A7044">
        <w:t>riêng</w:t>
      </w:r>
      <w:proofErr w:type="spellEnd"/>
      <w:r w:rsidRPr="008A7044">
        <w:t xml:space="preserve"> - </w:t>
      </w:r>
      <w:proofErr w:type="spellStart"/>
      <w:r w:rsidRPr="008A7044">
        <w:t>ví</w:t>
      </w:r>
      <w:proofErr w:type="spellEnd"/>
      <w:r w:rsidRPr="008A7044">
        <w:t xml:space="preserve"> </w:t>
      </w:r>
      <w:proofErr w:type="spellStart"/>
      <w:r w:rsidRPr="008A7044">
        <w:t>dụ</w:t>
      </w:r>
      <w:proofErr w:type="spellEnd"/>
      <w:r w:rsidRPr="008A7044">
        <w:t>: bitcoin (</w:t>
      </w:r>
      <w:proofErr w:type="spellStart"/>
      <w:r w:rsidRPr="008A7044">
        <w:t>xem</w:t>
      </w:r>
      <w:proofErr w:type="spellEnd"/>
      <w:r w:rsidRPr="008A7044">
        <w:t xml:space="preserve"> </w:t>
      </w:r>
      <w:proofErr w:type="spellStart"/>
      <w:r w:rsidRPr="008A7044">
        <w:t>Hình</w:t>
      </w:r>
      <w:proofErr w:type="spellEnd"/>
      <w:r w:rsidRPr="008A7044">
        <w:t xml:space="preserve"> 6.3).</w:t>
      </w:r>
    </w:p>
    <w:p w:rsidR="007F2287" w:rsidRDefault="007F2287" w:rsidP="00FA114C">
      <w:pPr>
        <w:spacing w:line="360" w:lineRule="auto"/>
        <w:jc w:val="both"/>
      </w:pPr>
      <w:r w:rsidRPr="007F2287">
        <w:rPr>
          <w:noProof/>
        </w:rPr>
        <w:drawing>
          <wp:inline distT="0" distB="0" distL="0" distR="0" wp14:anchorId="1C74A645" wp14:editId="555167A1">
            <wp:extent cx="5937483" cy="3842657"/>
            <wp:effectExtent l="0" t="0" r="6350" b="571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278" cy="38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87" w:rsidRDefault="007F2287" w:rsidP="007F2287">
      <w:pPr>
        <w:spacing w:line="360" w:lineRule="auto"/>
        <w:jc w:val="both"/>
      </w:pPr>
      <w:proofErr w:type="spellStart"/>
      <w:r>
        <w:t>Ví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PSP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Google, Apple, Samsung, PayPal,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iPay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Visa </w:t>
      </w:r>
      <w:proofErr w:type="spellStart"/>
      <w:r>
        <w:t>và</w:t>
      </w:r>
      <w:proofErr w:type="spellEnd"/>
      <w:r>
        <w:t xml:space="preserve"> MasterCard, ra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V.me by </w:t>
      </w:r>
      <w:r>
        <w:lastRenderedPageBreak/>
        <w:t xml:space="preserve">Visa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MasterPass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P2P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C2B,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Blik</w:t>
      </w:r>
      <w:proofErr w:type="spellEnd"/>
      <w:r>
        <w:t xml:space="preserve"> ở Ba Lan, </w:t>
      </w:r>
      <w:proofErr w:type="spellStart"/>
      <w:r>
        <w:t>MobilePay</w:t>
      </w:r>
      <w:proofErr w:type="spellEnd"/>
      <w:r>
        <w:t xml:space="preserve"> ở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Paym</w:t>
      </w:r>
      <w:proofErr w:type="spellEnd"/>
      <w:r>
        <w:t xml:space="preserve"> ở Anh,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7F2287" w:rsidRDefault="007F2287" w:rsidP="007F2287">
      <w:pPr>
        <w:spacing w:line="360" w:lineRule="auto"/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nề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di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(King, 2013, </w:t>
      </w:r>
      <w:proofErr w:type="spellStart"/>
      <w:r>
        <w:t>trang</w:t>
      </w:r>
      <w:proofErr w:type="spellEnd"/>
      <w:r>
        <w:t xml:space="preserve"> 345). PI </w:t>
      </w:r>
      <w:proofErr w:type="spellStart"/>
      <w:r>
        <w:t>và</w:t>
      </w:r>
      <w:proofErr w:type="spellEnd"/>
      <w:r>
        <w:t xml:space="preserve"> EMI,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nhẹn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7F2287" w:rsidRDefault="007F2287" w:rsidP="007F2287">
      <w:pPr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như</w:t>
      </w:r>
      <w:proofErr w:type="spellEnd"/>
      <w:r>
        <w:t xml:space="preserve"> Amazon, Google, Apple </w:t>
      </w:r>
      <w:proofErr w:type="spellStart"/>
      <w:r>
        <w:t>và</w:t>
      </w:r>
      <w:proofErr w:type="spellEnd"/>
      <w:r>
        <w:t xml:space="preserve"> Facebook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(Skinner, 2014, </w:t>
      </w:r>
      <w:proofErr w:type="spellStart"/>
      <w:r>
        <w:t>trang</w:t>
      </w:r>
      <w:proofErr w:type="spellEnd"/>
      <w:r>
        <w:t xml:space="preserve"> 104).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:rsidR="007F2287" w:rsidRDefault="007F2287" w:rsidP="00DF46ED">
      <w:pPr>
        <w:spacing w:line="360" w:lineRule="auto"/>
        <w:jc w:val="both"/>
      </w:pPr>
      <w:r>
        <w:t xml:space="preserve">Jürgen </w:t>
      </w:r>
      <w:proofErr w:type="spellStart"/>
      <w:r>
        <w:t>Bott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Udo </w:t>
      </w:r>
      <w:proofErr w:type="spellStart"/>
      <w:r>
        <w:t>Milkau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hay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? (2014). Theo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 w:rsidR="00DF46ED" w:rsidRPr="00DF46ED">
        <w:rPr>
          <w:lang w:val="vi-VN"/>
        </w:rPr>
        <w:t>với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điều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kiện</w:t>
      </w:r>
      <w:proofErr w:type="spellEnd"/>
      <w:r w:rsidR="00DF46ED" w:rsidRPr="00DF46ED">
        <w:rPr>
          <w:lang w:val="vi-VN"/>
        </w:rPr>
        <w:t xml:space="preserve"> PSP phi ngân </w:t>
      </w:r>
      <w:proofErr w:type="spellStart"/>
      <w:r w:rsidR="00DF46ED" w:rsidRPr="00DF46ED">
        <w:rPr>
          <w:lang w:val="vi-VN"/>
        </w:rPr>
        <w:t>hàng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và</w:t>
      </w:r>
      <w:proofErr w:type="spellEnd"/>
      <w:r w:rsidR="00DF46ED" w:rsidRPr="00DF46ED">
        <w:rPr>
          <w:lang w:val="vi-VN"/>
        </w:rPr>
        <w:t xml:space="preserve"> ngân </w:t>
      </w:r>
      <w:proofErr w:type="spellStart"/>
      <w:r w:rsidR="00DF46ED" w:rsidRPr="00DF46ED">
        <w:rPr>
          <w:lang w:val="vi-VN"/>
        </w:rPr>
        <w:t>hàng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hoạt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động</w:t>
      </w:r>
      <w:proofErr w:type="spellEnd"/>
      <w:r w:rsidR="00DF46ED" w:rsidRPr="00DF46ED">
        <w:rPr>
          <w:lang w:val="vi-VN"/>
        </w:rPr>
        <w:t xml:space="preserve"> trong môi </w:t>
      </w:r>
      <w:proofErr w:type="spellStart"/>
      <w:r w:rsidR="00DF46ED" w:rsidRPr="00DF46ED">
        <w:rPr>
          <w:lang w:val="vi-VN"/>
        </w:rPr>
        <w:t>trường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được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quản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lý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tốt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với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các</w:t>
      </w:r>
      <w:proofErr w:type="spellEnd"/>
      <w:r w:rsidR="00DF46ED" w:rsidRPr="00DF46ED">
        <w:rPr>
          <w:lang w:val="vi-VN"/>
        </w:rPr>
        <w:t xml:space="preserve"> quy </w:t>
      </w:r>
      <w:proofErr w:type="spellStart"/>
      <w:r w:rsidR="00DF46ED" w:rsidRPr="00DF46ED">
        <w:rPr>
          <w:lang w:val="vi-VN"/>
        </w:rPr>
        <w:t>tắc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rõ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ràng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được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đặt</w:t>
      </w:r>
      <w:proofErr w:type="spellEnd"/>
      <w:r w:rsidR="00DF46ED" w:rsidRPr="00DF46ED">
        <w:rPr>
          <w:lang w:val="vi-VN"/>
        </w:rPr>
        <w:t xml:space="preserve"> ra </w:t>
      </w:r>
      <w:proofErr w:type="spellStart"/>
      <w:r w:rsidR="00DF46ED" w:rsidRPr="00DF46ED">
        <w:rPr>
          <w:lang w:val="vi-VN"/>
        </w:rPr>
        <w:t>bởi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các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nhà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quản</w:t>
      </w:r>
      <w:proofErr w:type="spellEnd"/>
      <w:r w:rsidR="00DF46ED" w:rsidRPr="00DF46ED">
        <w:rPr>
          <w:lang w:val="vi-VN"/>
        </w:rPr>
        <w:t xml:space="preserve"> </w:t>
      </w:r>
      <w:proofErr w:type="spellStart"/>
      <w:r w:rsidR="00DF46ED" w:rsidRPr="00DF46ED">
        <w:rPr>
          <w:lang w:val="vi-VN"/>
        </w:rPr>
        <w:t>lý</w:t>
      </w:r>
      <w:proofErr w:type="spellEnd"/>
      <w:r w:rsidR="00DF46ED">
        <w:t xml:space="preserve"> </w:t>
      </w:r>
      <w:r>
        <w:t>(</w:t>
      </w:r>
      <w:proofErr w:type="spellStart"/>
      <w:r>
        <w:t>Bott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Milkau</w:t>
      </w:r>
      <w:proofErr w:type="spellEnd"/>
      <w:r>
        <w:t xml:space="preserve">, 2014, </w:t>
      </w:r>
      <w:proofErr w:type="spellStart"/>
      <w:r>
        <w:t>trang</w:t>
      </w:r>
      <w:proofErr w:type="spellEnd"/>
      <w:r>
        <w:t xml:space="preserve"> 297 </w:t>
      </w:r>
      <w:r w:rsidR="00DF46ED">
        <w:t xml:space="preserve">- </w:t>
      </w:r>
      <w:r>
        <w:t>298).</w:t>
      </w:r>
    </w:p>
    <w:p w:rsidR="007F2287" w:rsidRDefault="007F2287" w:rsidP="007F2287">
      <w:pPr>
        <w:spacing w:line="360" w:lineRule="auto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DF46ED">
        <w:t>khoảng</w:t>
      </w:r>
      <w:proofErr w:type="spellEnd"/>
      <w:r>
        <w:t xml:space="preserve"> </w:t>
      </w:r>
      <w:proofErr w:type="spellStart"/>
      <w:r w:rsidR="00DF46ED">
        <w:t>trống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Chris Skinner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r w:rsidR="00DF46ED">
        <w:t>“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Apple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Zynga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ví</w:t>
      </w:r>
      <w:proofErr w:type="spellEnd"/>
      <w:r>
        <w:t xml:space="preserve"> O2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lastRenderedPageBreak/>
        <w:t>bởi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PayPal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Visa do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 w:rsidR="00DF46ED">
        <w:t>”</w:t>
      </w:r>
      <w:r>
        <w:t xml:space="preserve"> (2014, </w:t>
      </w:r>
      <w:proofErr w:type="spellStart"/>
      <w:r>
        <w:t>trang</w:t>
      </w:r>
      <w:proofErr w:type="spellEnd"/>
      <w:r>
        <w:t xml:space="preserve"> 50).</w:t>
      </w:r>
    </w:p>
    <w:p w:rsidR="002D3F78" w:rsidRDefault="002D3F78" w:rsidP="002D3F78">
      <w:pPr>
        <w:pStyle w:val="u1"/>
        <w:spacing w:line="360" w:lineRule="auto"/>
        <w:jc w:val="both"/>
      </w:pPr>
      <w:r>
        <w:t xml:space="preserve">MỤC 7: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2D3F78" w:rsidRPr="002D3F78" w:rsidRDefault="002D3F78" w:rsidP="002D3F78"/>
    <w:sectPr w:rsidR="002D3F78" w:rsidRPr="002D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76AB"/>
    <w:multiLevelType w:val="hybridMultilevel"/>
    <w:tmpl w:val="79C6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2AF2"/>
    <w:multiLevelType w:val="hybridMultilevel"/>
    <w:tmpl w:val="887A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35C28"/>
    <w:multiLevelType w:val="hybridMultilevel"/>
    <w:tmpl w:val="D144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B4CEE"/>
    <w:multiLevelType w:val="hybridMultilevel"/>
    <w:tmpl w:val="78D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F1"/>
    <w:rsid w:val="000037DB"/>
    <w:rsid w:val="000161E3"/>
    <w:rsid w:val="000355F2"/>
    <w:rsid w:val="0008278D"/>
    <w:rsid w:val="00116AE1"/>
    <w:rsid w:val="00146BBD"/>
    <w:rsid w:val="001713E4"/>
    <w:rsid w:val="00214547"/>
    <w:rsid w:val="00253D7B"/>
    <w:rsid w:val="0029222B"/>
    <w:rsid w:val="002D3F78"/>
    <w:rsid w:val="002F5483"/>
    <w:rsid w:val="00334877"/>
    <w:rsid w:val="00355715"/>
    <w:rsid w:val="00381160"/>
    <w:rsid w:val="003901E5"/>
    <w:rsid w:val="003B5843"/>
    <w:rsid w:val="003D676C"/>
    <w:rsid w:val="003E5948"/>
    <w:rsid w:val="0040146D"/>
    <w:rsid w:val="004564D2"/>
    <w:rsid w:val="004B313B"/>
    <w:rsid w:val="004D2C4F"/>
    <w:rsid w:val="00527DF1"/>
    <w:rsid w:val="00530B21"/>
    <w:rsid w:val="00586DFA"/>
    <w:rsid w:val="00592E71"/>
    <w:rsid w:val="006575B2"/>
    <w:rsid w:val="00682805"/>
    <w:rsid w:val="00715DA8"/>
    <w:rsid w:val="007F2287"/>
    <w:rsid w:val="008A7044"/>
    <w:rsid w:val="008F204A"/>
    <w:rsid w:val="0093769B"/>
    <w:rsid w:val="00945F14"/>
    <w:rsid w:val="00980AEB"/>
    <w:rsid w:val="0099243F"/>
    <w:rsid w:val="00A24373"/>
    <w:rsid w:val="00A85072"/>
    <w:rsid w:val="00B10228"/>
    <w:rsid w:val="00BE14B8"/>
    <w:rsid w:val="00C06E08"/>
    <w:rsid w:val="00C14DBD"/>
    <w:rsid w:val="00C95768"/>
    <w:rsid w:val="00DD1391"/>
    <w:rsid w:val="00DF46ED"/>
    <w:rsid w:val="00E02C21"/>
    <w:rsid w:val="00E234AE"/>
    <w:rsid w:val="00E50D22"/>
    <w:rsid w:val="00E768D7"/>
    <w:rsid w:val="00EB5055"/>
    <w:rsid w:val="00F34FE3"/>
    <w:rsid w:val="00F55DBF"/>
    <w:rsid w:val="00FA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1185"/>
  <w15:chartTrackingRefBased/>
  <w15:docId w15:val="{EC88870F-8F68-446C-9D57-C04ACF1B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27DF1"/>
    <w:rPr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527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2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527DF1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102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1022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39</Pages>
  <Words>9083</Words>
  <Characters>51777</Characters>
  <Application>Microsoft Office Word</Application>
  <DocSecurity>0</DocSecurity>
  <Lines>431</Lines>
  <Paragraphs>121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Hà</dc:creator>
  <cp:keywords/>
  <dc:description/>
  <cp:lastModifiedBy>Nguyễn Thị Ngọc Hà</cp:lastModifiedBy>
  <cp:revision>31</cp:revision>
  <dcterms:created xsi:type="dcterms:W3CDTF">2020-05-02T13:07:00Z</dcterms:created>
  <dcterms:modified xsi:type="dcterms:W3CDTF">2020-06-20T15:47:00Z</dcterms:modified>
</cp:coreProperties>
</file>