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0" w:line="276" w:lineRule="auto"/>
        <w:jc w:val="both"/>
        <w:rPr>
          <w:rFonts w:ascii="Times New Roman" w:cs="Times New Roman" w:eastAsia="Times New Roman" w:hAnsi="Times New Roman"/>
          <w:b w:val="1"/>
          <w:bCs w:val="1"/>
          <w:sz w:val="26"/>
          <w:szCs w:val="26"/>
        </w:rPr>
      </w:pPr>
      <w:bookmarkStart w:colFirst="0" w:colLast="0" w:name="_z6cf9pdoazl2" w:id="0"/>
      <w:bookmarkEnd w:id="0"/>
      <w:r w:rsidDel="00000000" w:rsidR="00000000" w:rsidRPr="00000000">
        <w:rPr>
          <w:rFonts w:ascii="Times New Roman" w:cs="Times New Roman" w:eastAsia="Times New Roman" w:hAnsi="Times New Roman"/>
          <w:b w:val="1"/>
          <w:bCs w:val="1"/>
          <w:sz w:val="26"/>
          <w:szCs w:val="26"/>
          <w:rtl w:val="0"/>
        </w:rPr>
        <w:t xml:space="preserve">Arquivos </w:t>
      </w:r>
      <w:r w:rsidDel="00000000" w:rsidR="00000000" w:rsidRPr="00000000">
        <w:rPr>
          <w:rFonts w:ascii="Times New Roman" w:cs="Times New Roman" w:eastAsia="Times New Roman" w:hAnsi="Times New Roman"/>
          <w:b w:val="1"/>
          <w:bCs w:val="1"/>
          <w:i w:val="1"/>
          <w:iCs w:val="1"/>
          <w:sz w:val="26"/>
          <w:szCs w:val="26"/>
          <w:rtl w:val="0"/>
        </w:rPr>
        <w:t xml:space="preserve">Source Map</w:t>
      </w:r>
      <w:r w:rsidDel="00000000" w:rsidR="00000000" w:rsidRPr="00000000">
        <w:rPr>
          <w:rFonts w:ascii="Times New Roman" w:cs="Times New Roman" w:eastAsia="Times New Roman" w:hAnsi="Times New Roman"/>
          <w:b w:val="1"/>
          <w:bCs w:val="1"/>
          <w:sz w:val="26"/>
          <w:szCs w:val="26"/>
          <w:rtl w:val="0"/>
        </w:rPr>
        <w:t xml:space="preserve"> Expostos Possibilitam a Leitura do Código Fonte JavaScript</w:t>
      </w:r>
      <w:r w:rsidDel="00000000" w:rsidR="00000000" w:rsidRPr="00000000">
        <w:rPr>
          <w:rtl w:val="0"/>
        </w:rPr>
      </w:r>
    </w:p>
    <w:tbl>
      <w:tblPr>
        <w:tblStyle w:val="Table1"/>
        <w:tblW w:w="3795.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tblGridChange w:id="0">
          <w:tblGrid>
            <w:gridCol w:w="1905"/>
            <w:gridCol w:w="18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CVSS v4.0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rPr>
            </w:pPr>
            <w:commentRangeStart w:id="0"/>
            <w:hyperlink r:id="rId7">
              <w:r w:rsidDel="00000000" w:rsidR="00000000" w:rsidRPr="00000000">
                <w:rPr>
                  <w:rFonts w:ascii="Times New Roman" w:cs="Times New Roman" w:eastAsia="Times New Roman" w:hAnsi="Times New Roman"/>
                  <w:color w:val="1155cc"/>
                  <w:sz w:val="24"/>
                  <w:szCs w:val="24"/>
                  <w:u w:val="single"/>
                  <w:rtl w:val="0"/>
                </w:rPr>
                <w:t xml:space="preserve">6.9</w:t>
              </w:r>
            </w:hyperlink>
            <w:commentRangeEnd w:id="0"/>
            <w:r w:rsidDel="00000000" w:rsidR="00000000" w:rsidRPr="00000000">
              <w:commentReference w:id="0"/>
            </w:r>
            <w:r w:rsidDel="00000000" w:rsidR="00000000" w:rsidRPr="00000000">
              <w:rPr>
                <w:rtl w:val="0"/>
              </w:rPr>
            </w:r>
          </w:p>
        </w:tc>
        <w:tc>
          <w:tcPr>
            <w:shd w:fill="ff9900" w:val="clear"/>
            <w:tcMar>
              <w:top w:w="100.0" w:type="dxa"/>
              <w:left w:w="100.0" w:type="dxa"/>
              <w:bottom w:w="100.0" w:type="dxa"/>
              <w:right w:w="100.0" w:type="dxa"/>
            </w:tcMar>
            <w:vAlign w:val="center"/>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MÉDIA</w:t>
            </w:r>
          </w:p>
        </w:tc>
      </w:tr>
    </w:tbl>
    <w:p w:rsidR="00000000" w:rsidDel="00000000" w:rsidP="00000000" w:rsidRDefault="00000000" w:rsidRPr="00000000" w14:paraId="00000006">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ofuscação</w:t>
      </w:r>
      <w:r w:rsidDel="00000000" w:rsidR="00000000" w:rsidRPr="00000000">
        <w:rPr>
          <w:rFonts w:ascii="Times New Roman" w:cs="Times New Roman" w:eastAsia="Times New Roman" w:hAnsi="Times New Roman"/>
          <w:sz w:val="24"/>
          <w:szCs w:val="24"/>
          <w:rtl w:val="0"/>
        </w:rPr>
        <w:t xml:space="preserve"> de código </w:t>
      </w:r>
      <w:r w:rsidDel="00000000" w:rsidR="00000000" w:rsidRPr="00000000">
        <w:rPr>
          <w:rFonts w:ascii="Times New Roman" w:cs="Times New Roman" w:eastAsia="Times New Roman" w:hAnsi="Times New Roman"/>
          <w:b w:val="1"/>
          <w:bCs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é um processo de transformação do código fonte para torná-lo mais difícil de entender, tanto para humanos quanto para programas. O objetivo principal é dificultar a engenharia reversa do código, tornando-o confuso e obscuro, sem alterar sua funcionalidade.</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arquivo </w:t>
      </w:r>
      <w:r w:rsidDel="00000000" w:rsidR="00000000" w:rsidRPr="00000000">
        <w:rPr>
          <w:rFonts w:ascii="Times New Roman" w:cs="Times New Roman" w:eastAsia="Times New Roman" w:hAnsi="Times New Roman"/>
          <w:b w:val="1"/>
          <w:bCs w:val="1"/>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externo em </w:t>
      </w:r>
      <w:r w:rsidDel="00000000" w:rsidR="00000000" w:rsidRPr="00000000">
        <w:rPr>
          <w:rFonts w:ascii="Times New Roman" w:cs="Times New Roman" w:eastAsia="Times New Roman" w:hAnsi="Times New Roman"/>
          <w:b w:val="1"/>
          <w:bCs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é um arquivo separado que contém informações de mapeamento, ou seja, ele relaciona o código minificado ou </w:t>
      </w:r>
      <w:r w:rsidDel="00000000" w:rsidR="00000000" w:rsidRPr="00000000">
        <w:rPr>
          <w:rFonts w:ascii="Times New Roman" w:cs="Times New Roman" w:eastAsia="Times New Roman" w:hAnsi="Times New Roman"/>
          <w:sz w:val="24"/>
          <w:szCs w:val="24"/>
          <w:rtl w:val="0"/>
        </w:rPr>
        <w:t xml:space="preserve">ofuscado</w:t>
      </w:r>
      <w:r w:rsidDel="00000000" w:rsidR="00000000" w:rsidRPr="00000000">
        <w:rPr>
          <w:rFonts w:ascii="Times New Roman" w:cs="Times New Roman" w:eastAsia="Times New Roman" w:hAnsi="Times New Roman"/>
          <w:sz w:val="24"/>
          <w:szCs w:val="24"/>
          <w:rtl w:val="0"/>
        </w:rPr>
        <w:t xml:space="preserve"> de um arquivo </w:t>
      </w:r>
      <w:r w:rsidDel="00000000" w:rsidR="00000000" w:rsidRPr="00000000">
        <w:rPr>
          <w:rFonts w:ascii="Times New Roman" w:cs="Times New Roman" w:eastAsia="Times New Roman" w:hAnsi="Times New Roman"/>
          <w:b w:val="1"/>
          <w:bCs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de produção de volta ao código fonte original, facilitando a depuração.</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desenvolvedores podem usar esse arquivo "</w:t>
      </w:r>
      <w:r w:rsidDel="00000000" w:rsidR="00000000" w:rsidRPr="00000000">
        <w:rPr>
          <w:rFonts w:ascii="Times New Roman" w:cs="Times New Roman" w:eastAsia="Times New Roman" w:hAnsi="Times New Roman"/>
          <w:b w:val="1"/>
          <w:bCs w:val="1"/>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durante o processo de depuração no navegador para mapear os erros, permitindo que vejam o código original e identifiquem onde estão ocorrendo problemas no código minificado. Porém, pode ser também utilizado por um agente malicioso para engenharia reversa de código.</w:t>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Durante o período de testes foram encontrados diversos arquivos "</w:t>
      </w:r>
      <w:r w:rsidDel="00000000" w:rsidR="00000000" w:rsidRPr="00000000">
        <w:rPr>
          <w:rFonts w:ascii="Times New Roman" w:cs="Times New Roman" w:eastAsia="Times New Roman" w:hAnsi="Times New Roman"/>
          <w:b w:val="1"/>
          <w:bCs w:val="1"/>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ao inserir sua extensão nos arquivos "</w:t>
      </w:r>
      <w:r w:rsidDel="00000000" w:rsidR="00000000" w:rsidRPr="00000000">
        <w:rPr>
          <w:rFonts w:ascii="Times New Roman" w:cs="Times New Roman" w:eastAsia="Times New Roman" w:hAnsi="Times New Roman"/>
          <w:b w:val="1"/>
          <w:bCs w:val="1"/>
          <w:sz w:val="24"/>
          <w:szCs w:val="24"/>
          <w:rtl w:val="0"/>
        </w:rPr>
        <w:t xml:space="preserve">.js</w:t>
      </w:r>
      <w:r w:rsidDel="00000000" w:rsidR="00000000" w:rsidRPr="00000000">
        <w:rPr>
          <w:rFonts w:ascii="Times New Roman" w:cs="Times New Roman" w:eastAsia="Times New Roman" w:hAnsi="Times New Roman"/>
          <w:sz w:val="24"/>
          <w:szCs w:val="24"/>
          <w:rtl w:val="0"/>
        </w:rPr>
        <w:t xml:space="preserve">" já existentes, permitindo </w:t>
      </w:r>
      <w:r w:rsidDel="00000000" w:rsidR="00000000" w:rsidRPr="00000000">
        <w:rPr>
          <w:rFonts w:ascii="Times New Roman" w:cs="Times New Roman" w:eastAsia="Times New Roman" w:hAnsi="Times New Roman"/>
          <w:sz w:val="24"/>
          <w:szCs w:val="24"/>
          <w:rtl w:val="0"/>
        </w:rPr>
        <w:t xml:space="preserve">desofuscar</w:t>
      </w:r>
      <w:r w:rsidDel="00000000" w:rsidR="00000000" w:rsidRPr="00000000">
        <w:rPr>
          <w:rFonts w:ascii="Times New Roman" w:cs="Times New Roman" w:eastAsia="Times New Roman" w:hAnsi="Times New Roman"/>
          <w:sz w:val="24"/>
          <w:szCs w:val="24"/>
          <w:rtl w:val="0"/>
        </w:rPr>
        <w:t xml:space="preserve"> o código e assim o ler em texto claro, permitindo que um atacante estude a fundo e ache falhas diretamente na fonte, com acesso à informações de </w:t>
      </w:r>
      <w:r w:rsidDel="00000000" w:rsidR="00000000" w:rsidRPr="00000000">
        <w:rPr>
          <w:rFonts w:ascii="Times New Roman" w:cs="Times New Roman" w:eastAsia="Times New Roman" w:hAnsi="Times New Roman"/>
          <w:i w:val="1"/>
          <w:iCs w:val="1"/>
          <w:sz w:val="24"/>
          <w:szCs w:val="24"/>
          <w:rtl w:val="0"/>
        </w:rPr>
        <w:t xml:space="preserve">endpoints</w:t>
      </w:r>
      <w:r w:rsidDel="00000000" w:rsidR="00000000" w:rsidRPr="00000000">
        <w:rPr>
          <w:rFonts w:ascii="Times New Roman" w:cs="Times New Roman" w:eastAsia="Times New Roman" w:hAnsi="Times New Roman"/>
          <w:sz w:val="24"/>
          <w:szCs w:val="24"/>
          <w:rtl w:val="0"/>
        </w:rPr>
        <w:t xml:space="preserve">, quais são, como eles se relacionam e como são utilizados. </w:t>
      </w:r>
      <w:r w:rsidDel="00000000" w:rsidR="00000000" w:rsidRPr="00000000">
        <w:rPr>
          <w:rFonts w:ascii="Times New Roman" w:cs="Times New Roman" w:eastAsia="Times New Roman" w:hAnsi="Times New Roman"/>
          <w:sz w:val="24"/>
          <w:szCs w:val="24"/>
          <w:highlight w:val="yellow"/>
          <w:rtl w:val="0"/>
        </w:rPr>
        <w:t xml:space="preserve">Além disso, fica exposta toda a lógica de negócio da aplicação. </w:t>
      </w:r>
    </w:p>
    <w:p w:rsidR="00000000" w:rsidDel="00000000" w:rsidP="00000000" w:rsidRDefault="00000000" w:rsidRPr="00000000" w14:paraId="0000000C">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00E">
      <w:pPr>
        <w:numPr>
          <w:ilvl w:val="0"/>
          <w:numId w:val="2"/>
        </w:numPr>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CWE</w:t>
      </w:r>
    </w:p>
    <w:p w:rsidR="00000000" w:rsidDel="00000000" w:rsidP="00000000" w:rsidRDefault="00000000" w:rsidRPr="00000000" w14:paraId="0000000F">
      <w:pPr>
        <w:numPr>
          <w:ilvl w:val="1"/>
          <w:numId w:val="2"/>
        </w:numPr>
        <w:spacing w:after="0" w:afterAutospacing="0" w:line="259" w:lineRule="auto"/>
        <w:ind w:left="1440" w:hanging="36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CWE-200: Exposure of Sensitive Information to an Unauthorized Actor</w:t>
        </w:r>
      </w:hyperlink>
      <w:r w:rsidDel="00000000" w:rsidR="00000000" w:rsidRPr="00000000">
        <w:rPr>
          <w:rtl w:val="0"/>
        </w:rPr>
      </w:r>
    </w:p>
    <w:p w:rsidR="00000000" w:rsidDel="00000000" w:rsidP="00000000" w:rsidRDefault="00000000" w:rsidRPr="00000000" w14:paraId="00000010">
      <w:pPr>
        <w:numPr>
          <w:ilvl w:val="1"/>
          <w:numId w:val="2"/>
        </w:numPr>
        <w:spacing w:after="160" w:line="259" w:lineRule="auto"/>
        <w:ind w:left="1440" w:hanging="36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CWE-540: Inclusion of Sensitive Information in Source Code</w:t>
        </w:r>
      </w:hyperlink>
      <w:r w:rsidDel="00000000" w:rsidR="00000000" w:rsidRPr="00000000">
        <w:rPr>
          <w:rtl w:val="0"/>
        </w:rPr>
      </w:r>
    </w:p>
    <w:p w:rsidR="00000000" w:rsidDel="00000000" w:rsidP="00000000" w:rsidRDefault="00000000" w:rsidRPr="00000000" w14:paraId="00000011">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Ativos Vulneráveis</w:t>
      </w:r>
    </w:p>
    <w:p w:rsidR="00000000" w:rsidDel="00000000" w:rsidP="00000000" w:rsidRDefault="00000000" w:rsidRPr="00000000" w14:paraId="00000013">
      <w:pPr>
        <w:numPr>
          <w:ilvl w:val="0"/>
          <w:numId w:val="1"/>
        </w:numPr>
        <w:spacing w:after="160" w:line="259"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XXXXXXXXX</w:t>
      </w:r>
      <w:r w:rsidDel="00000000" w:rsidR="00000000" w:rsidRPr="00000000">
        <w:rPr>
          <w:rtl w:val="0"/>
        </w:rPr>
      </w:r>
    </w:p>
    <w:p w:rsidR="00000000" w:rsidDel="00000000" w:rsidP="00000000" w:rsidRDefault="00000000" w:rsidRPr="00000000" w14:paraId="00000014">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Recomendação</w:t>
      </w:r>
    </w:p>
    <w:p w:rsidR="00000000" w:rsidDel="00000000" w:rsidP="00000000" w:rsidRDefault="00000000" w:rsidRPr="00000000" w14:paraId="0000001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arquivos de </w:t>
      </w:r>
      <w:r w:rsidDel="00000000" w:rsidR="00000000" w:rsidRPr="00000000">
        <w:rPr>
          <w:rFonts w:ascii="Times New Roman" w:cs="Times New Roman" w:eastAsia="Times New Roman" w:hAnsi="Times New Roman"/>
          <w:i w:val="1"/>
          <w:iCs w:val="1"/>
          <w:sz w:val="24"/>
          <w:szCs w:val="24"/>
          <w:rtl w:val="0"/>
        </w:rPr>
        <w:t xml:space="preserve">source mapping</w:t>
      </w:r>
      <w:r w:rsidDel="00000000" w:rsidR="00000000" w:rsidRPr="00000000">
        <w:rPr>
          <w:rFonts w:ascii="Times New Roman" w:cs="Times New Roman" w:eastAsia="Times New Roman" w:hAnsi="Times New Roman"/>
          <w:sz w:val="24"/>
          <w:szCs w:val="24"/>
          <w:rtl w:val="0"/>
        </w:rPr>
        <w:t xml:space="preserve"> devem ser removidos de quaisquer ambientes de produção. Se existirem constrições a nível da operação que necessitem da exposição dos mesmos, é recomendado implementar uma v</w:t>
      </w:r>
      <w:r w:rsidDel="00000000" w:rsidR="00000000" w:rsidRPr="00000000">
        <w:rPr>
          <w:rFonts w:ascii="Times New Roman" w:cs="Times New Roman" w:eastAsia="Times New Roman" w:hAnsi="Times New Roman"/>
          <w:sz w:val="24"/>
          <w:szCs w:val="24"/>
          <w:rtl w:val="0"/>
        </w:rPr>
        <w:t xml:space="preserve">erificação de acesso para restringir a leitura de pessoas não autorizadas, sendo necessário a autenticação e autorização corretos para visualização (autenticação </w:t>
      </w:r>
      <w:r w:rsidDel="00000000" w:rsidR="00000000" w:rsidRPr="00000000">
        <w:rPr>
          <w:rFonts w:ascii="Times New Roman" w:cs="Times New Roman" w:eastAsia="Times New Roman" w:hAnsi="Times New Roman"/>
          <w:b w:val="1"/>
          <w:bCs w:val="1"/>
          <w:sz w:val="24"/>
          <w:szCs w:val="24"/>
          <w:rtl w:val="0"/>
        </w:rPr>
        <w:t xml:space="preserve">HTTP</w:t>
      </w:r>
      <w:r w:rsidDel="00000000" w:rsidR="00000000" w:rsidRPr="00000000">
        <w:rPr>
          <w:rFonts w:ascii="Times New Roman" w:cs="Times New Roman" w:eastAsia="Times New Roman" w:hAnsi="Times New Roman"/>
          <w:sz w:val="24"/>
          <w:szCs w:val="24"/>
          <w:rtl w:val="0"/>
        </w:rPr>
        <w:t xml:space="preserve"> básica exigida para acesso aos caminhos onde os arquivos </w:t>
      </w:r>
      <w:r w:rsidDel="00000000" w:rsidR="00000000" w:rsidRPr="00000000">
        <w:rPr>
          <w:rFonts w:ascii="Times New Roman" w:cs="Times New Roman" w:eastAsia="Times New Roman" w:hAnsi="Times New Roman"/>
          <w:b w:val="1"/>
          <w:bCs w:val="1"/>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se encontram resolveria o problema).</w:t>
      </w:r>
    </w:p>
    <w:p w:rsidR="00000000" w:rsidDel="00000000" w:rsidP="00000000" w:rsidRDefault="00000000" w:rsidRPr="00000000" w14:paraId="00000017">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Mais Informações</w:t>
      </w:r>
    </w:p>
    <w:p w:rsidR="00000000" w:rsidDel="00000000" w:rsidP="00000000" w:rsidRDefault="00000000" w:rsidRPr="00000000" w14:paraId="00000019">
      <w:pPr>
        <w:numPr>
          <w:ilvl w:val="0"/>
          <w:numId w:val="3"/>
        </w:numPr>
        <w:spacing w:after="0" w:afterAutospacing="0" w:line="259" w:lineRule="auto"/>
        <w:ind w:left="720" w:hanging="360"/>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Source code disclosure | PortSwigger</w:t>
        </w:r>
      </w:hyperlink>
      <w:r w:rsidDel="00000000" w:rsidR="00000000" w:rsidRPr="00000000">
        <w:rPr>
          <w:rtl w:val="0"/>
        </w:rPr>
      </w:r>
    </w:p>
    <w:p w:rsidR="00000000" w:rsidDel="00000000" w:rsidP="00000000" w:rsidRDefault="00000000" w:rsidRPr="00000000" w14:paraId="0000001A">
      <w:pPr>
        <w:numPr>
          <w:ilvl w:val="0"/>
          <w:numId w:val="3"/>
        </w:numPr>
        <w:spacing w:after="160" w:line="259" w:lineRule="auto"/>
        <w:ind w:left="720" w:hanging="360"/>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Source Code Disclosure | Invicti</w:t>
        </w:r>
      </w:hyperlink>
      <w:r w:rsidDel="00000000" w:rsidR="00000000" w:rsidRPr="00000000">
        <w:rPr>
          <w:rtl w:val="0"/>
        </w:rPr>
      </w:r>
    </w:p>
    <w:p w:rsidR="00000000" w:rsidDel="00000000" w:rsidP="00000000" w:rsidRDefault="00000000" w:rsidRPr="00000000" w14:paraId="0000001B">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60" w:line="259" w:lineRule="auto"/>
        <w:jc w:val="both"/>
        <w:rPr/>
      </w:pPr>
      <w:r w:rsidDel="00000000" w:rsidR="00000000" w:rsidRPr="00000000">
        <w:rPr>
          <w:rFonts w:ascii="Times New Roman" w:cs="Times New Roman" w:eastAsia="Times New Roman" w:hAnsi="Times New Roman"/>
          <w:b w:val="1"/>
          <w:bCs w:val="1"/>
          <w:sz w:val="24"/>
          <w:szCs w:val="24"/>
          <w:rtl w:val="0"/>
        </w:rPr>
        <w:t xml:space="preserve">Evidências</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ilherme Violin" w:id="0" w:date="2025-04-10T17:53:06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si, arquivos .map expostos não representam um alto risco a nenhum dos pilares da segurança. Se uma vulnerabilidade for descoberta decorrência da análise desses arquivos (por exemplo, um endpoint não utilizado originalmente pela aplicação que contêm uma falha específica ou permite que uma ação seja executada sem as checagens de autorização necessárias), o cálculo pode mudar. Do contrário, deve ser mantida como uma vulnerabilidade de severidade média, com baixo impacto na confidencialidade.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invicti.com/learn/source-code-disclosure/" TargetMode="External"/><Relationship Id="rId10" Type="http://schemas.openxmlformats.org/officeDocument/2006/relationships/hyperlink" Target="https://portswigger.net/kb/issues/006000b0_source-code-disclosure#:~:text=Source%20code%20intended%20to%20be,formulate%20attacks%20against%20the%20application" TargetMode="External"/><Relationship Id="rId9" Type="http://schemas.openxmlformats.org/officeDocument/2006/relationships/hyperlink" Target="https://cwe.mitre.org/data/definitions/540.htm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first.org/cvss/calculator/4-0#CVSS:4.0/AV:N/AC:L/AT:N/PR:N/UI:N/VC:L/VI:N/VA:N/SC:N/SI:N/SA:N" TargetMode="External"/><Relationship Id="rId8" Type="http://schemas.openxmlformats.org/officeDocument/2006/relationships/hyperlink" Target="https://cwe.mitre.org/data/definitions/20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