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wh94enqwhq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Roubo de Informações de Usuários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pilar de confidencialidade é um dos três principais pilares da segurança da informação, juntamente com a integridade e a disponibilidade. A confidencialidade refere-se à proteção dos dados para garantir que apenas pessoas autorizadas possam acessá-los e visualizá-los.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confidencialidade visa impedir que informações confidenciais sejam expostas a pessoas ou entidades não autorizadas. Para garantir a confidencialidade dos dados, são utilizadas técnicas de criptografia, controle de acesso e autenticação.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possível explorar uma vulnerabilidade na aplicação onde é possível visualizar o IP utilizado pelos usuários. Isto ocorre devido a função de Mensagens permitir que sejam carregadas URLs externas de imagens. Ao inserir, no campo de URL, o endereço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exemplo, é possível capturar o endereço de IP quando o usuário carrega a tela onde essa mensagem é visualizada.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CWE-200: Exposure of Sensitive Information to an Unauthorized Actor.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 revisada a função de inserir imagens nas mensagens. Uma opção seria validar a URL fornecida, dificultando que um agente malicioso insira endereços de capturas de informações.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20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