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4"/>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okquejm42neg" w:id="0"/>
      <w:bookmarkEnd w:id="0"/>
      <w:r w:rsidDel="00000000" w:rsidR="00000000" w:rsidRPr="00000000">
        <w:rPr>
          <w:rFonts w:ascii="Times New Roman" w:cs="Times New Roman" w:eastAsia="Times New Roman" w:hAnsi="Times New Roman"/>
          <w:b w:val="1"/>
          <w:bCs w:val="1"/>
          <w:i w:val="1"/>
          <w:iCs w:val="1"/>
          <w:sz w:val="26"/>
          <w:szCs w:val="26"/>
          <w:rtl w:val="0"/>
        </w:rPr>
        <w:t xml:space="preserve">Secret</w:t>
      </w:r>
      <w:r w:rsidDel="00000000" w:rsidR="00000000" w:rsidRPr="00000000">
        <w:rPr>
          <w:rFonts w:ascii="Times New Roman" w:cs="Times New Roman" w:eastAsia="Times New Roman" w:hAnsi="Times New Roman"/>
          <w:b w:val="1"/>
          <w:bCs w:val="1"/>
          <w:sz w:val="26"/>
          <w:szCs w:val="26"/>
          <w:rtl w:val="0"/>
        </w:rPr>
        <w:t xml:space="preserve"> AWS Publicamente Exposto em Página de Configuração</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highlight w:val="yellow"/>
              </w:rPr>
            </w:pPr>
            <w:commentRangeStart w:id="0"/>
            <w:r w:rsidDel="00000000" w:rsidR="00000000" w:rsidRPr="00000000">
              <w:rPr>
                <w:rFonts w:ascii="Times New Roman" w:cs="Times New Roman" w:eastAsia="Times New Roman" w:hAnsi="Times New Roman"/>
                <w:sz w:val="24"/>
                <w:szCs w:val="24"/>
                <w:highlight w:val="yellow"/>
                <w:rtl w:val="0"/>
              </w:rPr>
              <w:t xml:space="preserve">6.9</w:t>
            </w:r>
            <w:commentRangeEnd w:id="0"/>
            <w:r w:rsidDel="00000000" w:rsidR="00000000" w:rsidRPr="00000000">
              <w:commentReference w:id="0"/>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chaves de acesso são credenciais de longo prazo para um usuário do IAM ou usuário raiz da conta da AWS. As chaves de acesso podem ser usadas para assinar solicitações programáticas na AWS CLI ou na API da AWS (diretamente ou usando o SDK da AWS). As chaves de acesso consistem em duas partes, que seriam o ID da chave de acesso e  chave de acesso secreta, que são usados em conjunto para autenticar as solicitações.</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exista algum tipo de vazamento das chaves de acesso, um usuário mal intencionado pode acessar a conta atrelada a elas, conseguindo acesso a longo prazo. As chaves costumam ser expostas de forma insegura em arquivos de configuração publicamente acessíveis ou de fácil acesso, contrariando as recomendações de segurança do fabricante. Dependendo das permissões do perfil vazado, um atacante poderia comprometer completamente a infraestrutura de uma organização.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Durante os testes, foi possível validar a exposição de um ID de chave de acesso e a chave de acesso secreta de um perfil responsável por </w:t>
      </w:r>
      <w:r w:rsidDel="00000000" w:rsidR="00000000" w:rsidRPr="00000000">
        <w:rPr>
          <w:rFonts w:ascii="Times New Roman" w:cs="Times New Roman" w:eastAsia="Times New Roman" w:hAnsi="Times New Roman"/>
          <w:i w:val="1"/>
          <w:iCs w:val="1"/>
          <w:sz w:val="24"/>
          <w:szCs w:val="24"/>
          <w:highlight w:val="yellow"/>
          <w:rtl w:val="0"/>
        </w:rPr>
        <w:t xml:space="preserve">assets</w:t>
      </w:r>
      <w:r w:rsidDel="00000000" w:rsidR="00000000" w:rsidRPr="00000000">
        <w:rPr>
          <w:rFonts w:ascii="Times New Roman" w:cs="Times New Roman" w:eastAsia="Times New Roman" w:hAnsi="Times New Roman"/>
          <w:sz w:val="24"/>
          <w:szCs w:val="24"/>
          <w:highlight w:val="yellow"/>
          <w:rtl w:val="0"/>
        </w:rPr>
        <w:t xml:space="preserve"> pré-compilados do validador de assinaturas. Apesar de a exposição de informações e as permissões do perfil em questão serem limitadas, ainda foi possível ler e fazer </w:t>
      </w:r>
      <w:r w:rsidDel="00000000" w:rsidR="00000000" w:rsidRPr="00000000">
        <w:rPr>
          <w:rFonts w:ascii="Times New Roman" w:cs="Times New Roman" w:eastAsia="Times New Roman" w:hAnsi="Times New Roman"/>
          <w:i w:val="1"/>
          <w:iCs w:val="1"/>
          <w:sz w:val="24"/>
          <w:szCs w:val="24"/>
          <w:highlight w:val="yellow"/>
          <w:rtl w:val="0"/>
        </w:rPr>
        <w:t xml:space="preserve">upload</w:t>
      </w:r>
      <w:r w:rsidDel="00000000" w:rsidR="00000000" w:rsidRPr="00000000">
        <w:rPr>
          <w:rFonts w:ascii="Times New Roman" w:cs="Times New Roman" w:eastAsia="Times New Roman" w:hAnsi="Times New Roman"/>
          <w:sz w:val="24"/>
          <w:szCs w:val="24"/>
          <w:highlight w:val="yellow"/>
          <w:rtl w:val="0"/>
        </w:rPr>
        <w:t xml:space="preserve"> de arquivos do </w:t>
      </w:r>
      <w:r w:rsidDel="00000000" w:rsidR="00000000" w:rsidRPr="00000000">
        <w:rPr>
          <w:rFonts w:ascii="Times New Roman" w:cs="Times New Roman" w:eastAsia="Times New Roman" w:hAnsi="Times New Roman"/>
          <w:i w:val="1"/>
          <w:iCs w:val="1"/>
          <w:sz w:val="24"/>
          <w:szCs w:val="24"/>
          <w:highlight w:val="yellow"/>
          <w:rtl w:val="0"/>
        </w:rPr>
        <w:t xml:space="preserve">bucket</w:t>
      </w:r>
      <w:r w:rsidDel="00000000" w:rsidR="00000000" w:rsidRPr="00000000">
        <w:rPr>
          <w:rFonts w:ascii="Times New Roman" w:cs="Times New Roman" w:eastAsia="Times New Roman" w:hAnsi="Times New Roman"/>
          <w:sz w:val="24"/>
          <w:szCs w:val="24"/>
          <w:highlight w:val="yellow"/>
          <w:rtl w:val="0"/>
        </w:rPr>
        <w:t xml:space="preserve"> "clicksign-precompiled-assets".</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after="0" w:afterAutospacing="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after="160" w:line="259" w:lineRule="auto"/>
        <w:ind w:left="1440" w:hanging="360"/>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sz w:val="24"/>
            <w:szCs w:val="24"/>
            <w:u w:val="single"/>
            <w:rtl w:val="0"/>
          </w:rPr>
          <w:t xml:space="preserve">CWE-200: Exposure of Sensitive Information to an Unauthorized Actor</w:t>
        </w:r>
      </w:hyperlink>
      <w:r w:rsidDel="00000000" w:rsidR="00000000" w:rsidRPr="00000000">
        <w:rPr>
          <w:rtl w:val="0"/>
        </w:rPr>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1">
      <w:pPr>
        <w:numPr>
          <w:ilvl w:val="0"/>
          <w:numId w:val="1"/>
        </w:numPr>
        <w:spacing w:line="411.4285714285714"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xxxxxxxx</w:t>
      </w:r>
    </w:p>
    <w:p w:rsidR="00000000" w:rsidDel="00000000" w:rsidP="00000000" w:rsidRDefault="00000000" w:rsidRPr="00000000" w14:paraId="00000012">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as chaves sejam armazenadas de forma que não possam ser acessíveis publicamente ou por terceiros. O fornecedor também recomenda o uso de credenciais de segurança temporárias ao invés de credenciais de longo prazo, em casos onde elas podem ser aplicadas.</w:t>
      </w:r>
      <w:r w:rsidDel="00000000" w:rsidR="00000000" w:rsidRPr="00000000">
        <w:rPr>
          <w:rtl w:val="0"/>
        </w:rPr>
      </w:r>
    </w:p>
    <w:p w:rsidR="00000000" w:rsidDel="00000000" w:rsidP="00000000" w:rsidRDefault="00000000" w:rsidRPr="00000000" w14:paraId="00000015">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7">
      <w:pPr>
        <w:numPr>
          <w:ilvl w:val="0"/>
          <w:numId w:val="2"/>
        </w:numPr>
        <w:spacing w:after="0" w:afterAutospacing="0" w:line="259" w:lineRule="auto"/>
        <w:ind w:left="720" w:hanging="360"/>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sz w:val="24"/>
            <w:szCs w:val="24"/>
            <w:u w:val="single"/>
            <w:rtl w:val="0"/>
          </w:rPr>
          <w:t xml:space="preserve">Gerenciamento de chaves de acesso de usuários do IAM</w:t>
        </w:r>
      </w:hyperlink>
      <w:r w:rsidDel="00000000" w:rsidR="00000000" w:rsidRPr="00000000">
        <w:rPr>
          <w:rtl w:val="0"/>
        </w:rPr>
      </w:r>
    </w:p>
    <w:p w:rsidR="00000000" w:rsidDel="00000000" w:rsidP="00000000" w:rsidRDefault="00000000" w:rsidRPr="00000000" w14:paraId="00000018">
      <w:pPr>
        <w:numPr>
          <w:ilvl w:val="0"/>
          <w:numId w:val="2"/>
        </w:numPr>
        <w:spacing w:after="160" w:line="259" w:lineRule="auto"/>
        <w:ind w:left="720" w:hanging="360"/>
        <w:jc w:val="both"/>
        <w:rPr>
          <w:rFonts w:ascii="Times New Roman" w:cs="Times New Roman" w:eastAsia="Times New Roman" w:hAnsi="Times New Roman"/>
          <w:sz w:val="24"/>
          <w:szCs w:val="24"/>
          <w:u w:val="none"/>
        </w:rPr>
      </w:pPr>
      <w:hyperlink r:id="rId9">
        <w:r w:rsidDel="00000000" w:rsidR="00000000" w:rsidRPr="00000000">
          <w:rPr>
            <w:rFonts w:ascii="Times New Roman" w:cs="Times New Roman" w:eastAsia="Times New Roman" w:hAnsi="Times New Roman"/>
            <w:color w:val="1155cc"/>
            <w:sz w:val="24"/>
            <w:szCs w:val="24"/>
            <w:u w:val="single"/>
            <w:rtl w:val="0"/>
          </w:rPr>
          <w:t xml:space="preserve">Alternativas para chaves de acesso de longo prazo</w:t>
        </w:r>
      </w:hyperlink>
      <w:r w:rsidDel="00000000" w:rsidR="00000000" w:rsidRPr="00000000">
        <w:rPr>
          <w:rtl w:val="0"/>
        </w:rPr>
      </w:r>
    </w:p>
    <w:p w:rsidR="00000000" w:rsidDel="00000000" w:rsidP="00000000" w:rsidRDefault="00000000" w:rsidRPr="00000000" w14:paraId="00000019">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1B">
      <w:pPr>
        <w:pStyle w:val="Heading2"/>
        <w:spacing w:after="240" w:before="0" w:line="276" w:lineRule="auto"/>
        <w:jc w:val="both"/>
        <w:rPr/>
      </w:pPr>
      <w:bookmarkStart w:colFirst="0" w:colLast="0" w:name="_cvglao1va7ec" w:id="1"/>
      <w:bookmarkEnd w:id="1"/>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4-02-26T19:28:58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Essa vuln pode ser tanto crítica quanto média, depende do impacto que o leak da conta AWS pode causar.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aws.amazon.com/pt_br/IAM/latest/UserGuide/security-creds.html#sec-alternatives-to-long-term-access-key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we.mitre.org/data/definitions/200.html" TargetMode="External"/><Relationship Id="rId8" Type="http://schemas.openxmlformats.org/officeDocument/2006/relationships/hyperlink" Target="https://docs.aws.amazon.com/pt_br/IAM/latest/UserGuide/id_credentials_access-ke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