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numPr>
          <w:ilvl w:val="1"/>
          <w:numId w:val="3"/>
        </w:numPr>
        <w:spacing w:after="240" w:before="0" w:line="276" w:lineRule="auto"/>
        <w:ind w:left="708.6614173228347" w:hanging="283.46456692913375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mkro4rgq1752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Ausência de Controle de Segurança Possibilita Ataques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  <w:rtl w:val="0"/>
        </w:rPr>
        <w:t xml:space="preserve">Password Spraying</w:t>
      </w:r>
    </w:p>
    <w:tbl>
      <w:tblPr>
        <w:tblStyle w:val="Table1"/>
        <w:tblW w:w="3795.0" w:type="dxa"/>
        <w:jc w:val="left"/>
        <w:tblInd w:w="26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05"/>
        <w:gridCol w:w="1890"/>
        <w:tblGridChange w:id="0">
          <w:tblGrid>
            <w:gridCol w:w="1905"/>
            <w:gridCol w:w="1890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CVSS v4.0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Severidade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6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8.7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06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Descrição</w:t>
      </w:r>
    </w:p>
    <w:p w:rsidR="00000000" w:rsidDel="00000000" w:rsidP="00000000" w:rsidRDefault="00000000" w:rsidRPr="00000000" w14:paraId="00000008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Ataques tradicionais de força bruta tentam adivinhar a senha de um usuário específico para obter acesso não autorizado à conta. Esta abordagem pode resultar em bloqueio temporário da mesma, pois as políticas de bloqueio normalmente usadas permitem um número limitado de tentativas falhas - geralmente de três a cinco - durante um período pré-definido de tempo.</w:t>
      </w:r>
    </w:p>
    <w:p w:rsidR="00000000" w:rsidDel="00000000" w:rsidP="00000000" w:rsidRDefault="00000000" w:rsidRPr="00000000" w14:paraId="00000009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Uma alternativa ao ataque de força bruta padrão é 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Password Spraying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no qual uma pequena lista de senhas comuns são testadas contra um grande número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usernames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Este ataque costuma ser bem-sucedido pois, para qualquer número grande de usuários testados, é normal que um deles utilize uma senha comum. Além disso, este tipo de ataque costuma passar despercebido pelas ferramentas de monitoramento, que normalmente só se preocupam com atividades repetitivas endereçadas a uma única conta em específico.</w:t>
      </w:r>
    </w:p>
    <w:p w:rsidR="00000000" w:rsidDel="00000000" w:rsidP="00000000" w:rsidRDefault="00000000" w:rsidRPr="00000000" w14:paraId="0000000A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Foi identificado que a página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login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não possui configurado qualquer mecanismo que bloqueie tentativas sucessivas de autenticação baseadas na fixação de senha. Isto pode permitir que um usuário malicioso realize o ataque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Password Spraying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descubra a senha de usuários legítimos da aplicação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Web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Este método se torna ainda mais eficaz quando a aplicação possui uma política fraca de senhas.</w:t>
      </w:r>
    </w:p>
    <w:p w:rsidR="00000000" w:rsidDel="00000000" w:rsidP="00000000" w:rsidRDefault="00000000" w:rsidRPr="00000000" w14:paraId="0000000B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59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Referências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line="259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CWE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line="259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CWE-307: Improper Restriction of Excessive Authentication Attempts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59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Ativos Vulneráveis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160" w:line="259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xxxxxxxxxxxxx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59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Recomendação</w:t>
      </w:r>
    </w:p>
    <w:p w:rsidR="00000000" w:rsidDel="00000000" w:rsidP="00000000" w:rsidRDefault="00000000" w:rsidRPr="00000000" w14:paraId="00000014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 garantir que as requisições sejam únicas e não possam ser enviadas exaustivamente por um atacante, a melhor solução é a implementação correta de um mecanismo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reCAPTCHA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onde cada requisição de autenticação seja acompanhada de um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token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 uso único no corpo da requisição POST. Caso 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token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seja reutilizado em outra requisição, ela deve ser invalidada imediatamente.</w:t>
      </w:r>
    </w:p>
    <w:p w:rsidR="00000000" w:rsidDel="00000000" w:rsidP="00000000" w:rsidRDefault="00000000" w:rsidRPr="00000000" w14:paraId="00000015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Como medidas auxiliares para  mitigar o ataque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Password Spraying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também é recomendado implementar mecanismos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rate limiting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garantir que a aplicação reforce uma política de senhas robustas e mecanismos de autenticação de múltiplos fatores.</w:t>
      </w:r>
    </w:p>
    <w:p w:rsidR="00000000" w:rsidDel="00000000" w:rsidP="00000000" w:rsidRDefault="00000000" w:rsidRPr="00000000" w14:paraId="00000016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="259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Mais Informações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160" w:line="259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OWASP - Password Spraying Attack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first.org/cvss/calculator/4.0#CVSS:4.0/AV:N/AC:L/AT:N/PR:N/UI:N/VC:H/VI:N/VA:N/SC:N/SI:N/SA:N" TargetMode="External"/><Relationship Id="rId7" Type="http://schemas.openxmlformats.org/officeDocument/2006/relationships/hyperlink" Target="https://cwe.mitre.org/data/definitions/307.html" TargetMode="External"/><Relationship Id="rId8" Type="http://schemas.openxmlformats.org/officeDocument/2006/relationships/hyperlink" Target="https://owasp.org/www-community/attacks/Password_Spraying_Atta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