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numPr>
          <w:ilvl w:val="1"/>
          <w:numId w:val="4"/>
        </w:numPr>
        <w:spacing w:after="240" w:before="0" w:line="276" w:lineRule="auto"/>
        <w:ind w:left="708.6614173228347" w:hanging="283.46456692913375"/>
        <w:jc w:val="both"/>
        <w:rPr>
          <w:rFonts w:ascii="Times New Roman" w:cs="Times New Roman" w:eastAsia="Times New Roman" w:hAnsi="Times New Roman"/>
          <w:b w:val="1"/>
          <w:bCs w:val="1"/>
          <w:sz w:val="26"/>
          <w:szCs w:val="26"/>
        </w:rPr>
      </w:pPr>
      <w:bookmarkStart w:colFirst="0" w:colLast="0" w:name="_kwh94enqwhq3" w:id="0"/>
      <w:bookmarkEnd w:id="0"/>
      <w:r w:rsidDel="00000000" w:rsidR="00000000" w:rsidRPr="00000000">
        <w:rPr>
          <w:rFonts w:ascii="Times New Roman" w:cs="Times New Roman" w:eastAsia="Times New Roman" w:hAnsi="Times New Roman"/>
          <w:b w:val="1"/>
          <w:bCs w:val="1"/>
          <w:sz w:val="26"/>
          <w:szCs w:val="26"/>
          <w:rtl w:val="0"/>
        </w:rPr>
        <w:t xml:space="preserve">Enumeração de Usuários Através de Mensagens de Retorno</w:t>
      </w:r>
    </w:p>
    <w:tbl>
      <w:tblPr>
        <w:tblStyle w:val="Table1"/>
        <w:tblW w:w="3795.0" w:type="dxa"/>
        <w:jc w:val="left"/>
        <w:tblInd w:w="26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1890"/>
        <w:tblGridChange w:id="0">
          <w:tblGrid>
            <w:gridCol w:w="1905"/>
            <w:gridCol w:w="189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CVSS v4.0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Severidade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center"/>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6.9</w:t>
              </w:r>
            </w:hyperlink>
            <w:r w:rsidDel="00000000" w:rsidR="00000000" w:rsidRPr="00000000">
              <w:rPr>
                <w:rtl w:val="0"/>
              </w:rPr>
            </w:r>
          </w:p>
        </w:tc>
        <w:tc>
          <w:tcPr>
            <w:shd w:fill="ff9900" w:val="clear"/>
            <w:tcMar>
              <w:top w:w="100.0" w:type="dxa"/>
              <w:left w:w="100.0" w:type="dxa"/>
              <w:bottom w:w="100.0" w:type="dxa"/>
              <w:right w:w="100.0" w:type="dxa"/>
            </w:tcMar>
            <w:vAlign w:val="center"/>
          </w:tcPr>
          <w:p w:rsidR="00000000" w:rsidDel="00000000" w:rsidP="00000000" w:rsidRDefault="00000000" w:rsidRPr="00000000" w14:paraId="0000000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MÉDIA</w:t>
            </w:r>
          </w:p>
        </w:tc>
      </w:tr>
    </w:tbl>
    <w:p w:rsidR="00000000" w:rsidDel="00000000" w:rsidP="00000000" w:rsidRDefault="00000000" w:rsidRPr="00000000" w14:paraId="00000006">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Descrição</w:t>
      </w:r>
    </w:p>
    <w:p w:rsidR="00000000" w:rsidDel="00000000" w:rsidP="00000000" w:rsidRDefault="00000000" w:rsidRPr="00000000" w14:paraId="00000008">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fase de enumeração costuma ser o primeiro passo dos atacantes que buscam comprometer alguma aplicação </w:t>
      </w:r>
      <w:r w:rsidDel="00000000" w:rsidR="00000000" w:rsidRPr="00000000">
        <w:rPr>
          <w:rFonts w:ascii="Times New Roman" w:cs="Times New Roman" w:eastAsia="Times New Roman" w:hAnsi="Times New Roman"/>
          <w:i w:val="1"/>
          <w:iCs w:val="1"/>
          <w:sz w:val="24"/>
          <w:szCs w:val="24"/>
          <w:rtl w:val="0"/>
        </w:rPr>
        <w:t xml:space="preserve">web</w:t>
      </w:r>
      <w:r w:rsidDel="00000000" w:rsidR="00000000" w:rsidRPr="00000000">
        <w:rPr>
          <w:rFonts w:ascii="Times New Roman" w:cs="Times New Roman" w:eastAsia="Times New Roman" w:hAnsi="Times New Roman"/>
          <w:sz w:val="24"/>
          <w:szCs w:val="24"/>
          <w:rtl w:val="0"/>
        </w:rPr>
        <w:t xml:space="preserve"> ou um ambiente de rede interna, e também é considerada a mais importante do processo de ataque. É nessa fase que todas as informações possíveis sobre o alvo são coletadas, e em muitos casos podem ser o suficiente para um agente malicioso conseguir invadir os ativos sem a necessidade de explorações avançadas das tecnologias utilizadas nestes ativos, e é o que normalmente ocorre em grande parte dos ataques a empresas e órgãos governamentais no mundo todo.</w:t>
      </w:r>
    </w:p>
    <w:p w:rsidR="00000000" w:rsidDel="00000000" w:rsidP="00000000" w:rsidRDefault="00000000" w:rsidRPr="00000000" w14:paraId="00000009">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enumeração de usuários através de mensagens de retorno é a forma mais fácil de um atacante obter uma lista de, por exemplo, usuários válidos cadastrados nas aplicações, facilitando os processos subsequentes, como o de tentativa de força bruta, e ambos os procedimentos podem ser feitos de forma totalmente automatizada com o uso de ferramentas e </w:t>
      </w:r>
      <w:r w:rsidDel="00000000" w:rsidR="00000000" w:rsidRPr="00000000">
        <w:rPr>
          <w:rFonts w:ascii="Times New Roman" w:cs="Times New Roman" w:eastAsia="Times New Roman" w:hAnsi="Times New Roman"/>
          <w:i w:val="1"/>
          <w:iCs w:val="1"/>
          <w:sz w:val="24"/>
          <w:szCs w:val="24"/>
          <w:rtl w:val="0"/>
        </w:rPr>
        <w:t xml:space="preserve">scripts</w:t>
      </w:r>
      <w:r w:rsidDel="00000000" w:rsidR="00000000" w:rsidRPr="00000000">
        <w:rPr>
          <w:rFonts w:ascii="Times New Roman" w:cs="Times New Roman" w:eastAsia="Times New Roman" w:hAnsi="Times New Roman"/>
          <w:sz w:val="24"/>
          <w:szCs w:val="24"/>
          <w:rtl w:val="0"/>
        </w:rPr>
        <w:t xml:space="preserve">. Para evitar essa exposição desnecessária de informações, o ideal é sempre padronizar as mensagens de retorno da aplicação, incluindo as mensagens de erro, não as diferenciando baseado no que é informado pelo usuário nos formulários enviados.</w:t>
      </w:r>
    </w:p>
    <w:p w:rsidR="00000000" w:rsidDel="00000000" w:rsidP="00000000" w:rsidRDefault="00000000" w:rsidRPr="00000000" w14:paraId="0000000A">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partes mais suscetíveis à enumeração são as que se referem ao </w:t>
      </w:r>
      <w:r w:rsidDel="00000000" w:rsidR="00000000" w:rsidRPr="00000000">
        <w:rPr>
          <w:rFonts w:ascii="Times New Roman" w:cs="Times New Roman" w:eastAsia="Times New Roman" w:hAnsi="Times New Roman"/>
          <w:i w:val="1"/>
          <w:iCs w:val="1"/>
          <w:sz w:val="24"/>
          <w:szCs w:val="24"/>
          <w:rtl w:val="0"/>
        </w:rPr>
        <w:t xml:space="preserve">login</w:t>
      </w:r>
      <w:r w:rsidDel="00000000" w:rsidR="00000000" w:rsidRPr="00000000">
        <w:rPr>
          <w:rFonts w:ascii="Times New Roman" w:cs="Times New Roman" w:eastAsia="Times New Roman" w:hAnsi="Times New Roman"/>
          <w:sz w:val="24"/>
          <w:szCs w:val="24"/>
          <w:rtl w:val="0"/>
        </w:rPr>
        <w:t xml:space="preserve"> na aplicação, cadastro de novos usuários e recuperação de senha. Se algum dos formulários usados por estas seções na aplicação devolver ao usuário mensagens do tipo </w:t>
      </w:r>
      <w:r w:rsidDel="00000000" w:rsidR="00000000" w:rsidRPr="00000000">
        <w:rPr>
          <w:rFonts w:ascii="Times New Roman" w:cs="Times New Roman" w:eastAsia="Times New Roman" w:hAnsi="Times New Roman"/>
          <w:b w:val="1"/>
          <w:bCs w:val="1"/>
          <w:sz w:val="24"/>
          <w:szCs w:val="24"/>
          <w:rtl w:val="0"/>
        </w:rPr>
        <w:t xml:space="preserve">"Usuário incorreto", "Senha incorreta", "Usuário não encontrado"</w:t>
      </w:r>
      <w:r w:rsidDel="00000000" w:rsidR="00000000" w:rsidRPr="00000000">
        <w:rPr>
          <w:rFonts w:ascii="Times New Roman" w:cs="Times New Roman" w:eastAsia="Times New Roman" w:hAnsi="Times New Roman"/>
          <w:sz w:val="24"/>
          <w:szCs w:val="24"/>
          <w:rtl w:val="0"/>
        </w:rPr>
        <w:t xml:space="preserve"> ou </w:t>
      </w:r>
      <w:r w:rsidDel="00000000" w:rsidR="00000000" w:rsidRPr="00000000">
        <w:rPr>
          <w:rFonts w:ascii="Times New Roman" w:cs="Times New Roman" w:eastAsia="Times New Roman" w:hAnsi="Times New Roman"/>
          <w:b w:val="1"/>
          <w:bCs w:val="1"/>
          <w:sz w:val="24"/>
          <w:szCs w:val="24"/>
          <w:rtl w:val="0"/>
        </w:rPr>
        <w:t xml:space="preserve">"Usuário já existente", </w:t>
      </w:r>
      <w:r w:rsidDel="00000000" w:rsidR="00000000" w:rsidRPr="00000000">
        <w:rPr>
          <w:rFonts w:ascii="Times New Roman" w:cs="Times New Roman" w:eastAsia="Times New Roman" w:hAnsi="Times New Roman"/>
          <w:sz w:val="24"/>
          <w:szCs w:val="24"/>
          <w:rtl w:val="0"/>
        </w:rPr>
        <w:t xml:space="preserve">será possível iniciar um processo de enumeração manual ou automatizado baseado nos textos contidos nas mensagens de retorno. Caso a aplicação não possua algum método de limite de requisições, como um </w:t>
      </w:r>
      <w:r w:rsidDel="00000000" w:rsidR="00000000" w:rsidRPr="00000000">
        <w:rPr>
          <w:rFonts w:ascii="Times New Roman" w:cs="Times New Roman" w:eastAsia="Times New Roman" w:hAnsi="Times New Roman"/>
          <w:b w:val="1"/>
          <w:bCs w:val="1"/>
          <w:sz w:val="24"/>
          <w:szCs w:val="24"/>
          <w:rtl w:val="0"/>
        </w:rPr>
        <w:t xml:space="preserve">reCAPTCHA</w:t>
      </w:r>
      <w:r w:rsidDel="00000000" w:rsidR="00000000" w:rsidRPr="00000000">
        <w:rPr>
          <w:rFonts w:ascii="Times New Roman" w:cs="Times New Roman" w:eastAsia="Times New Roman" w:hAnsi="Times New Roman"/>
          <w:sz w:val="24"/>
          <w:szCs w:val="24"/>
          <w:rtl w:val="0"/>
        </w:rPr>
        <w:t xml:space="preserve"> ou um </w:t>
      </w:r>
      <w:r w:rsidDel="00000000" w:rsidR="00000000" w:rsidRPr="00000000">
        <w:rPr>
          <w:rFonts w:ascii="Times New Roman" w:cs="Times New Roman" w:eastAsia="Times New Roman" w:hAnsi="Times New Roman"/>
          <w:b w:val="1"/>
          <w:bCs w:val="1"/>
          <w:sz w:val="24"/>
          <w:szCs w:val="24"/>
          <w:rtl w:val="0"/>
        </w:rPr>
        <w:t xml:space="preserve">WAF (</w:t>
      </w:r>
      <w:r w:rsidDel="00000000" w:rsidR="00000000" w:rsidRPr="00000000">
        <w:rPr>
          <w:rFonts w:ascii="Times New Roman" w:cs="Times New Roman" w:eastAsia="Times New Roman" w:hAnsi="Times New Roman"/>
          <w:b w:val="1"/>
          <w:bCs w:val="1"/>
          <w:i w:val="1"/>
          <w:iCs w:val="1"/>
          <w:sz w:val="24"/>
          <w:szCs w:val="24"/>
          <w:rtl w:val="0"/>
        </w:rPr>
        <w:t xml:space="preserve">Web Application Firewall</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o processo de enumeração será ainda mais fácil para o atacante, visto que poderá executar ferramentas sem ser bloqueado pela aplicação.</w:t>
      </w:r>
    </w:p>
    <w:p w:rsidR="00000000" w:rsidDel="00000000" w:rsidP="00000000" w:rsidRDefault="00000000" w:rsidRPr="00000000" w14:paraId="0000000B">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Referências</w:t>
      </w:r>
    </w:p>
    <w:p w:rsidR="00000000" w:rsidDel="00000000" w:rsidP="00000000" w:rsidRDefault="00000000" w:rsidRPr="00000000" w14:paraId="0000000D">
      <w:pPr>
        <w:numPr>
          <w:ilvl w:val="0"/>
          <w:numId w:val="3"/>
        </w:numPr>
        <w:spacing w:after="0" w:afterAutospacing="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CWE</w:t>
      </w:r>
    </w:p>
    <w:p w:rsidR="00000000" w:rsidDel="00000000" w:rsidP="00000000" w:rsidRDefault="00000000" w:rsidRPr="00000000" w14:paraId="0000000E">
      <w:pPr>
        <w:numPr>
          <w:ilvl w:val="1"/>
          <w:numId w:val="3"/>
        </w:numPr>
        <w:spacing w:after="160" w:line="259" w:lineRule="auto"/>
        <w:ind w:left="1440" w:hanging="360"/>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CWE-204: Observable Response Discrepancy</w:t>
        </w:r>
      </w:hyperlink>
      <w:r w:rsidDel="00000000" w:rsidR="00000000" w:rsidRPr="00000000">
        <w:rPr>
          <w:rtl w:val="0"/>
        </w:rPr>
      </w:r>
    </w:p>
    <w:p w:rsidR="00000000" w:rsidDel="00000000" w:rsidP="00000000" w:rsidRDefault="00000000" w:rsidRPr="00000000" w14:paraId="0000000F">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Ativos Vulneráveis</w:t>
      </w:r>
    </w:p>
    <w:p w:rsidR="00000000" w:rsidDel="00000000" w:rsidP="00000000" w:rsidRDefault="00000000" w:rsidRPr="00000000" w14:paraId="00000011">
      <w:pPr>
        <w:numPr>
          <w:ilvl w:val="0"/>
          <w:numId w:val="2"/>
        </w:numPr>
        <w:spacing w:after="16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xxxxxxxxxxx</w:t>
      </w:r>
      <w:r w:rsidDel="00000000" w:rsidR="00000000" w:rsidRPr="00000000">
        <w:rPr>
          <w:rtl w:val="0"/>
        </w:rPr>
      </w:r>
    </w:p>
    <w:p w:rsidR="00000000" w:rsidDel="00000000" w:rsidP="00000000" w:rsidRDefault="00000000" w:rsidRPr="00000000" w14:paraId="00000012">
      <w:pPr>
        <w:spacing w:after="160" w:line="259"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pacing w:after="160" w:line="259"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Recomendação</w:t>
      </w:r>
    </w:p>
    <w:p w:rsidR="00000000" w:rsidDel="00000000" w:rsidP="00000000" w:rsidRDefault="00000000" w:rsidRPr="00000000" w14:paraId="00000014">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 recomendado que sejam modificadas as mensagens de retorno que são exibidas para o usuário ao interagir com a aplicação, exibindo sempre mensagens padronizadas que não transmitam muitos detalhes ou que informem da existência ou não de um usuário no banco de dados, por exemplo. Ao padronizar as mensagens de retorno, um atacante não consegue fazer a enumeração dos usuários das aplicações, processo este que seria fundamental para criar um processo de ataque mais elaborado.</w:t>
      </w:r>
    </w:p>
    <w:p w:rsidR="00000000" w:rsidDel="00000000" w:rsidP="00000000" w:rsidRDefault="00000000" w:rsidRPr="00000000" w14:paraId="00000015">
      <w:pPr>
        <w:spacing w:after="160" w:line="259" w:lineRule="auto"/>
        <w:jc w:val="both"/>
        <w:rPr>
          <w:rFonts w:ascii="Times New Roman" w:cs="Times New Roman" w:eastAsia="Times New Roman" w:hAnsi="Times New Roman"/>
          <w:sz w:val="24"/>
          <w:szCs w:val="24"/>
          <w:highlight w:val="yellow"/>
        </w:rPr>
      </w:pPr>
      <w:commentRangeStart w:id="0"/>
      <w:r w:rsidDel="00000000" w:rsidR="00000000" w:rsidRPr="00000000">
        <w:rPr>
          <w:rFonts w:ascii="Times New Roman" w:cs="Times New Roman" w:eastAsia="Times New Roman" w:hAnsi="Times New Roman"/>
          <w:sz w:val="24"/>
          <w:szCs w:val="24"/>
          <w:highlight w:val="yellow"/>
          <w:rtl w:val="0"/>
        </w:rPr>
        <w:t xml:space="preserve">Em caso de enumeração através de respostas discrepantes de tempo, é recomendado que seja feito em código o desacoplamento do módulo que realiza a validação de existência do usuário do módulo de envio de </w:t>
      </w:r>
      <w:r w:rsidDel="00000000" w:rsidR="00000000" w:rsidRPr="00000000">
        <w:rPr>
          <w:rFonts w:ascii="Times New Roman" w:cs="Times New Roman" w:eastAsia="Times New Roman" w:hAnsi="Times New Roman"/>
          <w:i w:val="1"/>
          <w:iCs w:val="1"/>
          <w:sz w:val="24"/>
          <w:szCs w:val="24"/>
          <w:highlight w:val="yellow"/>
          <w:rtl w:val="0"/>
        </w:rPr>
        <w:t xml:space="preserve">e-mail</w:t>
      </w:r>
      <w:r w:rsidDel="00000000" w:rsidR="00000000" w:rsidRPr="00000000">
        <w:rPr>
          <w:rFonts w:ascii="Times New Roman" w:cs="Times New Roman" w:eastAsia="Times New Roman" w:hAnsi="Times New Roman"/>
          <w:sz w:val="24"/>
          <w:szCs w:val="24"/>
          <w:highlight w:val="yellow"/>
          <w:rtl w:val="0"/>
        </w:rPr>
        <w:t xml:space="preserve"> para este usuário. Dessa forma, apenas o primeiro módulo enviará uma resposta para o </w:t>
      </w:r>
      <w:r w:rsidDel="00000000" w:rsidR="00000000" w:rsidRPr="00000000">
        <w:rPr>
          <w:rFonts w:ascii="Times New Roman" w:cs="Times New Roman" w:eastAsia="Times New Roman" w:hAnsi="Times New Roman"/>
          <w:i w:val="1"/>
          <w:iCs w:val="1"/>
          <w:sz w:val="24"/>
          <w:szCs w:val="24"/>
          <w:highlight w:val="yellow"/>
          <w:rtl w:val="0"/>
        </w:rPr>
        <w:t xml:space="preserve">front-end</w:t>
      </w:r>
      <w:r w:rsidDel="00000000" w:rsidR="00000000" w:rsidRPr="00000000">
        <w:rPr>
          <w:rFonts w:ascii="Times New Roman" w:cs="Times New Roman" w:eastAsia="Times New Roman" w:hAnsi="Times New Roman"/>
          <w:sz w:val="24"/>
          <w:szCs w:val="24"/>
          <w:highlight w:val="yellow"/>
          <w:rtl w:val="0"/>
        </w:rPr>
        <w:t xml:space="preserve">, enquanto o segundo será responsável por enviar o </w:t>
      </w:r>
      <w:r w:rsidDel="00000000" w:rsidR="00000000" w:rsidRPr="00000000">
        <w:rPr>
          <w:rFonts w:ascii="Times New Roman" w:cs="Times New Roman" w:eastAsia="Times New Roman" w:hAnsi="Times New Roman"/>
          <w:i w:val="1"/>
          <w:iCs w:val="1"/>
          <w:sz w:val="24"/>
          <w:szCs w:val="24"/>
          <w:highlight w:val="yellow"/>
          <w:rtl w:val="0"/>
        </w:rPr>
        <w:t xml:space="preserve">e-mail</w:t>
      </w:r>
      <w:r w:rsidDel="00000000" w:rsidR="00000000" w:rsidRPr="00000000">
        <w:rPr>
          <w:rFonts w:ascii="Times New Roman" w:cs="Times New Roman" w:eastAsia="Times New Roman" w:hAnsi="Times New Roman"/>
          <w:sz w:val="24"/>
          <w:szCs w:val="24"/>
          <w:highlight w:val="yellow"/>
          <w:rtl w:val="0"/>
        </w:rPr>
        <w:t xml:space="preserve"> de recuperação de senha de forma assíncrona.</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6">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Mais Informações</w:t>
      </w:r>
    </w:p>
    <w:p w:rsidR="00000000" w:rsidDel="00000000" w:rsidP="00000000" w:rsidRDefault="00000000" w:rsidRPr="00000000" w14:paraId="00000018">
      <w:pPr>
        <w:numPr>
          <w:ilvl w:val="0"/>
          <w:numId w:val="1"/>
        </w:numPr>
        <w:spacing w:after="160" w:line="259" w:lineRule="auto"/>
        <w:ind w:left="720" w:hanging="360"/>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OWASP - Testing for Account Enumeration and Guessable User Account</w:t>
        </w:r>
      </w:hyperlink>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Evidências</w:t>
      </w:r>
    </w:p>
    <w:p w:rsidR="00000000" w:rsidDel="00000000" w:rsidP="00000000" w:rsidRDefault="00000000" w:rsidRPr="00000000" w14:paraId="0000001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spacing w:after="160" w:line="259" w:lineRule="auto"/>
        <w:jc w:val="both"/>
        <w:rPr>
          <w:rFonts w:ascii="Times New Roman" w:cs="Times New Roman" w:eastAsia="Times New Roman" w:hAnsi="Times New Roman"/>
          <w:sz w:val="24"/>
          <w:szCs w:val="24"/>
        </w:rPr>
      </w:pPr>
      <w:commentRangeStart w:id="1"/>
      <w:r w:rsidDel="00000000" w:rsidR="00000000" w:rsidRPr="00000000">
        <w:rPr>
          <w:rFonts w:ascii="Times New Roman" w:cs="Times New Roman" w:eastAsia="Times New Roman" w:hAnsi="Times New Roman"/>
          <w:sz w:val="24"/>
          <w:szCs w:val="24"/>
          <w:rtl w:val="0"/>
        </w:rPr>
        <w:t xml:space="preserve">Tabela útil para explicar na narrativa das evidências:</w:t>
      </w:r>
      <w:commentRangeEnd w:id="1"/>
      <w:r w:rsidDel="00000000" w:rsidR="00000000" w:rsidRPr="00000000">
        <w:commentReference w:id="1"/>
      </w: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1950"/>
        <w:gridCol w:w="5100"/>
        <w:tblGridChange w:id="0">
          <w:tblGrid>
            <w:gridCol w:w="1950"/>
            <w:gridCol w:w="1950"/>
            <w:gridCol w:w="510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Token</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Email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inválido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inválido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"Usuário não Encontrado"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inválido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válido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 Inválido"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válido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válido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"Troca de senha efetuada"</w:t>
            </w:r>
          </w:p>
        </w:tc>
      </w:tr>
    </w:tbl>
    <w:p w:rsidR="00000000" w:rsidDel="00000000" w:rsidP="00000000" w:rsidRDefault="00000000" w:rsidRPr="00000000" w14:paraId="00000029">
      <w:pPr>
        <w:spacing w:after="160" w:line="259" w:lineRule="auto"/>
        <w:jc w:val="both"/>
        <w:rPr>
          <w:rFonts w:ascii="Times New Roman" w:cs="Times New Roman" w:eastAsia="Times New Roman" w:hAnsi="Times New Roman"/>
          <w:sz w:val="24"/>
          <w:szCs w:val="24"/>
        </w:rPr>
      </w:pPr>
      <w:r w:rsidDel="00000000" w:rsidR="00000000" w:rsidRPr="00000000">
        <w:rPr>
          <w:rtl w:val="0"/>
        </w:rPr>
      </w:r>
    </w:p>
    <w:sectPr>
      <w:headerReference r:id="rId10"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eleted user" w:id="1" w:date="2023-10-27T13:25:22Z">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Ajustar essa tabela para a realidade da aplicação do cliente.</w:t>
      </w:r>
    </w:p>
  </w:comment>
  <w:comment w:author="Deleted user" w:id="0" w:date="2024-12-03T12:29:43Z">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casos em que existe enumeração time based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eader" Target="header1.xml"/><Relationship Id="rId9" Type="http://schemas.openxmlformats.org/officeDocument/2006/relationships/hyperlink" Target="https://owasp.org/www-project-web-security-testing-guide/latest/4-Web_Application_Security_Testing/03-Identity_Management_Testing/04-Testing_for_Account_Enumeration_and_Guessable_User_Accoun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first.org/cvss/calculator/4.0#CVSS:4.0/AV:N/AC:L/AT:N/PR:N/UI:N/VC:L/VI:N/VA:N/SC:N/SI:N/SA:N" TargetMode="External"/><Relationship Id="rId8" Type="http://schemas.openxmlformats.org/officeDocument/2006/relationships/hyperlink" Target="https://cwe.mitre.org/data/definitions/204.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