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1898" w14:textId="77777777" w:rsidR="007D51E9" w:rsidRPr="002D7409" w:rsidRDefault="007D51E9" w:rsidP="001D03BB">
      <w:pPr>
        <w:jc w:val="center"/>
        <w:rPr>
          <w:rFonts w:cstheme="minorHAnsi"/>
        </w:rPr>
      </w:pPr>
      <w:r w:rsidRPr="002D7409">
        <w:rPr>
          <w:rFonts w:cstheme="minorHAnsi"/>
        </w:rPr>
        <w:fldChar w:fldCharType="begin"/>
      </w:r>
      <w:r w:rsidRPr="002D7409">
        <w:rPr>
          <w:rFonts w:cstheme="minorHAnsi"/>
        </w:rPr>
        <w:instrText xml:space="preserve"> INCLUDEPICTURE "https://www.dvcs2022.uni-kiel.de/infos/dvcs-logo.jpg/@@images/418618a4-7d5f-4cea-ac76-a53ce4e65b4d.jpeg" \* MERGEFORMATINET </w:instrText>
      </w:r>
      <w:r w:rsidRPr="002D7409">
        <w:rPr>
          <w:rFonts w:cstheme="minorHAnsi"/>
        </w:rPr>
        <w:fldChar w:fldCharType="separate"/>
      </w:r>
      <w:r w:rsidRPr="002D7409">
        <w:rPr>
          <w:rFonts w:cstheme="minorHAnsi"/>
          <w:noProof/>
        </w:rPr>
        <w:drawing>
          <wp:inline distT="0" distB="0" distL="0" distR="0" wp14:anchorId="5CF03989" wp14:editId="5FE8D7CE">
            <wp:extent cx="2199992" cy="1000146"/>
            <wp:effectExtent l="0" t="0" r="0" b="3175"/>
            <wp:docPr id="1" name="Picture 1" descr="DVC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CS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36" cy="100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409">
        <w:rPr>
          <w:rFonts w:cstheme="minorHAnsi"/>
        </w:rPr>
        <w:fldChar w:fldCharType="end"/>
      </w:r>
    </w:p>
    <w:p w14:paraId="48B680A4" w14:textId="77777777" w:rsidR="007D51E9" w:rsidRPr="002D7409" w:rsidRDefault="007D51E9">
      <w:pPr>
        <w:rPr>
          <w:rFonts w:cstheme="minorHAnsi"/>
        </w:rPr>
      </w:pPr>
    </w:p>
    <w:p w14:paraId="6573490C" w14:textId="541BC738" w:rsidR="00236CBB" w:rsidRPr="002D7409" w:rsidRDefault="00000000" w:rsidP="002D7409">
      <w:pPr>
        <w:jc w:val="center"/>
        <w:rPr>
          <w:rFonts w:cstheme="minorHAnsi"/>
          <w:b/>
          <w:bCs/>
          <w:sz w:val="48"/>
          <w:szCs w:val="48"/>
        </w:rPr>
      </w:pPr>
      <w:r w:rsidRPr="002D7409">
        <w:rPr>
          <w:rFonts w:cstheme="minorHAnsi"/>
          <w:b/>
          <w:bCs/>
          <w:sz w:val="48"/>
          <w:szCs w:val="48"/>
          <w:lang w:eastAsia="zh-TW"/>
        </w:rPr>
        <w:t xml:space="preserve">Ab/Normal </w:t>
      </w:r>
      <w:r w:rsidRPr="002D7409">
        <w:rPr>
          <w:rFonts w:ascii="Microsoft YaHei" w:eastAsia="Microsoft YaHei" w:hAnsi="Microsoft YaHei" w:cs="Microsoft YaHei" w:hint="eastAsia"/>
          <w:b/>
          <w:bCs/>
          <w:sz w:val="48"/>
          <w:szCs w:val="48"/>
          <w:lang w:eastAsia="zh-TW"/>
        </w:rPr>
        <w:t>異</w:t>
      </w:r>
      <w:r w:rsidRPr="002D7409">
        <w:rPr>
          <w:rFonts w:cstheme="minorHAnsi"/>
          <w:b/>
          <w:bCs/>
          <w:sz w:val="48"/>
          <w:szCs w:val="48"/>
          <w:lang w:eastAsia="zh-TW"/>
        </w:rPr>
        <w:t>/</w:t>
      </w:r>
      <w:r w:rsidRPr="002D7409">
        <w:rPr>
          <w:rFonts w:ascii="Microsoft YaHei" w:eastAsia="Microsoft YaHei" w:hAnsi="Microsoft YaHei" w:cs="Microsoft YaHei" w:hint="eastAsia"/>
          <w:b/>
          <w:bCs/>
          <w:sz w:val="48"/>
          <w:szCs w:val="48"/>
          <w:lang w:eastAsia="zh-TW"/>
        </w:rPr>
        <w:t>常</w:t>
      </w:r>
    </w:p>
    <w:p w14:paraId="12C62FB2" w14:textId="77777777" w:rsidR="00236CBB" w:rsidRPr="002D7409" w:rsidRDefault="00236CBB">
      <w:pPr>
        <w:rPr>
          <w:rFonts w:cstheme="minorHAnsi"/>
        </w:rPr>
      </w:pPr>
    </w:p>
    <w:p w14:paraId="58208D70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cstheme="minorHAnsi"/>
        </w:rPr>
      </w:pPr>
      <w:r w:rsidRPr="002D7409">
        <w:rPr>
          <w:rFonts w:eastAsia="Consolas" w:cstheme="minorHAnsi"/>
          <w:color w:val="000000" w:themeColor="text1"/>
        </w:rPr>
        <w:t>DVCS XXXIV, Erlangen 24.-26.11.2023</w:t>
      </w:r>
    </w:p>
    <w:p w14:paraId="73DEF05B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cstheme="minorHAnsi"/>
        </w:rPr>
      </w:pPr>
    </w:p>
    <w:p w14:paraId="4AB7B7C3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 xml:space="preserve">Am Kollegienhaus der FAU Erlangen-Nürnberg </w:t>
      </w:r>
    </w:p>
    <w:p w14:paraId="0511927A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</w:p>
    <w:p w14:paraId="0E2D159C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Universitätsstraße 15, 91054 Erlangen</w:t>
      </w:r>
    </w:p>
    <w:p w14:paraId="72A2B97E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</w:p>
    <w:p w14:paraId="67B2FCF9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cstheme="minorHAnsi"/>
        </w:rPr>
      </w:pPr>
      <w:hyperlink r:id="rId8" w:tooltip="http://sinologie-dvcs2023@fau.de" w:history="1">
        <w:r w:rsidRPr="002D7409">
          <w:rPr>
            <w:rStyle w:val="Hyperlink"/>
            <w:rFonts w:eastAsia="Consolas" w:cstheme="minorHAnsi"/>
            <w:color w:val="000000" w:themeColor="text1"/>
          </w:rPr>
          <w:t>sinologie-dvcs2023@fau.de</w:t>
        </w:r>
      </w:hyperlink>
    </w:p>
    <w:p w14:paraId="589FD35E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/>
        </w:rPr>
      </w:pPr>
    </w:p>
    <w:p w14:paraId="067CA11B" w14:textId="77777777" w:rsidR="00236CBB" w:rsidRPr="002D7409" w:rsidRDefault="00236CBB">
      <w:pPr>
        <w:rPr>
          <w:rFonts w:cstheme="minorHAnsi"/>
        </w:rPr>
      </w:pPr>
    </w:p>
    <w:p w14:paraId="763D481F" w14:textId="77777777" w:rsidR="00236CBB" w:rsidRPr="002D7409" w:rsidRDefault="00000000" w:rsidP="001D03BB">
      <w:pPr>
        <w:jc w:val="center"/>
        <w:rPr>
          <w:rFonts w:cstheme="minorHAnsi"/>
          <w:b/>
          <w:bCs/>
          <w:u w:val="single"/>
        </w:rPr>
      </w:pPr>
      <w:r w:rsidRPr="002D7409">
        <w:rPr>
          <w:rFonts w:cstheme="minorHAnsi"/>
          <w:b/>
          <w:bCs/>
          <w:u w:val="single"/>
          <w:lang w:eastAsia="zh-TW"/>
        </w:rPr>
        <w:t>CALL FOR PAPERS</w:t>
      </w:r>
    </w:p>
    <w:p w14:paraId="2804B9C2" w14:textId="77777777" w:rsidR="00236CBB" w:rsidRPr="002D7409" w:rsidRDefault="00236CBB">
      <w:pPr>
        <w:rPr>
          <w:rFonts w:cstheme="minorHAnsi"/>
        </w:rPr>
      </w:pPr>
    </w:p>
    <w:p w14:paraId="585721EA" w14:textId="1E72F144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cstheme="minorHAnsi"/>
          <w:highlight w:val="yellow"/>
        </w:rPr>
      </w:pPr>
      <w:r w:rsidRPr="002D7409">
        <w:rPr>
          <w:rFonts w:eastAsia="Calibri" w:cstheme="minorHAnsi"/>
          <w:color w:val="212121"/>
        </w:rPr>
        <w:t xml:space="preserve">Normalität ist keineswegs „normal“. Sie ist </w:t>
      </w:r>
      <w:r w:rsidR="00CB7EF9" w:rsidRPr="002D7409">
        <w:rPr>
          <w:rFonts w:eastAsia="Calibri" w:cstheme="minorHAnsi"/>
          <w:color w:val="212121"/>
        </w:rPr>
        <w:t>weder</w:t>
      </w:r>
      <w:r w:rsidR="002D7409" w:rsidRPr="002D7409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 xml:space="preserve">natürlich </w:t>
      </w:r>
      <w:r w:rsidR="00CB7EF9" w:rsidRPr="002D7409">
        <w:rPr>
          <w:rFonts w:eastAsia="Calibri" w:cstheme="minorHAnsi"/>
          <w:color w:val="212121"/>
        </w:rPr>
        <w:t xml:space="preserve">noch </w:t>
      </w:r>
      <w:r w:rsidRPr="002D7409">
        <w:rPr>
          <w:rFonts w:eastAsia="Calibri" w:cstheme="minorHAnsi"/>
          <w:color w:val="212121"/>
        </w:rPr>
        <w:t xml:space="preserve">gegeben, sondern sozial und kulturell konstruiert </w:t>
      </w:r>
      <w:r w:rsidR="00CB7EF9" w:rsidRPr="002D7409">
        <w:rPr>
          <w:rFonts w:eastAsia="Calibri" w:cstheme="minorHAnsi"/>
          <w:color w:val="212121"/>
        </w:rPr>
        <w:t>–</w:t>
      </w:r>
      <w:r w:rsidRPr="002D7409">
        <w:rPr>
          <w:rFonts w:eastAsia="Calibri" w:cstheme="minorHAnsi"/>
          <w:color w:val="212121"/>
        </w:rPr>
        <w:t xml:space="preserve"> ebenso wie ihr Pendant, das Abnormale</w:t>
      </w:r>
      <w:r w:rsidR="001D03BB" w:rsidRPr="002D7409">
        <w:rPr>
          <w:rFonts w:eastAsia="Calibri" w:cstheme="minorHAnsi"/>
          <w:color w:val="212121"/>
        </w:rPr>
        <w:t xml:space="preserve"> (oder das „Pathologische“, so Georges Canguilhem)</w:t>
      </w:r>
      <w:r w:rsidRPr="002D7409">
        <w:rPr>
          <w:rFonts w:eastAsia="Calibri" w:cstheme="minorHAnsi"/>
          <w:color w:val="212121"/>
        </w:rPr>
        <w:t xml:space="preserve">. Zugleich ist der Begriff des Normalen </w:t>
      </w:r>
      <w:r w:rsidR="00CB7EF9" w:rsidRPr="002D7409">
        <w:rPr>
          <w:rFonts w:eastAsia="Calibri" w:cstheme="minorHAnsi"/>
          <w:color w:val="212121"/>
        </w:rPr>
        <w:t xml:space="preserve">seit jeher </w:t>
      </w:r>
      <w:r w:rsidRPr="002D7409">
        <w:rPr>
          <w:rFonts w:eastAsia="Calibri" w:cstheme="minorHAnsi"/>
          <w:color w:val="212121"/>
        </w:rPr>
        <w:t xml:space="preserve">einem ständigen Prozess historischen Wandels unterzogen – seine Konzeption reicht von einer moralisch geladenen </w:t>
      </w:r>
      <w:r w:rsidR="002D7409" w:rsidRPr="002D7409">
        <w:rPr>
          <w:rFonts w:eastAsia="Calibri" w:cstheme="minorHAnsi"/>
          <w:color w:val="212121"/>
        </w:rPr>
        <w:t xml:space="preserve">und ästhetisch reinen </w:t>
      </w:r>
      <w:r w:rsidRPr="002D7409">
        <w:rPr>
          <w:rFonts w:eastAsia="Calibri" w:cstheme="minorHAnsi"/>
          <w:color w:val="212121"/>
        </w:rPr>
        <w:t>Vorstellung des „Idealen“ bis</w:t>
      </w:r>
      <w:r w:rsidR="002D7409" w:rsidRPr="002D7409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>hin zu statistischen Abgrenzungen zwischen Normalität und Abnormalität.</w:t>
      </w:r>
    </w:p>
    <w:p w14:paraId="21BCF111" w14:textId="77777777" w:rsidR="00236CBB" w:rsidRPr="002D7409" w:rsidRDefault="00236CBB">
      <w:pPr>
        <w:shd w:val="clear" w:color="auto" w:fill="FFFFFF"/>
        <w:spacing w:line="360" w:lineRule="auto"/>
        <w:jc w:val="both"/>
        <w:rPr>
          <w:rFonts w:cstheme="minorHAnsi"/>
          <w:color w:val="212121"/>
        </w:rPr>
      </w:pPr>
    </w:p>
    <w:p w14:paraId="65756EC9" w14:textId="4DB7A3A2" w:rsidR="00CB7EF9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eastAsia="Calibri" w:cstheme="minorHAnsi"/>
          <w:color w:val="212121"/>
        </w:rPr>
      </w:pPr>
      <w:r w:rsidRPr="002D7409">
        <w:rPr>
          <w:rFonts w:eastAsia="Calibri" w:cstheme="minorHAnsi"/>
          <w:color w:val="212121"/>
        </w:rPr>
        <w:t xml:space="preserve">In China hat die Dichotomie zwischen </w:t>
      </w:r>
      <w:r w:rsidRPr="002D7409">
        <w:rPr>
          <w:rFonts w:ascii="Microsoft YaHei" w:eastAsia="Microsoft YaHei" w:hAnsi="Microsoft YaHei" w:cs="Microsoft YaHei" w:hint="eastAsia"/>
          <w:color w:val="212121"/>
        </w:rPr>
        <w:t>異</w:t>
      </w:r>
      <w:r w:rsidRPr="002D7409">
        <w:rPr>
          <w:rFonts w:eastAsia="Calibri" w:cstheme="minorHAnsi"/>
          <w:color w:val="212121"/>
        </w:rPr>
        <w:t xml:space="preserve"> und </w:t>
      </w:r>
      <w:r w:rsidRPr="002D7409">
        <w:rPr>
          <w:rFonts w:ascii="Microsoft YaHei" w:eastAsia="Microsoft YaHei" w:hAnsi="Microsoft YaHei" w:cs="Microsoft YaHei" w:hint="eastAsia"/>
          <w:color w:val="212121"/>
        </w:rPr>
        <w:t>常</w:t>
      </w:r>
      <w:r w:rsidRPr="002D7409">
        <w:rPr>
          <w:rFonts w:eastAsia="Calibri" w:cstheme="minorHAnsi"/>
          <w:color w:val="212121"/>
        </w:rPr>
        <w:t xml:space="preserve"> (und </w:t>
      </w:r>
      <w:r w:rsidR="00CB7EF9" w:rsidRPr="002D7409">
        <w:rPr>
          <w:rFonts w:eastAsia="Calibri" w:cstheme="minorHAnsi"/>
          <w:color w:val="212121"/>
        </w:rPr>
        <w:t>verwandten</w:t>
      </w:r>
      <w:r w:rsidRPr="002D7409">
        <w:rPr>
          <w:rFonts w:eastAsia="Calibri" w:cstheme="minorHAnsi"/>
          <w:color w:val="212121"/>
        </w:rPr>
        <w:t xml:space="preserve"> Begrifflichkeiten)</w:t>
      </w:r>
      <w:r w:rsidR="00BA7DA4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>eine lange Geschichte, sei es in Hinsicht auf</w:t>
      </w:r>
      <w:r w:rsidR="00BA7DA4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>Herrschaft,</w:t>
      </w:r>
      <w:r w:rsidR="00AF74D5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>Recht,</w:t>
      </w:r>
      <w:r w:rsidR="00AF74D5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 xml:space="preserve">Philosophie, Medizin oder Fragen nach dem Ästhetischen in Literatur und Kunst. </w:t>
      </w:r>
      <w:r w:rsidR="00CB7EF9" w:rsidRPr="002D7409">
        <w:rPr>
          <w:rFonts w:eastAsia="Calibri" w:cstheme="minorHAnsi"/>
          <w:color w:val="212121"/>
        </w:rPr>
        <w:t xml:space="preserve">Die </w:t>
      </w:r>
      <w:r w:rsidRPr="002D7409">
        <w:rPr>
          <w:rFonts w:eastAsia="Calibri" w:cstheme="minorHAnsi"/>
          <w:color w:val="212121"/>
        </w:rPr>
        <w:t>Etablierung</w:t>
      </w:r>
      <w:r w:rsidR="00CB7EF9" w:rsidRPr="002D7409">
        <w:rPr>
          <w:rFonts w:eastAsia="Calibri" w:cstheme="minorHAnsi"/>
          <w:color w:val="212121"/>
        </w:rPr>
        <w:t xml:space="preserve">, Wahrung und </w:t>
      </w:r>
      <w:r w:rsidRPr="002D7409">
        <w:rPr>
          <w:rFonts w:eastAsia="Calibri" w:cstheme="minorHAnsi"/>
          <w:color w:val="212121"/>
        </w:rPr>
        <w:t>Abweichung von Normen und Standards</w:t>
      </w:r>
      <w:r w:rsidR="00F50A72" w:rsidRPr="002D7409">
        <w:rPr>
          <w:rFonts w:eastAsia="Calibri" w:cstheme="minorHAnsi"/>
          <w:color w:val="212121"/>
        </w:rPr>
        <w:t xml:space="preserve">, oder die </w:t>
      </w:r>
      <w:r w:rsidR="008A3BE7" w:rsidRPr="002D7409">
        <w:rPr>
          <w:rFonts w:eastAsia="Calibri" w:cstheme="minorHAnsi"/>
          <w:color w:val="212121"/>
        </w:rPr>
        <w:t>Schaffung oder Deklaration</w:t>
      </w:r>
      <w:r w:rsidR="00F50A72" w:rsidRPr="002D7409">
        <w:rPr>
          <w:rFonts w:eastAsia="Calibri" w:cstheme="minorHAnsi"/>
          <w:color w:val="212121"/>
        </w:rPr>
        <w:t xml:space="preserve"> einer „neuen Normalität“</w:t>
      </w:r>
      <w:r w:rsidRPr="002D7409">
        <w:rPr>
          <w:rFonts w:eastAsia="Calibri" w:cstheme="minorHAnsi"/>
          <w:color w:val="212121"/>
        </w:rPr>
        <w:t xml:space="preserve"> </w:t>
      </w:r>
      <w:r w:rsidR="001D03BB" w:rsidRPr="002D7409">
        <w:rPr>
          <w:rFonts w:eastAsia="Calibri" w:cstheme="minorHAnsi"/>
          <w:color w:val="212121"/>
        </w:rPr>
        <w:t xml:space="preserve">(Paul Sailer-Wlasits) </w:t>
      </w:r>
      <w:r w:rsidR="00CB7EF9" w:rsidRPr="002D7409">
        <w:rPr>
          <w:rFonts w:eastAsia="Calibri" w:cstheme="minorHAnsi"/>
          <w:color w:val="212121"/>
        </w:rPr>
        <w:t xml:space="preserve">hat nicht nur in Zeiten der Krise </w:t>
      </w:r>
      <w:r w:rsidRPr="002D7409">
        <w:rPr>
          <w:rFonts w:eastAsia="Calibri" w:cstheme="minorHAnsi"/>
          <w:color w:val="212121"/>
        </w:rPr>
        <w:t>eine entscheidende Rolle gespielt</w:t>
      </w:r>
      <w:r w:rsidR="00CB7EF9" w:rsidRPr="002D7409">
        <w:rPr>
          <w:rFonts w:eastAsia="Calibri" w:cstheme="minorHAnsi"/>
          <w:color w:val="212121"/>
        </w:rPr>
        <w:t>: W</w:t>
      </w:r>
      <w:r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 xml:space="preserve">o </w:t>
      </w:r>
      <w:r w:rsidR="00CB7EF9"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 xml:space="preserve">wurden im chinesischen Kulturraum </w:t>
      </w:r>
      <w:r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>die Grenzen zwischen dem Normalen und dem Abnormalen</w:t>
      </w:r>
      <w:r w:rsidR="00CB7EF9"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 xml:space="preserve"> </w:t>
      </w:r>
      <w:r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>in Vergangenheit und Gegenwart gezogen</w:t>
      </w:r>
      <w:r w:rsidR="00CB7EF9"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>?</w:t>
      </w:r>
      <w:r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 xml:space="preserve"> Wie wurde das Normale und Abnormale</w:t>
      </w:r>
      <w:r w:rsidR="00AF74D5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 xml:space="preserve"> </w:t>
      </w:r>
      <w:r w:rsidRPr="002D7409">
        <w:rPr>
          <w:rFonts w:eastAsia="Calibri" w:cstheme="minorHAnsi"/>
          <w:color w:val="212121"/>
          <w:highlight w:val="white"/>
          <w:shd w:val="clear" w:color="FFFFFF" w:themeColor="background1" w:fill="FFFFFF" w:themeFill="background1"/>
        </w:rPr>
        <w:t>repräsen</w:t>
      </w:r>
      <w:r w:rsidRPr="002D7409">
        <w:rPr>
          <w:rFonts w:eastAsia="Calibri" w:cstheme="minorHAnsi"/>
          <w:color w:val="212121"/>
        </w:rPr>
        <w:t xml:space="preserve">tiert, </w:t>
      </w:r>
      <w:r w:rsidR="00CB7EF9" w:rsidRPr="002D7409">
        <w:rPr>
          <w:rFonts w:eastAsia="Calibri" w:cstheme="minorHAnsi"/>
          <w:color w:val="212121"/>
        </w:rPr>
        <w:t xml:space="preserve">idealisiert, aber </w:t>
      </w:r>
      <w:r w:rsidRPr="002D7409">
        <w:rPr>
          <w:rFonts w:eastAsia="Calibri" w:cstheme="minorHAnsi"/>
          <w:color w:val="212121"/>
        </w:rPr>
        <w:t xml:space="preserve">auch umgangen? </w:t>
      </w:r>
      <w:r w:rsidR="00CB7EF9" w:rsidRPr="002D7409">
        <w:rPr>
          <w:rFonts w:eastAsia="Calibri" w:cstheme="minorHAnsi"/>
          <w:color w:val="212121"/>
        </w:rPr>
        <w:t>Welche kulturellen, sozialen, politischen</w:t>
      </w:r>
      <w:r w:rsidR="00B44966" w:rsidRPr="002D7409">
        <w:rPr>
          <w:rFonts w:eastAsia="Calibri" w:cstheme="minorHAnsi"/>
          <w:color w:val="212121"/>
        </w:rPr>
        <w:t>, wissenschaftlichen</w:t>
      </w:r>
      <w:r w:rsidR="00CB7EF9" w:rsidRPr="002D7409">
        <w:rPr>
          <w:rFonts w:eastAsia="Calibri" w:cstheme="minorHAnsi"/>
          <w:color w:val="212121"/>
        </w:rPr>
        <w:t xml:space="preserve"> und religiösen Faktoren haben Konstruktion und Dekonstruktion des Normalen im Lauf der chinesischen Geschichte geprägt?</w:t>
      </w:r>
    </w:p>
    <w:p w14:paraId="3EC33AC0" w14:textId="77777777" w:rsidR="00B44966" w:rsidRPr="002D7409" w:rsidRDefault="00B449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eastAsia="Calibri" w:cstheme="minorHAnsi"/>
          <w:color w:val="212121"/>
        </w:rPr>
      </w:pPr>
    </w:p>
    <w:p w14:paraId="3636D700" w14:textId="2EA3EA82" w:rsidR="00CB7EF9" w:rsidRPr="002D7409" w:rsidRDefault="00F50A7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eastAsia="Calibri" w:cstheme="minorHAnsi"/>
          <w:color w:val="212121"/>
        </w:rPr>
      </w:pPr>
      <w:r w:rsidRPr="002D7409">
        <w:rPr>
          <w:rFonts w:eastAsia="Calibri" w:cstheme="minorHAnsi"/>
          <w:color w:val="212121"/>
        </w:rPr>
        <w:t xml:space="preserve">Die Problematik des </w:t>
      </w:r>
      <w:r w:rsidR="00CB7EF9" w:rsidRPr="002D7409">
        <w:rPr>
          <w:rFonts w:eastAsia="Calibri" w:cstheme="minorHAnsi"/>
          <w:color w:val="212121"/>
        </w:rPr>
        <w:t xml:space="preserve">Normalen und Abnormalen </w:t>
      </w:r>
      <w:r w:rsidRPr="002D7409">
        <w:rPr>
          <w:rFonts w:eastAsia="Calibri" w:cstheme="minorHAnsi"/>
          <w:color w:val="212121"/>
        </w:rPr>
        <w:t>ist</w:t>
      </w:r>
      <w:r w:rsidR="00CB7EF9" w:rsidRPr="002D7409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 xml:space="preserve">dabei </w:t>
      </w:r>
      <w:r w:rsidR="00CB7EF9" w:rsidRPr="002D7409">
        <w:rPr>
          <w:rFonts w:eastAsia="Calibri" w:cstheme="minorHAnsi"/>
          <w:color w:val="212121"/>
        </w:rPr>
        <w:t xml:space="preserve">nicht auf den typischen Untersuchungsraum der Sinologie beschränkt. Regionale und </w:t>
      </w:r>
      <w:r w:rsidR="005C2691" w:rsidRPr="002D7409">
        <w:rPr>
          <w:rFonts w:eastAsia="Calibri" w:cstheme="minorHAnsi"/>
          <w:color w:val="212121"/>
        </w:rPr>
        <w:t>transnationale</w:t>
      </w:r>
      <w:r w:rsidR="00CB7EF9" w:rsidRPr="002D7409">
        <w:rPr>
          <w:rFonts w:eastAsia="Calibri" w:cstheme="minorHAnsi"/>
          <w:color w:val="212121"/>
        </w:rPr>
        <w:t xml:space="preserve"> Austauschprozesse stellen</w:t>
      </w:r>
      <w:r w:rsidR="005C2691" w:rsidRPr="002D7409">
        <w:rPr>
          <w:rFonts w:eastAsia="Calibri" w:cstheme="minorHAnsi"/>
          <w:color w:val="212121"/>
        </w:rPr>
        <w:t xml:space="preserve"> die</w:t>
      </w:r>
      <w:r w:rsidR="00CB7EF9" w:rsidRPr="002D7409">
        <w:rPr>
          <w:rFonts w:eastAsia="Calibri" w:cstheme="minorHAnsi"/>
          <w:color w:val="212121"/>
        </w:rPr>
        <w:t xml:space="preserve"> </w:t>
      </w:r>
      <w:r w:rsidR="005C2691" w:rsidRPr="002D7409">
        <w:rPr>
          <w:rFonts w:eastAsia="Calibri" w:cstheme="minorHAnsi"/>
          <w:color w:val="212121"/>
        </w:rPr>
        <w:t xml:space="preserve">Definition von und die Auseinandersetzung mit Normalität vor </w:t>
      </w:r>
      <w:r w:rsidR="005C2691" w:rsidRPr="002D7409">
        <w:rPr>
          <w:rFonts w:eastAsia="Calibri" w:cstheme="minorHAnsi"/>
          <w:color w:val="212121"/>
        </w:rPr>
        <w:lastRenderedPageBreak/>
        <w:t xml:space="preserve">globale Herausforderungen. Gibt es Normalitäten oder Abnormalitäten mit „chinesischen </w:t>
      </w:r>
      <w:r w:rsidR="00B44966" w:rsidRPr="002D7409">
        <w:rPr>
          <w:rFonts w:eastAsia="Calibri" w:cstheme="minorHAnsi"/>
          <w:color w:val="212121"/>
        </w:rPr>
        <w:t>Charakteristika</w:t>
      </w:r>
      <w:r w:rsidR="005C2691" w:rsidRPr="002D7409">
        <w:rPr>
          <w:rFonts w:eastAsia="Calibri" w:cstheme="minorHAnsi"/>
          <w:color w:val="212121"/>
        </w:rPr>
        <w:t xml:space="preserve">“? </w:t>
      </w:r>
      <w:r w:rsidR="001D03BB" w:rsidRPr="002D7409">
        <w:rPr>
          <w:rFonts w:eastAsia="Calibri" w:cstheme="minorHAnsi"/>
          <w:color w:val="212121"/>
        </w:rPr>
        <w:t>Welche Normen wurden und werden als universal verstanden, und welche als kulturell oder politisch spezifisch</w:t>
      </w:r>
      <w:r w:rsidR="005C2691" w:rsidRPr="002D7409">
        <w:rPr>
          <w:rFonts w:eastAsia="Calibri" w:cstheme="minorHAnsi"/>
          <w:color w:val="212121"/>
        </w:rPr>
        <w:t xml:space="preserve">? </w:t>
      </w:r>
      <w:r w:rsidRPr="002D7409">
        <w:rPr>
          <w:rFonts w:eastAsia="Calibri" w:cstheme="minorHAnsi"/>
          <w:color w:val="212121"/>
        </w:rPr>
        <w:t>Auf einer anderen Ebene stellt sich der Sinologie auch die Frage, wie wir mit umfassenden Konzepten der Normalität im Dialog mit und über China umgehen sollen.</w:t>
      </w:r>
    </w:p>
    <w:p w14:paraId="7E0DABCD" w14:textId="03A1D91A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cstheme="minorHAnsi"/>
        </w:rPr>
      </w:pPr>
    </w:p>
    <w:p w14:paraId="6D84D3C7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tLeast"/>
        <w:jc w:val="both"/>
        <w:rPr>
          <w:rFonts w:cstheme="minorHAnsi"/>
          <w:highlight w:val="white"/>
        </w:rPr>
      </w:pPr>
    </w:p>
    <w:p w14:paraId="1BBD6052" w14:textId="019EFCFF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cstheme="minorHAnsi"/>
        </w:rPr>
      </w:pPr>
      <w:r w:rsidRPr="002D7409">
        <w:rPr>
          <w:rFonts w:eastAsia="Calibri" w:cstheme="minorHAnsi"/>
          <w:color w:val="212121"/>
        </w:rPr>
        <w:t>Auf</w:t>
      </w:r>
      <w:r w:rsidR="00AF74D5">
        <w:rPr>
          <w:rFonts w:eastAsia="Calibri" w:cstheme="minorHAnsi"/>
          <w:color w:val="212121"/>
        </w:rPr>
        <w:t xml:space="preserve"> </w:t>
      </w:r>
      <w:r w:rsidRPr="002D7409">
        <w:rPr>
          <w:rFonts w:eastAsia="Calibri" w:cstheme="minorHAnsi"/>
          <w:color w:val="212121"/>
        </w:rPr>
        <w:t xml:space="preserve">der diesjährigen Tagung der DVCS an der Friedrich-Alexander-Universität Erlangen-Nürnberg vom 24.11. zum 26.11.2023 möchten wir der Frage nach „Normalität“ aus unterschiedlichen </w:t>
      </w:r>
      <w:r w:rsidR="00F50A72" w:rsidRPr="002D7409">
        <w:rPr>
          <w:rFonts w:eastAsia="Calibri" w:cstheme="minorHAnsi"/>
          <w:color w:val="212121"/>
        </w:rPr>
        <w:t xml:space="preserve">sinologischen </w:t>
      </w:r>
      <w:r w:rsidRPr="002D7409">
        <w:rPr>
          <w:rFonts w:eastAsia="Calibri" w:cstheme="minorHAnsi"/>
          <w:color w:val="212121"/>
        </w:rPr>
        <w:t xml:space="preserve">Perspektiven nachgehen. Beiträge aus verschiedenen Themenfeldern sind herzlich willkommen, </w:t>
      </w:r>
      <w:r w:rsidR="00F50A72" w:rsidRPr="002D7409">
        <w:rPr>
          <w:rFonts w:eastAsia="Calibri" w:cstheme="minorHAnsi"/>
          <w:color w:val="212121"/>
        </w:rPr>
        <w:t xml:space="preserve">so </w:t>
      </w:r>
      <w:r w:rsidRPr="002D7409">
        <w:rPr>
          <w:rFonts w:eastAsia="Calibri" w:cstheme="minorHAnsi"/>
          <w:color w:val="212121"/>
        </w:rPr>
        <w:t>zum Beispiel:</w:t>
      </w:r>
    </w:p>
    <w:p w14:paraId="4B24FA56" w14:textId="254C25B1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jc w:val="both"/>
        <w:rPr>
          <w:rFonts w:cstheme="minorHAnsi"/>
        </w:rPr>
      </w:pPr>
    </w:p>
    <w:p w14:paraId="64A49932" w14:textId="77777777" w:rsidR="00236CBB" w:rsidRPr="002D7409" w:rsidRDefault="00236CBB">
      <w:pPr>
        <w:shd w:val="clear" w:color="auto" w:fill="FFFFFF"/>
        <w:spacing w:line="360" w:lineRule="auto"/>
        <w:jc w:val="both"/>
        <w:rPr>
          <w:rFonts w:cstheme="minorHAnsi"/>
        </w:rPr>
      </w:pPr>
    </w:p>
    <w:p w14:paraId="1995F8D8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theme="minorHAnsi"/>
        </w:rPr>
      </w:pPr>
      <w:r w:rsidRPr="002D7409">
        <w:rPr>
          <w:rFonts w:cstheme="minorHAnsi"/>
          <w:lang w:eastAsia="zh-TW"/>
        </w:rPr>
        <w:t xml:space="preserve">Philosophische Diskurse zu Normen und Standards, bzw. zu Begriffen wie </w:t>
      </w:r>
      <w:r w:rsidRPr="002D7409">
        <w:rPr>
          <w:rFonts w:ascii="Microsoft YaHei" w:eastAsia="Microsoft YaHei" w:hAnsi="Microsoft YaHei" w:cs="Microsoft YaHei" w:hint="eastAsia"/>
          <w:lang w:eastAsia="zh-TW"/>
        </w:rPr>
        <w:t>異</w:t>
      </w:r>
      <w:r w:rsidRPr="002D7409">
        <w:rPr>
          <w:rFonts w:cstheme="minorHAnsi"/>
          <w:lang w:eastAsia="zh-TW"/>
        </w:rPr>
        <w:t xml:space="preserve"> und </w:t>
      </w:r>
      <w:r w:rsidRPr="002D7409">
        <w:rPr>
          <w:rFonts w:ascii="Microsoft YaHei" w:eastAsia="Microsoft YaHei" w:hAnsi="Microsoft YaHei" w:cs="Microsoft YaHei" w:hint="eastAsia"/>
          <w:lang w:eastAsia="zh-TW"/>
        </w:rPr>
        <w:t>常</w:t>
      </w:r>
      <w:r w:rsidRPr="002D7409">
        <w:rPr>
          <w:rFonts w:cstheme="minorHAnsi"/>
          <w:lang w:eastAsia="zh-TW"/>
        </w:rPr>
        <w:t xml:space="preserve"> </w:t>
      </w:r>
    </w:p>
    <w:p w14:paraId="29783C9A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eastAsia="Times New Roman" w:cstheme="minorHAnsi"/>
          <w:color w:val="212121"/>
        </w:rPr>
        <w:t>Institutionen der Normierung und Standardisierung von Maßen, Gewichten und Schrift</w:t>
      </w:r>
    </w:p>
    <w:p w14:paraId="04B9BA63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theme="minorHAnsi"/>
        </w:rPr>
      </w:pPr>
      <w:r w:rsidRPr="002D7409">
        <w:rPr>
          <w:rFonts w:eastAsia="Times New Roman" w:cstheme="minorHAnsi"/>
          <w:color w:val="212121"/>
          <w:lang w:eastAsia="zh-TW"/>
        </w:rPr>
        <w:t>Quantitative Definitionen von Normalität in China (in Medizin, Psychologie und Anthropologie)</w:t>
      </w:r>
    </w:p>
    <w:p w14:paraId="643024A8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theme="minorHAnsi"/>
        </w:rPr>
      </w:pPr>
      <w:r w:rsidRPr="002D7409">
        <w:rPr>
          <w:rFonts w:cstheme="minorHAnsi"/>
          <w:lang w:eastAsia="zh-TW"/>
        </w:rPr>
        <w:t>Durchsetzung von Normen und Standards im Kontext von Kontrolle und Herrschaft</w:t>
      </w:r>
    </w:p>
    <w:p w14:paraId="25FB1FD1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theme="minorHAnsi"/>
        </w:rPr>
      </w:pPr>
      <w:r w:rsidRPr="002D7409">
        <w:rPr>
          <w:rFonts w:cstheme="minorHAnsi"/>
          <w:lang w:eastAsia="zh-TW"/>
        </w:rPr>
        <w:t>Soziale Normen und Rituale in Vergangenheit und Gegenwart</w:t>
      </w:r>
    </w:p>
    <w:p w14:paraId="2E006626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cstheme="minorHAnsi"/>
          <w:lang w:eastAsia="zh-TW"/>
        </w:rPr>
        <w:t>Freiräume zur Abgrenzung vom gesellschaftlichen/politischen Mainstream in China</w:t>
      </w:r>
    </w:p>
    <w:p w14:paraId="605B95BF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theme="minorHAnsi"/>
        </w:rPr>
      </w:pPr>
      <w:r w:rsidRPr="002D7409">
        <w:rPr>
          <w:rFonts w:cstheme="minorHAnsi"/>
          <w:lang w:eastAsia="zh-TW"/>
        </w:rPr>
        <w:t xml:space="preserve">„Chinesische Charakteristika“ </w:t>
      </w:r>
      <w:r w:rsidRPr="002D7409">
        <w:rPr>
          <w:rFonts w:ascii="Microsoft YaHei" w:eastAsia="Microsoft YaHei" w:hAnsi="Microsoft YaHei" w:cs="Microsoft YaHei" w:hint="eastAsia"/>
          <w:lang w:eastAsia="zh-TW"/>
        </w:rPr>
        <w:t>中国特色</w:t>
      </w:r>
    </w:p>
    <w:p w14:paraId="348CA757" w14:textId="2DBB95DD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cstheme="minorHAnsi"/>
          <w:lang w:eastAsia="zh-TW"/>
        </w:rPr>
        <w:t>Universalismus und Partikularismus</w:t>
      </w:r>
    </w:p>
    <w:p w14:paraId="107112AF" w14:textId="1EE2FA6A" w:rsidR="00031595" w:rsidRPr="002D7409" w:rsidRDefault="00031595" w:rsidP="00031595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cstheme="minorHAnsi"/>
          <w:lang w:eastAsia="zh-TW"/>
        </w:rPr>
        <w:t xml:space="preserve">Globale Normen und ihre </w:t>
      </w:r>
      <w:r w:rsidRPr="002D7409">
        <w:rPr>
          <w:rFonts w:cstheme="minorHAnsi"/>
        </w:rPr>
        <w:t xml:space="preserve">Herausforderungen </w:t>
      </w:r>
      <w:r w:rsidRPr="002D7409">
        <w:rPr>
          <w:rFonts w:cstheme="minorHAnsi"/>
          <w:lang w:eastAsia="zh-TW"/>
        </w:rPr>
        <w:t>(Menschenrechte, akademische Freiheit, etc.)</w:t>
      </w:r>
    </w:p>
    <w:p w14:paraId="12FC7E1D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eastAsia="Times New Roman" w:cstheme="minorHAnsi"/>
          <w:color w:val="212121"/>
          <w:highlight w:val="white"/>
        </w:rPr>
        <w:t>Gendernormen</w:t>
      </w:r>
      <w:r w:rsidRPr="002D7409">
        <w:rPr>
          <w:rFonts w:cstheme="minorHAnsi"/>
          <w:highlight w:val="white"/>
        </w:rPr>
        <w:t xml:space="preserve"> in China</w:t>
      </w:r>
    </w:p>
    <w:p w14:paraId="7B7ED947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eastAsia="Times New Roman" w:cstheme="minorHAnsi"/>
          <w:color w:val="212121"/>
        </w:rPr>
        <w:t>Literarische Repräsentationen des Normalen und Andersartigen</w:t>
      </w:r>
    </w:p>
    <w:p w14:paraId="4C626237" w14:textId="77777777" w:rsidR="00236CBB" w:rsidRPr="002D7409" w:rsidRDefault="00000000">
      <w:pPr>
        <w:pStyle w:val="Listenabsatz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212121"/>
        </w:rPr>
      </w:pPr>
      <w:r w:rsidRPr="002D7409">
        <w:rPr>
          <w:rFonts w:eastAsia="Times New Roman" w:cstheme="minorHAnsi"/>
          <w:color w:val="212121"/>
        </w:rPr>
        <w:t>„Mainstream“ in Kunst, Literatur und Film</w:t>
      </w:r>
      <w:r w:rsidRPr="002D7409">
        <w:rPr>
          <w:rFonts w:cstheme="minorHAnsi"/>
        </w:rPr>
        <w:t xml:space="preserve"> bzw. die Abweichung davon</w:t>
      </w:r>
    </w:p>
    <w:p w14:paraId="755EC7B2" w14:textId="77777777" w:rsidR="00236CBB" w:rsidRPr="002D7409" w:rsidRDefault="00236CBB">
      <w:pPr>
        <w:shd w:val="clear" w:color="auto" w:fill="FFFFFF"/>
        <w:jc w:val="both"/>
        <w:rPr>
          <w:rFonts w:eastAsia="Times New Roman" w:cstheme="minorHAnsi"/>
          <w:color w:val="000000" w:themeColor="text1"/>
        </w:rPr>
      </w:pPr>
    </w:p>
    <w:p w14:paraId="501FF132" w14:textId="77777777" w:rsidR="00236CBB" w:rsidRPr="002D7409" w:rsidRDefault="00236CBB">
      <w:pPr>
        <w:shd w:val="clear" w:color="auto" w:fill="FFFFFF"/>
        <w:jc w:val="both"/>
        <w:rPr>
          <w:rFonts w:eastAsia="Times New Roman" w:cstheme="minorHAnsi"/>
          <w:color w:val="000000" w:themeColor="text1"/>
        </w:rPr>
      </w:pPr>
    </w:p>
    <w:p w14:paraId="7AFDB78D" w14:textId="77777777" w:rsidR="001D03BB" w:rsidRPr="002D7409" w:rsidRDefault="001D03BB">
      <w:pPr>
        <w:rPr>
          <w:rFonts w:eastAsia="Consolas" w:cstheme="minorHAnsi"/>
          <w:color w:val="000000" w:themeColor="text1"/>
          <w:u w:val="single"/>
        </w:rPr>
      </w:pPr>
      <w:r w:rsidRPr="002D7409">
        <w:rPr>
          <w:rFonts w:eastAsia="Consolas" w:cstheme="minorHAnsi"/>
          <w:color w:val="000000" w:themeColor="text1"/>
          <w:u w:val="single"/>
        </w:rPr>
        <w:br w:type="page"/>
      </w:r>
    </w:p>
    <w:p w14:paraId="7474FCFA" w14:textId="616857D0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cstheme="minorHAnsi"/>
          <w:color w:val="000000" w:themeColor="text1"/>
          <w:u w:val="single"/>
        </w:rPr>
      </w:pPr>
      <w:r w:rsidRPr="002D7409">
        <w:rPr>
          <w:rFonts w:eastAsia="Consolas" w:cstheme="minorHAnsi"/>
          <w:color w:val="000000" w:themeColor="text1"/>
          <w:u w:val="single"/>
        </w:rPr>
        <w:lastRenderedPageBreak/>
        <w:t>ANMELDUNG UND TEILNAHME</w:t>
      </w:r>
    </w:p>
    <w:p w14:paraId="4719FFA7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4B7174D2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Die Tagung wird in Präsenz in Erlangen (Kollegienhaus der FAU Erlangen-Nürnberg, Universitätsstraße 15, 91054 Erlangen) vom 24. bis 26. November 2023 stattfinden.</w:t>
      </w:r>
    </w:p>
    <w:p w14:paraId="5A9B7D3F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1A20B560" w14:textId="36CB9205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/>
        </w:rPr>
      </w:pPr>
      <w:r w:rsidRPr="002D7409">
        <w:rPr>
          <w:rFonts w:eastAsia="Consolas" w:cstheme="minorHAnsi"/>
          <w:color w:val="000000" w:themeColor="text1"/>
        </w:rPr>
        <w:t>Abstracts (</w:t>
      </w:r>
      <w:r w:rsidRPr="002D7409">
        <w:rPr>
          <w:rFonts w:cstheme="minorHAnsi"/>
          <w:lang w:eastAsia="zh-TW"/>
        </w:rPr>
        <w:t>ca. 250 Wörter</w:t>
      </w:r>
      <w:r w:rsidRPr="002D7409">
        <w:rPr>
          <w:rFonts w:eastAsia="Consolas" w:cstheme="minorHAnsi"/>
          <w:color w:val="000000" w:themeColor="text1"/>
        </w:rPr>
        <w:t xml:space="preserve">) können bis zum 31. Juli 2023 eingereicht werden. Die Einreichung erfolgt per Anmeldeformular auf der folgenden Webseite: </w:t>
      </w:r>
      <w:r w:rsidRPr="002D7409">
        <w:rPr>
          <w:rFonts w:eastAsia="Consolas" w:cstheme="minorHAnsi"/>
          <w:color w:val="000000" w:themeColor="text1"/>
          <w:highlight w:val="yellow"/>
        </w:rPr>
        <w:t>Adresse</w:t>
      </w:r>
      <w:r w:rsidRPr="002D7409">
        <w:rPr>
          <w:rFonts w:cstheme="minorHAnsi"/>
        </w:rPr>
        <w:t xml:space="preserve">. </w:t>
      </w:r>
      <w:r w:rsidRPr="002D7409">
        <w:rPr>
          <w:rFonts w:eastAsia="Consolas" w:cstheme="minorHAnsi"/>
          <w:color w:val="000000" w:themeColor="text1"/>
        </w:rPr>
        <w:t xml:space="preserve">Die Benachrichtigung über die Annahme von Vorträgen erfolgt bis zum 31. August 2023. </w:t>
      </w:r>
    </w:p>
    <w:p w14:paraId="73DAF565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32051582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Anmeldungen für eine Teilnahme ohne Vortrag können bis zum 30. September 2023 erfolgen</w:t>
      </w:r>
      <w:r w:rsidRPr="002D7409">
        <w:rPr>
          <w:rFonts w:cstheme="minorHAnsi"/>
          <w:color w:val="000000" w:themeColor="text1"/>
        </w:rPr>
        <w:t>.</w:t>
      </w:r>
    </w:p>
    <w:p w14:paraId="0816F2C6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736C4189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Für Mitglieder der DVCS und Studierende bis zum Master oder gleichwertigem Abschluss ist die Teilnahme kostenlos. Nichtmitglieder zahlen eine Teilnahmegebühr in Höhe von 30 Euro.</w:t>
      </w:r>
    </w:p>
    <w:p w14:paraId="1B1B1A09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79C28915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 xml:space="preserve">Die allgemeine Tagungssprache ist Deutsch; Vorträge können in deutscher oder englischer Sprache gehalten werden. </w:t>
      </w:r>
    </w:p>
    <w:p w14:paraId="3711E536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  <w:color w:val="000000" w:themeColor="text1"/>
        </w:rPr>
      </w:pPr>
    </w:p>
    <w:p w14:paraId="449328C0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Bei Interesse ist die Veröffentlichung ausgewählter Beiträge zum Tagungsthema in Form des Jahrbuchs der DVCS möglich.</w:t>
      </w:r>
    </w:p>
    <w:p w14:paraId="5C8F2950" w14:textId="77777777" w:rsidR="00236CBB" w:rsidRPr="002D7409" w:rsidRDefault="00236CBB">
      <w:pPr>
        <w:shd w:val="clear" w:color="auto" w:fill="FFFFFF"/>
        <w:jc w:val="both"/>
        <w:rPr>
          <w:rFonts w:eastAsia="Times New Roman" w:cstheme="minorHAnsi"/>
          <w:color w:val="212121"/>
        </w:rPr>
      </w:pPr>
    </w:p>
    <w:p w14:paraId="7B30BA8D" w14:textId="77777777" w:rsidR="00236CBB" w:rsidRPr="002D7409" w:rsidRDefault="00236CBB">
      <w:pPr>
        <w:shd w:val="clear" w:color="auto" w:fill="FFFFFF"/>
        <w:jc w:val="both"/>
        <w:rPr>
          <w:rFonts w:eastAsia="Times New Roman" w:cstheme="minorHAnsi"/>
          <w:color w:val="212121"/>
        </w:rPr>
      </w:pPr>
    </w:p>
    <w:p w14:paraId="1771A0EC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  <w:color w:val="000000" w:themeColor="text1"/>
          <w:u w:val="single"/>
        </w:rPr>
      </w:pPr>
      <w:r w:rsidRPr="002D7409">
        <w:rPr>
          <w:rFonts w:eastAsia="Consolas" w:cstheme="minorHAnsi"/>
          <w:color w:val="000000" w:themeColor="text1"/>
          <w:u w:val="single"/>
        </w:rPr>
        <w:t>PRÄSENTATION VON DISSERTATIONEN</w:t>
      </w:r>
    </w:p>
    <w:p w14:paraId="7D372E36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48F4BB76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Jüngst abgeschlossene Dissertationen oder bereits weit gediehene Dissertationsprojekte können im Rahmen eines separaten Präsentationsfensters, auch ohne direkten Bezug zum Tagungsthema, vorgestellt werden.</w:t>
      </w:r>
    </w:p>
    <w:p w14:paraId="6FC882CB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</w:p>
    <w:p w14:paraId="7A4E9948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</w:p>
    <w:p w14:paraId="345B62F5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cstheme="minorHAnsi"/>
          <w:color w:val="000000" w:themeColor="text1"/>
          <w:u w:val="single"/>
        </w:rPr>
      </w:pPr>
      <w:r w:rsidRPr="002D7409">
        <w:rPr>
          <w:rFonts w:eastAsia="Consolas" w:cstheme="minorHAnsi"/>
          <w:color w:val="000000" w:themeColor="text1"/>
          <w:u w:val="single"/>
        </w:rPr>
        <w:t>RAHMENPROGRAMM</w:t>
      </w:r>
    </w:p>
    <w:p w14:paraId="30F017F6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</w:p>
    <w:p w14:paraId="05D412BC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 xml:space="preserve">Die Mitgliederversammlung der DVCS wird voraussichtlich am Samstag, den 25. November, zwischen 12 und 14 Uhr stattfinden.  </w:t>
      </w:r>
    </w:p>
    <w:p w14:paraId="33DF6C06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eastAsia="Consolas" w:cstheme="minorHAnsi"/>
          <w:color w:val="000000" w:themeColor="text1"/>
        </w:rPr>
      </w:pPr>
    </w:p>
    <w:p w14:paraId="1D3FDEB9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</w:rPr>
      </w:pPr>
      <w:r w:rsidRPr="002D7409">
        <w:rPr>
          <w:rFonts w:eastAsia="Consolas" w:cstheme="minorHAnsi"/>
          <w:color w:val="000000" w:themeColor="text1"/>
        </w:rPr>
        <w:t>Für Samstag, den 25. November, um 20 Uhr, ist ein gemeinsames Abendessen in Kitzmanns Bräuschänke vorgesehen (Südliche Stadtmauerstraße 25, 91054 Erlangen, Essen à la carte, Gäste zahlen selbst).</w:t>
      </w:r>
      <w:r w:rsidRPr="002D7409">
        <w:rPr>
          <w:rFonts w:cstheme="minorHAnsi"/>
        </w:rPr>
        <w:t xml:space="preserve"> </w:t>
      </w:r>
      <w:r w:rsidRPr="002D7409">
        <w:rPr>
          <w:rFonts w:cstheme="minorHAnsi"/>
          <w:color w:val="000000" w:themeColor="text1"/>
        </w:rPr>
        <w:t>Um vorherige Teilnahmebestätigung im Zuge der Anmeldung wird gebeten.</w:t>
      </w:r>
    </w:p>
    <w:p w14:paraId="3650300E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  <w:color w:val="000000" w:themeColor="text1"/>
        </w:rPr>
      </w:pPr>
    </w:p>
    <w:p w14:paraId="3D50628D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eastAsia="Consolas" w:cstheme="minorHAnsi"/>
          <w:color w:val="000000" w:themeColor="text1"/>
        </w:rPr>
        <w:t>Am Sonntag, den 26. November, wird im Anschluss an die Tagung ein gemeinsamer Besuch des Germanischen Nationalmuseums in Nürnberg angeboten. Alle Tagungsteilnehmer*innen sind hierzu herzlich eingeladen.</w:t>
      </w:r>
      <w:r w:rsidRPr="002D7409">
        <w:rPr>
          <w:rFonts w:cstheme="minorHAnsi"/>
          <w:color w:val="000000" w:themeColor="text1"/>
        </w:rPr>
        <w:t xml:space="preserve"> Auch hier wird um vorherige Teilnahmebestätigung gebeten.</w:t>
      </w:r>
    </w:p>
    <w:p w14:paraId="1B6E2081" w14:textId="77777777" w:rsidR="00236CBB" w:rsidRPr="002D7409" w:rsidRDefault="00236C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cstheme="minorHAnsi"/>
          <w:color w:val="000000" w:themeColor="text1"/>
        </w:rPr>
      </w:pPr>
    </w:p>
    <w:p w14:paraId="6AE1C137" w14:textId="77777777" w:rsidR="00236CBB" w:rsidRPr="002D740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jc w:val="both"/>
        <w:rPr>
          <w:rFonts w:eastAsia="Consolas" w:cstheme="minorHAnsi"/>
          <w:color w:val="000000" w:themeColor="text1"/>
        </w:rPr>
      </w:pPr>
      <w:r w:rsidRPr="002D7409">
        <w:rPr>
          <w:rFonts w:cstheme="minorHAnsi"/>
          <w:color w:val="000000" w:themeColor="text1"/>
        </w:rPr>
        <w:t xml:space="preserve">Bei Fragen zu Anmeldung und Organisation wenden Sie sich gerne an: </w:t>
      </w:r>
      <w:hyperlink r:id="rId9" w:tooltip="http://sinologie-dvcs2023@fau.de" w:history="1">
        <w:r w:rsidRPr="002D7409">
          <w:rPr>
            <w:rStyle w:val="Hyperlink"/>
            <w:rFonts w:eastAsia="Consolas" w:cstheme="minorHAnsi"/>
            <w:color w:val="000000" w:themeColor="text1"/>
          </w:rPr>
          <w:t>sinologie-dvcs2023@fau.de</w:t>
        </w:r>
      </w:hyperlink>
    </w:p>
    <w:sectPr w:rsidR="00236CBB" w:rsidRPr="002D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D306" w14:textId="77777777" w:rsidR="00DA0330" w:rsidRDefault="00DA0330">
      <w:r>
        <w:separator/>
      </w:r>
    </w:p>
  </w:endnote>
  <w:endnote w:type="continuationSeparator" w:id="0">
    <w:p w14:paraId="34C8825E" w14:textId="77777777" w:rsidR="00DA0330" w:rsidRDefault="00DA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D2E6" w14:textId="77777777" w:rsidR="00DA0330" w:rsidRDefault="00DA0330">
      <w:r>
        <w:separator/>
      </w:r>
    </w:p>
  </w:footnote>
  <w:footnote w:type="continuationSeparator" w:id="0">
    <w:p w14:paraId="6777F2EC" w14:textId="77777777" w:rsidR="00DA0330" w:rsidRDefault="00DA0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13E"/>
    <w:multiLevelType w:val="hybridMultilevel"/>
    <w:tmpl w:val="769CCBC2"/>
    <w:lvl w:ilvl="0" w:tplc="6978A78A">
      <w:start w:val="8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E188D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07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A8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A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E9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04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A0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4A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47BD"/>
    <w:multiLevelType w:val="hybridMultilevel"/>
    <w:tmpl w:val="D10E924C"/>
    <w:lvl w:ilvl="0" w:tplc="FB520C9C">
      <w:start w:val="8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B2E2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0F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88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E9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2A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E1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81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2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9963">
    <w:abstractNumId w:val="1"/>
  </w:num>
  <w:num w:numId="2" w16cid:durableId="12788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BB"/>
    <w:rsid w:val="00031595"/>
    <w:rsid w:val="001D03BB"/>
    <w:rsid w:val="00236CBB"/>
    <w:rsid w:val="002D7409"/>
    <w:rsid w:val="003E4278"/>
    <w:rsid w:val="005C2691"/>
    <w:rsid w:val="006E66B0"/>
    <w:rsid w:val="007D51E9"/>
    <w:rsid w:val="008A3BE7"/>
    <w:rsid w:val="00AF74D5"/>
    <w:rsid w:val="00B44966"/>
    <w:rsid w:val="00BA7DA4"/>
    <w:rsid w:val="00BD4737"/>
    <w:rsid w:val="00CB7EF9"/>
    <w:rsid w:val="00DA0330"/>
    <w:rsid w:val="00DB6ADC"/>
    <w:rsid w:val="00F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9835"/>
  <w15:docId w15:val="{CA2183A9-AFD3-CE41-8B48-68E2C57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berarbeitung">
    <w:name w:val="Revision"/>
    <w:hidden/>
    <w:uiPriority w:val="99"/>
    <w:semiHidden/>
  </w:style>
  <w:style w:type="character" w:styleId="Kommentarzeichen">
    <w:name w:val="annotation reference"/>
    <w:basedOn w:val="Absatz-Standardschriftart"/>
    <w:uiPriority w:val="99"/>
    <w:semiHidden/>
    <w:unhideWhenUsed/>
    <w:rsid w:val="00B449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96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96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9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966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03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0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ologie-dvcs2023@fau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nologie-dvcs2023@fa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4731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Bréard</dc:creator>
  <cp:keywords/>
  <dc:description/>
  <cp:lastModifiedBy>FEI Ruqing</cp:lastModifiedBy>
  <cp:revision>22</cp:revision>
  <dcterms:created xsi:type="dcterms:W3CDTF">2022-12-09T16:31:00Z</dcterms:created>
  <dcterms:modified xsi:type="dcterms:W3CDTF">2023-04-30T13:26:00Z</dcterms:modified>
  <cp:category/>
</cp:coreProperties>
</file>