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E424" w14:textId="4A86C63E" w:rsidR="00B13E7E" w:rsidRDefault="00B13E7E">
      <w:pPr>
        <w:rPr>
          <w:lang w:eastAsia="en-IN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942"/>
      </w:tblGrid>
      <w:tr w:rsidR="00AB3212" w14:paraId="53A6CF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tbl>
            <w:tblPr>
              <w:tblStyle w:val="GridTable4-Accent1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3037"/>
              <w:gridCol w:w="4970"/>
              <w:gridCol w:w="5799"/>
            </w:tblGrid>
            <w:tr w:rsidR="007E0242" w14:paraId="66411E37" w14:textId="77777777" w:rsidTr="00A8371F">
              <w:tc>
                <w:tcPr>
                  <w:tcW w:w="11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5C9EB" w:themeFill="text2" w:themeFillTint="40"/>
                  <w:hideMark/>
                </w:tcPr>
                <w:p w14:paraId="1702BDF4" w14:textId="77777777" w:rsidR="007E0242" w:rsidRDefault="007E0242">
                  <w:pPr>
                    <w:jc w:val="center"/>
                    <w:rPr>
                      <w:lang w:eastAsia="en-IN"/>
                    </w:rPr>
                  </w:pPr>
                  <w:r>
                    <w:rPr>
                      <w:b/>
                      <w:bCs/>
                    </w:rPr>
                    <w:t>New Website Section</w:t>
                  </w:r>
                </w:p>
              </w:tc>
              <w:tc>
                <w:tcPr>
                  <w:tcW w:w="18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5C9EB" w:themeFill="text2" w:themeFillTint="40"/>
                  <w:hideMark/>
                </w:tcPr>
                <w:p w14:paraId="5F3DFBA7" w14:textId="77777777" w:rsidR="007E0242" w:rsidRDefault="007E0242">
                  <w:pPr>
                    <w:jc w:val="center"/>
                  </w:pPr>
                  <w:r>
                    <w:rPr>
                      <w:b/>
                      <w:bCs/>
                    </w:rPr>
                    <w:t>Current New Website Content</w:t>
                  </w:r>
                </w:p>
              </w:tc>
              <w:tc>
                <w:tcPr>
                  <w:tcW w:w="21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5C9EB" w:themeFill="text2" w:themeFillTint="40"/>
                  <w:hideMark/>
                </w:tcPr>
                <w:p w14:paraId="67EC107B" w14:textId="77777777" w:rsidR="007E0242" w:rsidRDefault="007E0242">
                  <w:pPr>
                    <w:jc w:val="center"/>
                  </w:pPr>
                  <w:r>
                    <w:rPr>
                      <w:b/>
                      <w:bCs/>
                    </w:rPr>
                    <w:t>Suggestive Content</w:t>
                  </w:r>
                </w:p>
              </w:tc>
            </w:tr>
            <w:tr w:rsidR="007E0242" w14:paraId="27DA0E03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B311485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M2 Attach: linking and sharing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4ED2BC6" w14:textId="77777777" w:rsidR="007E0242" w:rsidRDefault="007E0242">
                  <w:r>
                    <w:t>Milestone 2 attaches the health records you hold to a person's ABHA address. After it you can group records into care contexts, link them, answer discovery requests from PHR apps, and push encrypted records when a consented request arrives.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9B535B4" w14:textId="2346562B" w:rsidR="007E0242" w:rsidRDefault="007E0242">
                  <w:r>
                    <w:rPr>
                      <w:b/>
                      <w:bCs/>
                    </w:rPr>
                    <w:t xml:space="preserve">M2: </w:t>
                  </w:r>
                  <w:r w:rsidR="001E2BCC">
                    <w:rPr>
                      <w:b/>
                      <w:bCs/>
                    </w:rPr>
                    <w:t xml:space="preserve">Health Record Linking and </w:t>
                  </w:r>
                  <w:r w:rsidR="00B37EAF">
                    <w:rPr>
                      <w:b/>
                      <w:bCs/>
                    </w:rPr>
                    <w:t xml:space="preserve">Data </w:t>
                  </w:r>
                  <w:r w:rsidR="005D425B">
                    <w:rPr>
                      <w:b/>
                      <w:bCs/>
                    </w:rPr>
                    <w:t>flow</w:t>
                  </w:r>
                  <w:r>
                    <w:br/>
                    <w:t>Milestone 2 enables a Health Information Provider (HIP) to create digital health records, generate and link care contexts with a patient's ABHA Address, facilitate record discovery through a Personal Health Record (PHR) application, and securely share encrypted health information across the ABDM ecosystem.</w:t>
                  </w:r>
                </w:p>
              </w:tc>
            </w:tr>
            <w:tr w:rsidR="007E0242" w14:paraId="6E427BFA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35857D6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In short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F2EA946" w14:textId="77777777" w:rsidR="007E0242" w:rsidRDefault="007E0242">
                  <w:r>
                    <w:t>Your facility is the HIP when it publishes a record, and your software is how it publishes. A valid facility ID and registration in the HIP role come first, either from the NHPR portal by hand or by building M4 Enrol.</w:t>
                  </w:r>
                  <w:r>
                    <w:br/>
                  </w:r>
                  <w:r>
                    <w:br/>
                    <w:t>M2 is keyed to an ABHA address, so M1 Create must work before M2 can.</w:t>
                  </w:r>
                  <w:r>
                    <w:br/>
                  </w:r>
                  <w:r>
                    <w:br/>
                    <w:t>Hold a link token per patient. Its validity is six months.</w:t>
                  </w:r>
                  <w:r>
                    <w:br/>
                  </w:r>
                  <w:r>
                    <w:br/>
                    <w:t>Records go out as FHIR R4 against the ABDM profiles.</w:t>
                  </w:r>
                  <w:r>
                    <w:br/>
                  </w:r>
                  <w:r>
                    <w:br/>
                    <w:t>Four callbacks name a path and carry no documented payload. Do not assume a body.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C20B812" w14:textId="77777777" w:rsidR="007E0242" w:rsidRDefault="007E0242">
                  <w:r>
                    <w:t>Milestone 2 enables a Healthcare Facility, acting as a Health Information Provider (HIP), to link a patient's health records with the patient's ABHA Address and make such records available within the ABDM ecosystem. The linkage of records may be carried out through either HIP-Initiated Linking or User-Initiated Linking.</w:t>
                  </w:r>
                  <w:r>
                    <w:br/>
                  </w:r>
                  <w:r>
                    <w:br/>
                  </w:r>
                  <w:r>
                    <w:rPr>
                      <w:b/>
                      <w:bCs/>
                    </w:rPr>
                    <w:t>HIP-Initiated Linking:</w:t>
                  </w:r>
                  <w:r>
                    <w:br/>
                    <w:t xml:space="preserve">In this workflow, an ABDM-enabled Healthcare Facility links the patient's health records and care contexts with the patient's ABHA Address </w:t>
                  </w:r>
                  <w:proofErr w:type="gramStart"/>
                  <w:r>
                    <w:t>during the course of</w:t>
                  </w:r>
                  <w:proofErr w:type="gramEnd"/>
                  <w:r>
                    <w:t xml:space="preserve"> care, following successful patient authentication. The linked records are subsequently made available through the patient's PHR application.</w:t>
                  </w:r>
                  <w:r>
                    <w:br/>
                  </w:r>
                  <w:r>
                    <w:br/>
                  </w:r>
                  <w:r>
                    <w:rPr>
                      <w:b/>
                      <w:bCs/>
                    </w:rPr>
                    <w:t>User-Initiated Linking:</w:t>
                  </w:r>
                  <w:r>
                    <w:br/>
                    <w:t xml:space="preserve">In this workflow, a patient initiates the linkage of previously generated health records through a PHR application. The HIP validates the patient details, identifies the corresponding </w:t>
                  </w:r>
                  <w:proofErr w:type="gramStart"/>
                  <w:r>
                    <w:t>records, and</w:t>
                  </w:r>
                  <w:proofErr w:type="gramEnd"/>
                  <w:r>
                    <w:t xml:space="preserve"> links the associated care contexts with the patient's ABHA Address upon successful verification.</w:t>
                  </w:r>
                  <w:r>
                    <w:br/>
                  </w:r>
                  <w:r>
                    <w:br/>
                  </w:r>
                  <w:r>
                    <w:rPr>
                      <w:b/>
                      <w:bCs/>
                    </w:rPr>
                    <w:t>Data Transfer:</w:t>
                  </w:r>
                  <w:r>
                    <w:br/>
                    <w:t>Health information is structured in accordance with the HL7 FHIR R4 standard. The FHIR bundle is encrypted and securely exchanged through the ABDM ecosystem.</w:t>
                  </w:r>
                </w:p>
              </w:tc>
            </w:tr>
            <w:tr w:rsidR="007E0242" w14:paraId="45BAB403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79B262D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What M2 gives you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61445AA" w14:textId="77777777" w:rsidR="007E0242" w:rsidRDefault="007E0242">
                  <w:r>
                    <w:t>Capability | What your system can do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2C1893D" w14:textId="77777777" w:rsidR="007E0242" w:rsidRDefault="007E0242">
                  <w:r>
                    <w:rPr>
                      <w:b/>
                      <w:bCs/>
                    </w:rPr>
                    <w:t>Capabilities under M2</w:t>
                  </w:r>
                  <w:r>
                    <w:br/>
                    <w:t>The following capabilities shall be supported by an ABDM-compliant HIP system, as applicable to the integrating entity.</w:t>
                  </w:r>
                </w:p>
              </w:tc>
            </w:tr>
            <w:tr w:rsidR="007E0242" w14:paraId="649A3FE6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698C28A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What M2 gives you — Care contexts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D6BEDBE" w14:textId="77777777" w:rsidR="007E0242" w:rsidRDefault="007E0242">
                  <w:r>
                    <w:t>Care contexts</w:t>
                  </w:r>
                  <w:r>
                    <w:br/>
                    <w:t>Group each visit or admission into a named unit that can be linked to an ABHA address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08C620C" w14:textId="77777777" w:rsidR="007E0242" w:rsidRDefault="007E0242">
                  <w:r>
                    <w:rPr>
                      <w:b/>
                      <w:bCs/>
                    </w:rPr>
                    <w:t>Care contexts</w:t>
                  </w:r>
                  <w:r>
                    <w:br/>
                    <w:t>Organise health records relating to a visit, admission or other episode of care into an identifiable care context that can be linked with the patient’s ABHA Address.</w:t>
                  </w:r>
                </w:p>
              </w:tc>
            </w:tr>
            <w:tr w:rsidR="007E0242" w14:paraId="1F73DFDC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C9236B8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What M2 gives you — HIP initiated linking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049F45A" w14:textId="77777777" w:rsidR="007E0242" w:rsidRDefault="007E0242">
                  <w:r>
                    <w:t>HIP initiated linking</w:t>
                  </w:r>
                  <w:r>
                    <w:br/>
                    <w:t>Link a care context yourself, when the patient gave you their ABHA address at registration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03013CA" w14:textId="77777777" w:rsidR="007E0242" w:rsidRDefault="007E0242">
                  <w:r>
                    <w:rPr>
                      <w:b/>
                      <w:bCs/>
                    </w:rPr>
                    <w:t>HIP-initiated linking</w:t>
                  </w:r>
                  <w:r>
                    <w:br/>
                    <w:t>Enables a Healthcare Facility to link a patient's health records with the patient's ABHA Address at the point of care, following successful verification of the patient's ABHA Address.</w:t>
                  </w:r>
                </w:p>
              </w:tc>
            </w:tr>
            <w:tr w:rsidR="007E0242" w14:paraId="767F954E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B5FCC98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What M2 gives you — Notification to mobile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538BC9B" w14:textId="77777777" w:rsidR="007E0242" w:rsidRDefault="007E0242">
                  <w:r>
                    <w:t>Notification to mobile</w:t>
                  </w:r>
                  <w:r>
                    <w:br/>
                    <w:t>Make a record findable when you hold only a mobile number, a name, an age and a gender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CA87AE6" w14:textId="77777777" w:rsidR="007E0242" w:rsidRDefault="007E0242">
                  <w:r>
                    <w:rPr>
                      <w:b/>
                      <w:bCs/>
                    </w:rPr>
                    <w:t>Notification to mobile</w:t>
                  </w:r>
                  <w:r>
                    <w:br/>
                    <w:t>Enables the HIP to notify the patient upon successful linkage of health records.</w:t>
                  </w:r>
                </w:p>
              </w:tc>
            </w:tr>
            <w:tr w:rsidR="007E0242" w14:paraId="4ED50191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78FC3AE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What M2 gives you — Discovery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152A4E2" w14:textId="77777777" w:rsidR="007E0242" w:rsidRDefault="007E0242">
                  <w:r>
                    <w:t>Discovery</w:t>
                  </w:r>
                  <w:r>
                    <w:br/>
                    <w:t>Answer a patient's search for their records at your facility, and let them link what you return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A8C2E31" w14:textId="77777777" w:rsidR="007E0242" w:rsidRDefault="007E0242">
                  <w:r>
                    <w:rPr>
                      <w:b/>
                      <w:bCs/>
                    </w:rPr>
                    <w:t>Discovery and linking</w:t>
                  </w:r>
                  <w:r>
                    <w:br/>
                    <w:t>Enables the identification and linkage of a patient's previously generated health records with the patient's ABHA Address through a discovery request initiated via a PHR application.</w:t>
                  </w:r>
                </w:p>
              </w:tc>
            </w:tr>
            <w:tr w:rsidR="007E0242" w14:paraId="39D76C5C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CA9EEF7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What M2 gives you — Data request and transfer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E416B05" w14:textId="77777777" w:rsidR="007E0242" w:rsidRDefault="007E0242">
                  <w:r>
                    <w:t>Data request and transfer</w:t>
                  </w:r>
                  <w:r>
                    <w:br/>
                    <w:t>Receive a consented request, package the records, encrypt them, and push them to the requester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EB3913C" w14:textId="77777777" w:rsidR="007E0242" w:rsidRDefault="007E0242">
                  <w:r>
                    <w:rPr>
                      <w:b/>
                      <w:bCs/>
                    </w:rPr>
                    <w:t>Health-information request and transfer</w:t>
                  </w:r>
                  <w:r>
                    <w:br/>
                    <w:t>Enables the secure, consent-based exchange of a patient's health records in ABDM-prescribed HL7 FHIR R4 format within the ABDM ecosystem.</w:t>
                  </w:r>
                </w:p>
              </w:tc>
            </w:tr>
            <w:tr w:rsidR="007E0242" w14:paraId="59F49937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864DCCA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What M2 gives you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0770347" w14:textId="77777777" w:rsidR="007E0242" w:rsidRDefault="007E0242">
                  <w:r>
                    <w:t>Requesting records from other facilities is M3 Retrieve.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0C5A917" w14:textId="77777777" w:rsidR="007E0242" w:rsidRDefault="007E0242">
                  <w:r>
                    <w:t>Purpose not clear of this section</w:t>
                  </w:r>
                </w:p>
              </w:tc>
            </w:tr>
            <w:tr w:rsidR="007E0242" w14:paraId="2A96E071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7A6C639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Who needs it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40F3A1E" w14:textId="77777777" w:rsidR="007E0242" w:rsidRDefault="007E0242">
                  <w:r>
                    <w:t>Hospitals, laboratories, pharmacies and imaging centres, through the software they record care in. A citizen pushing their own records from a PHR app builds P2 Linking and records, the patient side of M2.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73580B2" w14:textId="77777777" w:rsidR="007E0242" w:rsidRDefault="007E0242">
                  <w:r>
                    <w:t>M2 is applicable to healthcare facilities and systems that create and maintain digital health records, including hospitals, clinics, laboratories, pharmacies and diagnostic or imaging centres.</w:t>
                  </w:r>
                </w:p>
              </w:tc>
            </w:tr>
            <w:tr w:rsidR="007E0242" w14:paraId="7669F53C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92D163B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Prerequisites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1BAC4B4" w14:textId="77777777" w:rsidR="007E0242" w:rsidRDefault="007E0242">
                  <w:r>
                    <w:t>A working M1 Create integration, so you hold a session token and an ABHA address for the patient.</w:t>
                  </w:r>
                </w:p>
                <w:p w14:paraId="0518FD31" w14:textId="77777777" w:rsidR="007E0242" w:rsidRDefault="007E0242">
                  <w:r>
                    <w:t>Registration in the HIU role, from M4 Enrol. A facility registers an HIU bridge against its facility ID. The HFR does not list insurers, so confirm which entry your organisation registers against. M4 blocks production, not your sandbox build.</w:t>
                  </w:r>
                </w:p>
                <w:p w14:paraId="2AB60570" w14:textId="77777777" w:rsidR="007E0242" w:rsidRDefault="007E0242">
                  <w:r>
                    <w:t>A callback URL the gateway can reach, and a key pair for decryption.</w:t>
                  </w:r>
                </w:p>
                <w:p w14:paraId="23FB5BDA" w14:textId="77777777" w:rsidR="007E0242" w:rsidRDefault="007E0242">
                  <w:r>
                    <w:t>The patient must be known to you by ABHA address first. One concrete route: the patient scans the health facility QR code at registration, and a doctor raises a consent request against that address.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CFF7C94" w14:textId="77777777" w:rsidR="007E0242" w:rsidRDefault="007E0242">
                  <w:r>
                    <w:rPr>
                      <w:b/>
                      <w:bCs/>
                    </w:rPr>
                    <w:t>Prerequisites</w:t>
                  </w:r>
                  <w:r>
                    <w:br/>
                    <w:t>Prior to implementation of Milestone 2, the following requirements shall be fulfilled:</w:t>
                  </w:r>
                  <w:r>
                    <w:br/>
                  </w:r>
                  <w:r>
                    <w:br/>
                    <w:t>1. The Healthcare Facility shall have a valid Health Facility Registry (HFR) ID, and the integrating software shall be registered and mapped to the facility as a Health Information Provider (HIP).</w:t>
                  </w:r>
                  <w:r>
                    <w:br/>
                  </w:r>
                  <w:r>
                    <w:br/>
                    <w:t>2. The system shall support capture and verification of the patient’s ABHA Address through the applicable ABDM authentication mechanism.</w:t>
                  </w:r>
                  <w:r>
                    <w:br/>
                  </w:r>
                  <w:r>
                    <w:br/>
                    <w:t>3. The system shall generate and maintain digital health records for linking with the patient’s ABHA Address.</w:t>
                  </w:r>
                </w:p>
                <w:p w14:paraId="705B376B" w14:textId="77777777" w:rsidR="007E0242" w:rsidRDefault="007E0242">
                  <w:r>
                    <w:br/>
                    <w:t xml:space="preserve">4. Health information shall be packaged in HL7 FHIR R4 format and conform to the applicable ABDM FHIR profiles published by </w:t>
                  </w:r>
                  <w:proofErr w:type="spellStart"/>
                  <w:r>
                    <w:t>NRCeS</w:t>
                  </w:r>
                  <w:proofErr w:type="spellEnd"/>
                  <w:r>
                    <w:t>.</w:t>
                  </w:r>
                </w:p>
              </w:tc>
            </w:tr>
            <w:tr w:rsidR="007E0242" w14:paraId="19916E3F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9F1F841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Record types you can link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2CDC063" w14:textId="77777777" w:rsidR="007E0242" w:rsidRDefault="007E0242">
                  <w:r>
                    <w:t>Each type can be a simple bundle wrapping a PDF or image attachment, or a structured bundle with coded clinical data.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A5A6996" w14:textId="77777777" w:rsidR="007E0242" w:rsidRDefault="007E0242">
                  <w:r>
                    <w:t>Each applicable health-information type shall be represented as a FHIR document Bundle. Depending on the applicable profile and use case, the Bundle may contain structured clinical data and, where permitted, an attachment such as a PDF document or image.</w:t>
                  </w:r>
                </w:p>
              </w:tc>
            </w:tr>
            <w:tr w:rsidR="007E0242" w14:paraId="000FED5B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B3F16B0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Build it with an agent            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E5659CB" w14:textId="77777777" w:rsidR="007E0242" w:rsidRDefault="007E0242"/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1BFA454" w14:textId="77777777" w:rsidR="007E0242" w:rsidRDefault="007E0242">
                  <w:r>
                    <w:t>Purpose not clear of this section</w:t>
                  </w:r>
                </w:p>
              </w:tc>
            </w:tr>
            <w:tr w:rsidR="007E0242" w14:paraId="6F371BFC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E11706E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Certification            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E132AE3" w14:textId="77777777" w:rsidR="007E0242" w:rsidRDefault="007E0242"/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06148EA" w14:textId="77777777" w:rsidR="007E0242" w:rsidRDefault="007E0242">
                  <w:r>
                    <w:t>Purpose not clear of this section</w:t>
                  </w:r>
                </w:p>
              </w:tc>
            </w:tr>
            <w:tr w:rsidR="007E0242" w14:paraId="5D26A3E0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03990BA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The journey, one diagram per flow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B7204EA" w14:textId="77777777" w:rsidR="007E0242" w:rsidRDefault="007E0242">
                  <w:r>
                    <w:t>Milestone 2 (M2) of ABDM has four flows. This page draws each one, so you can see the round trips before you read the detail.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0335A93" w14:textId="77777777" w:rsidR="007E0242" w:rsidRDefault="007E0242">
                  <w:r>
                    <w:rPr>
                      <w:b/>
                      <w:bCs/>
                    </w:rPr>
                    <w:t>Workflow overview</w:t>
                  </w:r>
                  <w:r>
                    <w:br/>
                    <w:t>This section presents the principal M2 workflows through separate sequence diagrams to provide an overview of the interactions among the participating systems before the detailed API specifications are described.</w:t>
                  </w:r>
                </w:p>
              </w:tc>
            </w:tr>
            <w:tr w:rsidR="007E0242" w14:paraId="0905D2B6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E69A67D" w14:textId="77777777" w:rsidR="007E0242" w:rsidRPr="00A8371F" w:rsidRDefault="007E0242">
                  <w:pPr>
                    <w:rPr>
                      <w:b/>
                      <w:bCs/>
                    </w:rPr>
                  </w:pPr>
                  <w:r w:rsidRPr="00A8371F">
                    <w:rPr>
                      <w:b/>
                      <w:bCs/>
                    </w:rPr>
                    <w:t>The journey, one diagram per flow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624C248" w14:textId="77777777" w:rsidR="007E0242" w:rsidRDefault="007E0242">
                  <w:r>
                    <w:t>"Your system" is the HMIS or LMIS your facility publishes through. "HIE-CM" is the Health Information Exchange and Consent Manager gateway.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B3E18D3" w14:textId="77777777" w:rsidR="007E0242" w:rsidRDefault="007E0242">
                  <w:r>
                    <w:t>For the diagrams, “Your system” refers to the HMIS, LMIS, EMR or other ABDM-compliant software used by the health facility to perform HIP functions. “HIE-CM” refers to the Health Information Exchange and Consent Manager that facilitates consent management and the secure exchange of health information within the ABDM ecosystem.</w:t>
                  </w:r>
                </w:p>
                <w:p w14:paraId="484B3A3B" w14:textId="77777777" w:rsidR="007E0242" w:rsidRDefault="007E0242"/>
              </w:tc>
            </w:tr>
            <w:tr w:rsidR="00CB6E5F" w14:paraId="4707876F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1D4E9D5" w14:textId="77777777" w:rsidR="00665B39" w:rsidRPr="00665B39" w:rsidRDefault="00665B39" w:rsidP="00665B39">
                  <w:pPr>
                    <w:rPr>
                      <w:b/>
                      <w:bCs/>
                    </w:rPr>
                  </w:pPr>
                  <w:r w:rsidRPr="00665B39">
                    <w:rPr>
                      <w:b/>
                      <w:bCs/>
                    </w:rPr>
                    <w:t>Journey 1: HIP initiated linking</w:t>
                  </w:r>
                </w:p>
                <w:p w14:paraId="510A0D6F" w14:textId="77777777" w:rsidR="00186158" w:rsidRDefault="00186158">
                  <w:pPr>
                    <w:rPr>
                      <w:b/>
                      <w:bCs/>
                    </w:rPr>
                  </w:pPr>
                </w:p>
                <w:p w14:paraId="13CE2805" w14:textId="77777777" w:rsidR="00186158" w:rsidRDefault="00186158">
                  <w:pPr>
                    <w:rPr>
                      <w:b/>
                      <w:bCs/>
                    </w:rPr>
                  </w:pPr>
                </w:p>
                <w:p w14:paraId="088EA59C" w14:textId="77777777" w:rsidR="00186158" w:rsidRDefault="00186158">
                  <w:pPr>
                    <w:rPr>
                      <w:b/>
                      <w:bCs/>
                    </w:rPr>
                  </w:pPr>
                </w:p>
                <w:p w14:paraId="73C5A22F" w14:textId="77777777" w:rsidR="00186158" w:rsidRDefault="00186158">
                  <w:pPr>
                    <w:rPr>
                      <w:b/>
                      <w:bCs/>
                    </w:rPr>
                  </w:pPr>
                </w:p>
                <w:p w14:paraId="142FCFED" w14:textId="77777777" w:rsidR="00186158" w:rsidRDefault="00186158">
                  <w:pPr>
                    <w:rPr>
                      <w:b/>
                      <w:bCs/>
                    </w:rPr>
                  </w:pPr>
                </w:p>
                <w:p w14:paraId="3D5236DD" w14:textId="77777777" w:rsidR="00186158" w:rsidRDefault="00186158">
                  <w:pPr>
                    <w:rPr>
                      <w:b/>
                      <w:bCs/>
                    </w:rPr>
                  </w:pPr>
                </w:p>
                <w:p w14:paraId="6E7AE13E" w14:textId="77777777" w:rsidR="00186158" w:rsidRDefault="00186158">
                  <w:pPr>
                    <w:rPr>
                      <w:b/>
                      <w:bCs/>
                    </w:rPr>
                  </w:pPr>
                </w:p>
                <w:p w14:paraId="17CE1B65" w14:textId="77777777" w:rsidR="00186158" w:rsidRPr="00A8371F" w:rsidRDefault="00186158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8FDA5FD" w14:textId="38BF5227" w:rsidR="00CB6E5F" w:rsidRDefault="00AD6440">
                  <w:r>
                    <w:t>Flowchart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2999E837" w14:textId="77777777" w:rsidR="00586FF2" w:rsidRDefault="00586FF2" w:rsidP="00586FF2">
                  <w:r>
                    <w:t>The HIP generates a link token using the patient’s ABHA address and demographic details, which is then shared with the patient for authentication.</w:t>
                  </w:r>
                </w:p>
                <w:p w14:paraId="15D5D2E0" w14:textId="106E44A0" w:rsidR="00CB6E5F" w:rsidRDefault="00586FF2" w:rsidP="00586FF2">
                  <w:r>
                    <w:t>Upon successful verification, a linking token valid for 6 months is created, and the patient’s care context is linked to the corresponding ABHA address.</w:t>
                  </w:r>
                </w:p>
              </w:tc>
            </w:tr>
            <w:tr w:rsidR="00586FF2" w14:paraId="6052B7DC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C408C0D" w14:textId="77777777" w:rsidR="00BC7FDA" w:rsidRPr="00BC7FDA" w:rsidRDefault="00BC7FDA" w:rsidP="00BC7FDA">
                  <w:pPr>
                    <w:rPr>
                      <w:b/>
                      <w:bCs/>
                    </w:rPr>
                  </w:pPr>
                  <w:r w:rsidRPr="00BC7FDA">
                    <w:rPr>
                      <w:b/>
                      <w:bCs/>
                    </w:rPr>
                    <w:t>Journey 2: Notification to mobile</w:t>
                  </w:r>
                </w:p>
                <w:p w14:paraId="030195FC" w14:textId="77777777" w:rsidR="00586FF2" w:rsidRPr="00665B39" w:rsidRDefault="00586FF2" w:rsidP="00665B3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EE3A37C" w14:textId="5C13B9CF" w:rsidR="00586FF2" w:rsidRDefault="00BC7FDA">
                  <w:r>
                    <w:t>Flowchart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2E03BC12" w14:textId="099A1EC2" w:rsidR="00586FF2" w:rsidRDefault="00BC7FDA" w:rsidP="00586FF2">
                  <w:r>
                    <w:t>No such flow, chart is wrong</w:t>
                  </w:r>
                </w:p>
              </w:tc>
            </w:tr>
            <w:tr w:rsidR="00BC7FDA" w14:paraId="29B3A0FA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CB7E939" w14:textId="77777777" w:rsidR="00EB0B15" w:rsidRPr="00EB0B15" w:rsidRDefault="00EB0B15" w:rsidP="00EB0B15">
                  <w:pPr>
                    <w:rPr>
                      <w:b/>
                      <w:bCs/>
                    </w:rPr>
                  </w:pPr>
                  <w:r w:rsidRPr="00EB0B15">
                    <w:rPr>
                      <w:b/>
                      <w:bCs/>
                    </w:rPr>
                    <w:t>Journey 3: Discovery and link</w:t>
                  </w:r>
                </w:p>
                <w:p w14:paraId="5A79699D" w14:textId="77777777" w:rsidR="00BC7FDA" w:rsidRPr="00BC7FDA" w:rsidRDefault="00BC7FDA" w:rsidP="00BC7FD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ED5941B" w14:textId="0F22DF92" w:rsidR="00BC7FDA" w:rsidRDefault="00EB0B15">
                  <w:r>
                    <w:t>Flowchart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29FDB79" w14:textId="77777777" w:rsidR="00BC7FDA" w:rsidRDefault="00BC7FDA" w:rsidP="00586FF2"/>
              </w:tc>
            </w:tr>
            <w:tr w:rsidR="00EB0B15" w14:paraId="1EB7C0FD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3BC1EA0" w14:textId="77777777" w:rsidR="00EB0B15" w:rsidRPr="00EB0B15" w:rsidRDefault="00EB0B15" w:rsidP="00EB0B15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2EFA548" w14:textId="77777777" w:rsidR="00EB0B15" w:rsidRDefault="00EB0B15"/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EA4AE18" w14:textId="77777777" w:rsidR="00EB0B15" w:rsidRDefault="00EB0B15" w:rsidP="00586FF2"/>
              </w:tc>
            </w:tr>
          </w:tbl>
          <w:p w14:paraId="15C8CE80" w14:textId="77777777" w:rsidR="00AB3212" w:rsidRDefault="00AB3212" w:rsidP="00895615"/>
        </w:tc>
      </w:tr>
    </w:tbl>
    <w:p w14:paraId="52732478" w14:textId="77777777" w:rsidR="00B23CE4" w:rsidRDefault="00B23CE4"/>
    <w:p w14:paraId="5F3C507D" w14:textId="77777777" w:rsidR="001D5AAD" w:rsidRDefault="001D5AAD"/>
    <w:p w14:paraId="26B8D027" w14:textId="77777777" w:rsidR="001D5AAD" w:rsidRDefault="001D5AAD"/>
    <w:p w14:paraId="015FD9C5" w14:textId="77777777" w:rsidR="001D5AAD" w:rsidRDefault="001D5AAD"/>
    <w:sectPr w:rsidR="001D5AAD" w:rsidSect="00EE78F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4"/>
    <w:rsid w:val="00041244"/>
    <w:rsid w:val="00062A96"/>
    <w:rsid w:val="000738A6"/>
    <w:rsid w:val="00086E03"/>
    <w:rsid w:val="000A5D64"/>
    <w:rsid w:val="000C3D34"/>
    <w:rsid w:val="001263D5"/>
    <w:rsid w:val="00152B3D"/>
    <w:rsid w:val="0016473E"/>
    <w:rsid w:val="00186158"/>
    <w:rsid w:val="0018690B"/>
    <w:rsid w:val="001D5AAD"/>
    <w:rsid w:val="001E2BCC"/>
    <w:rsid w:val="001F166D"/>
    <w:rsid w:val="002269E0"/>
    <w:rsid w:val="00254CF5"/>
    <w:rsid w:val="002E1576"/>
    <w:rsid w:val="002F2CE2"/>
    <w:rsid w:val="003D1014"/>
    <w:rsid w:val="004040A2"/>
    <w:rsid w:val="00425FEE"/>
    <w:rsid w:val="0044156E"/>
    <w:rsid w:val="004B5728"/>
    <w:rsid w:val="00574569"/>
    <w:rsid w:val="00574EF3"/>
    <w:rsid w:val="00586FF2"/>
    <w:rsid w:val="005D425B"/>
    <w:rsid w:val="005E2880"/>
    <w:rsid w:val="006225BA"/>
    <w:rsid w:val="0065030D"/>
    <w:rsid w:val="00663D51"/>
    <w:rsid w:val="00665B39"/>
    <w:rsid w:val="007315D7"/>
    <w:rsid w:val="007A5799"/>
    <w:rsid w:val="007B4635"/>
    <w:rsid w:val="007D29EA"/>
    <w:rsid w:val="007E0242"/>
    <w:rsid w:val="007F2AF0"/>
    <w:rsid w:val="00861672"/>
    <w:rsid w:val="00895615"/>
    <w:rsid w:val="00896429"/>
    <w:rsid w:val="008D3DA8"/>
    <w:rsid w:val="0091051B"/>
    <w:rsid w:val="0091732D"/>
    <w:rsid w:val="00986463"/>
    <w:rsid w:val="00A14F94"/>
    <w:rsid w:val="00A8371F"/>
    <w:rsid w:val="00A8452E"/>
    <w:rsid w:val="00AB3212"/>
    <w:rsid w:val="00AD6440"/>
    <w:rsid w:val="00AE0FEA"/>
    <w:rsid w:val="00B13E7E"/>
    <w:rsid w:val="00B23CE4"/>
    <w:rsid w:val="00B37EAF"/>
    <w:rsid w:val="00BC7FDA"/>
    <w:rsid w:val="00C15154"/>
    <w:rsid w:val="00CB6E5F"/>
    <w:rsid w:val="00CC1E80"/>
    <w:rsid w:val="00CC2BA8"/>
    <w:rsid w:val="00D004A0"/>
    <w:rsid w:val="00D4020D"/>
    <w:rsid w:val="00DD107B"/>
    <w:rsid w:val="00E11D8B"/>
    <w:rsid w:val="00E31312"/>
    <w:rsid w:val="00E703B5"/>
    <w:rsid w:val="00E73BF7"/>
    <w:rsid w:val="00EB0B15"/>
    <w:rsid w:val="00EE78F8"/>
    <w:rsid w:val="00F30C58"/>
    <w:rsid w:val="00F34AA8"/>
    <w:rsid w:val="00FA1ED3"/>
    <w:rsid w:val="00FC215B"/>
    <w:rsid w:val="00FC5951"/>
    <w:rsid w:val="00FD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C41D"/>
  <w15:chartTrackingRefBased/>
  <w15:docId w15:val="{B17B21A4-5216-4822-B28D-37CC80D2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64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9642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1">
    <w:name w:val="Grid Table 4 Accent 1"/>
    <w:basedOn w:val="TableNormal"/>
    <w:uiPriority w:val="49"/>
    <w:rsid w:val="007E024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1176</Words>
  <Characters>6709</Characters>
  <Application>Microsoft Office Word</Application>
  <DocSecurity>4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Singh</dc:creator>
  <cp:keywords/>
  <dc:description/>
  <cp:lastModifiedBy>Priyanka Singh</cp:lastModifiedBy>
  <cp:revision>71</cp:revision>
  <dcterms:created xsi:type="dcterms:W3CDTF">2026-09-15T07:35:00Z</dcterms:created>
  <dcterms:modified xsi:type="dcterms:W3CDTF">2026-09-15T12:42:00Z</dcterms:modified>
</cp:coreProperties>
</file>