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Look w:val="04A0" w:firstRow="1" w:lastRow="0" w:firstColumn="1" w:lastColumn="0" w:noHBand="0" w:noVBand="1"/>
      </w:tblPr>
      <w:tblGrid>
        <w:gridCol w:w="2134"/>
        <w:gridCol w:w="5306"/>
        <w:gridCol w:w="6508"/>
      </w:tblGrid>
      <w:tr w:rsidR="00982F06" w:rsidRPr="00161E1F" w14:paraId="3F97E620" w14:textId="77777777" w:rsidTr="00157C50">
        <w:tc>
          <w:tcPr>
            <w:tcW w:w="765" w:type="pct"/>
            <w:shd w:val="clear" w:color="auto" w:fill="A5C9EB" w:themeFill="text2" w:themeFillTint="40"/>
          </w:tcPr>
          <w:p w14:paraId="494A63E8" w14:textId="314D41B4" w:rsidR="00982F06" w:rsidRDefault="00656726" w:rsidP="00157C50">
            <w:pPr>
              <w:jc w:val="center"/>
              <w:rPr>
                <w:b/>
                <w:bCs/>
              </w:rPr>
            </w:pPr>
            <w:r w:rsidRPr="00656726">
              <w:rPr>
                <w:b/>
                <w:bCs/>
              </w:rPr>
              <w:t>New Website Section</w:t>
            </w:r>
          </w:p>
        </w:tc>
        <w:tc>
          <w:tcPr>
            <w:tcW w:w="1902" w:type="pct"/>
            <w:shd w:val="clear" w:color="auto" w:fill="A5C9EB" w:themeFill="text2" w:themeFillTint="40"/>
            <w:hideMark/>
          </w:tcPr>
          <w:p w14:paraId="408DA442" w14:textId="32ECC493" w:rsidR="00982F06" w:rsidRPr="00161E1F" w:rsidRDefault="00656726" w:rsidP="00157C50">
            <w:pPr>
              <w:spacing w:after="160" w:line="278" w:lineRule="auto"/>
              <w:jc w:val="center"/>
              <w:rPr>
                <w:b/>
                <w:bCs/>
              </w:rPr>
            </w:pPr>
            <w:r w:rsidRPr="00656726">
              <w:rPr>
                <w:b/>
                <w:bCs/>
              </w:rPr>
              <w:t>Current New Website Content</w:t>
            </w:r>
          </w:p>
        </w:tc>
        <w:tc>
          <w:tcPr>
            <w:tcW w:w="2333" w:type="pct"/>
            <w:shd w:val="clear" w:color="auto" w:fill="A5C9EB" w:themeFill="text2" w:themeFillTint="40"/>
            <w:hideMark/>
          </w:tcPr>
          <w:p w14:paraId="6EA15DC9" w14:textId="7BDE72D9" w:rsidR="00982F06" w:rsidRPr="00161E1F" w:rsidRDefault="00656726" w:rsidP="00656726">
            <w:pPr>
              <w:spacing w:after="160" w:line="278" w:lineRule="auto"/>
              <w:jc w:val="center"/>
              <w:rPr>
                <w:b/>
                <w:bCs/>
              </w:rPr>
            </w:pPr>
            <w:r w:rsidRPr="00656726">
              <w:rPr>
                <w:b/>
                <w:bCs/>
              </w:rPr>
              <w:t>Suggestive Content</w:t>
            </w:r>
          </w:p>
        </w:tc>
      </w:tr>
      <w:tr w:rsidR="00982F06" w:rsidRPr="00161E1F" w14:paraId="6F1C961A" w14:textId="77777777" w:rsidTr="00290B92">
        <w:tc>
          <w:tcPr>
            <w:tcW w:w="765" w:type="pct"/>
          </w:tcPr>
          <w:p w14:paraId="60451873" w14:textId="773EBE4A" w:rsidR="00982F06" w:rsidRPr="00EF08A2" w:rsidRDefault="000F5B65" w:rsidP="00161E1F">
            <w:pPr>
              <w:rPr>
                <w:b/>
                <w:bCs/>
              </w:rPr>
            </w:pPr>
            <w:r w:rsidRPr="00EF08A2">
              <w:rPr>
                <w:b/>
                <w:bCs/>
              </w:rPr>
              <w:t xml:space="preserve">Milestone 3: </w:t>
            </w:r>
            <w:r w:rsidR="00EF08A2">
              <w:rPr>
                <w:b/>
                <w:bCs/>
              </w:rPr>
              <w:t xml:space="preserve">Consent and </w:t>
            </w:r>
            <w:r w:rsidR="00E9733D">
              <w:rPr>
                <w:b/>
                <w:bCs/>
              </w:rPr>
              <w:t>fetching</w:t>
            </w:r>
          </w:p>
        </w:tc>
        <w:tc>
          <w:tcPr>
            <w:tcW w:w="1902" w:type="pct"/>
            <w:hideMark/>
          </w:tcPr>
          <w:p w14:paraId="41642813" w14:textId="45E794D2" w:rsidR="00982F06" w:rsidRPr="00161E1F" w:rsidRDefault="00982F06" w:rsidP="00161E1F">
            <w:pPr>
              <w:spacing w:after="160" w:line="278" w:lineRule="auto"/>
            </w:pPr>
            <w:r w:rsidRPr="00161E1F">
              <w:t>In Milestone 3, your organisation asks a patient for permission to read health records it did not create, then fetches them. Your organisation is the HIU, and your software is how it asks. The HIE-CM holds the consent, asks the patient on your behalf, and on a grant returns a consent artefact ID. No artefact, no records.</w:t>
            </w:r>
          </w:p>
        </w:tc>
        <w:tc>
          <w:tcPr>
            <w:tcW w:w="2333" w:type="pct"/>
            <w:hideMark/>
          </w:tcPr>
          <w:p w14:paraId="6679F0ED" w14:textId="64A3F4FB" w:rsidR="00982F06" w:rsidRPr="00161E1F" w:rsidRDefault="00C31C7D" w:rsidP="00C7790E">
            <w:r w:rsidRPr="005574E9">
              <w:rPr>
                <w:b/>
                <w:bCs/>
              </w:rPr>
              <w:t>Mile</w:t>
            </w:r>
            <w:r w:rsidR="001262F7" w:rsidRPr="005574E9">
              <w:rPr>
                <w:b/>
                <w:bCs/>
              </w:rPr>
              <w:t>stone 3: Consent Management</w:t>
            </w:r>
            <w:r>
              <w:br/>
            </w:r>
            <w:r w:rsidRPr="00161E1F">
              <w:t xml:space="preserve">Milestone 3 enables a participating entity, acting as a Health Information User (HIU), to request </w:t>
            </w:r>
            <w:r w:rsidR="00C7790E" w:rsidRPr="00C7790E">
              <w:t xml:space="preserve">and retrieve </w:t>
            </w:r>
            <w:r w:rsidRPr="00161E1F">
              <w:t xml:space="preserve">a patient’s health information through the ABDM consent-management framework. The HIU initiates a consent request </w:t>
            </w:r>
            <w:r w:rsidR="00C7790E" w:rsidRPr="00C7790E">
              <w:t xml:space="preserve">with the prescribed </w:t>
            </w:r>
            <w:r w:rsidRPr="00161E1F">
              <w:t xml:space="preserve">parameters. Upon </w:t>
            </w:r>
            <w:r w:rsidR="00C7790E" w:rsidRPr="00C7790E">
              <w:t xml:space="preserve">the patient’s </w:t>
            </w:r>
            <w:r w:rsidRPr="00161E1F">
              <w:t>approval</w:t>
            </w:r>
            <w:r w:rsidR="00C7790E" w:rsidRPr="00C7790E">
              <w:t xml:space="preserve">, the HIE-CM provides the applicable consent </w:t>
            </w:r>
            <w:r w:rsidRPr="00161E1F">
              <w:t>artefact details</w:t>
            </w:r>
            <w:r w:rsidR="00C7790E" w:rsidRPr="00C7790E">
              <w:t>, enabling</w:t>
            </w:r>
            <w:r w:rsidRPr="00161E1F">
              <w:t xml:space="preserve"> the HIU</w:t>
            </w:r>
            <w:r w:rsidR="00C7790E" w:rsidRPr="00C7790E">
              <w:t xml:space="preserve"> to </w:t>
            </w:r>
            <w:r w:rsidRPr="00161E1F">
              <w:t>request</w:t>
            </w:r>
            <w:r w:rsidRPr="00C7790E">
              <w:t xml:space="preserve"> </w:t>
            </w:r>
            <w:r w:rsidR="00C7790E" w:rsidRPr="00C7790E">
              <w:t>and retrieve</w:t>
            </w:r>
            <w:r w:rsidRPr="00161E1F">
              <w:t xml:space="preserve"> authorised health information from the concerned Health Information Provider</w:t>
            </w:r>
            <w:r w:rsidR="00C7790E" w:rsidRPr="00C7790E">
              <w:t>(s).</w:t>
            </w:r>
          </w:p>
        </w:tc>
      </w:tr>
      <w:tr w:rsidR="00982F06" w:rsidRPr="00161E1F" w14:paraId="22024AFA" w14:textId="77777777" w:rsidTr="00290B92">
        <w:tc>
          <w:tcPr>
            <w:tcW w:w="765" w:type="pct"/>
          </w:tcPr>
          <w:p w14:paraId="6F8F1C64" w14:textId="178AFB6F" w:rsidR="00982F06" w:rsidRPr="00EF08A2" w:rsidRDefault="00EF08A2" w:rsidP="00161E1F">
            <w:pPr>
              <w:rPr>
                <w:b/>
                <w:bCs/>
              </w:rPr>
            </w:pPr>
            <w:r>
              <w:rPr>
                <w:b/>
                <w:bCs/>
              </w:rPr>
              <w:t>In Short</w:t>
            </w:r>
          </w:p>
        </w:tc>
        <w:tc>
          <w:tcPr>
            <w:tcW w:w="1902" w:type="pct"/>
          </w:tcPr>
          <w:p w14:paraId="7CADFB60" w14:textId="55C7DDA6" w:rsidR="00982F06" w:rsidRPr="00161E1F" w:rsidRDefault="00982F06" w:rsidP="00161E1F">
            <w:r w:rsidRPr="00C402F2">
              <w:t xml:space="preserve">The HIE-CM asks the patient. You never ask the patient directly. The patient must already be known to you by ABHA address. One request can produce more than one artefact. Store the request ID and every artefact ID. Records arrive encrypted on your callback URL. Decrypt them, then acknowledge to the gateway. </w:t>
            </w:r>
            <w:proofErr w:type="spellStart"/>
            <w:r w:rsidRPr="00C402F2">
              <w:t>consentId</w:t>
            </w:r>
            <w:proofErr w:type="spellEnd"/>
            <w:r w:rsidRPr="00C402F2">
              <w:t xml:space="preserve"> and </w:t>
            </w:r>
            <w:proofErr w:type="spellStart"/>
            <w:r w:rsidRPr="00C402F2">
              <w:t>consentRequestId</w:t>
            </w:r>
            <w:proofErr w:type="spellEnd"/>
            <w:r w:rsidRPr="00C402F2">
              <w:t xml:space="preserve"> are declared as UUIDs but the published examples are not. Do not validate them as UUIDs.</w:t>
            </w:r>
          </w:p>
        </w:tc>
        <w:tc>
          <w:tcPr>
            <w:tcW w:w="2333" w:type="pct"/>
          </w:tcPr>
          <w:p w14:paraId="39919B5E" w14:textId="7367196C" w:rsidR="00982F06" w:rsidRPr="00161E1F" w:rsidRDefault="004C2F8E" w:rsidP="000D150A">
            <w:r w:rsidRPr="00C402F2">
              <w:t xml:space="preserve">The HIU initiates a consent request using the patient’s ABHA Address. The HIE-CM notifies the patient and communicates the consent status through the ABDM Gateway. Upon approval, </w:t>
            </w:r>
            <w:r w:rsidR="000D150A" w:rsidRPr="000D150A">
              <w:t xml:space="preserve">the HIU </w:t>
            </w:r>
            <w:r w:rsidRPr="00C402F2">
              <w:t xml:space="preserve">fetches the </w:t>
            </w:r>
            <w:r w:rsidR="000D150A" w:rsidRPr="000D150A">
              <w:t>generated</w:t>
            </w:r>
            <w:r w:rsidRPr="00C402F2">
              <w:t xml:space="preserve"> consent artefact</w:t>
            </w:r>
            <w:r w:rsidR="000D150A" w:rsidRPr="000D150A">
              <w:t>(s) and requests the authorised health information.</w:t>
            </w:r>
            <w:r w:rsidRPr="00C402F2">
              <w:t xml:space="preserve"> The concerned HIP encrypts and transfers the information to the </w:t>
            </w:r>
            <w:r w:rsidR="000D150A" w:rsidRPr="000D150A">
              <w:t xml:space="preserve">HIU’s specified </w:t>
            </w:r>
            <w:r w:rsidRPr="00C402F2">
              <w:t>data-push URL</w:t>
            </w:r>
            <w:r w:rsidR="000D150A" w:rsidRPr="000D150A">
              <w:t>, following which</w:t>
            </w:r>
            <w:r w:rsidRPr="00C402F2">
              <w:t xml:space="preserve"> the HIU</w:t>
            </w:r>
            <w:r w:rsidR="000D150A" w:rsidRPr="000D150A">
              <w:t xml:space="preserve"> submits</w:t>
            </w:r>
            <w:r w:rsidRPr="00C402F2">
              <w:t xml:space="preserve"> the prescribed </w:t>
            </w:r>
            <w:r w:rsidR="000D150A" w:rsidRPr="000D150A">
              <w:t>receipt-</w:t>
            </w:r>
            <w:r w:rsidRPr="00C402F2">
              <w:t>status notification.</w:t>
            </w:r>
          </w:p>
        </w:tc>
      </w:tr>
      <w:tr w:rsidR="00982F06" w:rsidRPr="00161E1F" w14:paraId="70457C8A" w14:textId="77777777" w:rsidTr="00290B92">
        <w:tc>
          <w:tcPr>
            <w:tcW w:w="765" w:type="pct"/>
          </w:tcPr>
          <w:p w14:paraId="3EBCBB27" w14:textId="2DBE1DDA" w:rsidR="00982F06" w:rsidRPr="00EF08A2" w:rsidRDefault="00F747A3" w:rsidP="00C402F2">
            <w:pPr>
              <w:rPr>
                <w:b/>
                <w:bCs/>
              </w:rPr>
            </w:pPr>
            <w:r w:rsidRPr="00EF08A2">
              <w:rPr>
                <w:b/>
                <w:bCs/>
              </w:rPr>
              <w:t>What M3 Gives You?</w:t>
            </w:r>
          </w:p>
        </w:tc>
        <w:tc>
          <w:tcPr>
            <w:tcW w:w="1902" w:type="pct"/>
          </w:tcPr>
          <w:p w14:paraId="70E084EB" w14:textId="3CDD2F40" w:rsidR="00982F06" w:rsidRDefault="00982F06" w:rsidP="00C402F2">
            <w:r>
              <w:t xml:space="preserve">1. </w:t>
            </w:r>
            <w:r w:rsidRPr="00C402F2">
              <w:t>Consent Request</w:t>
            </w:r>
          </w:p>
          <w:p w14:paraId="327407CB" w14:textId="77777777" w:rsidR="00982F06" w:rsidRDefault="00982F06" w:rsidP="00C402F2"/>
          <w:p w14:paraId="0FE58AAE" w14:textId="77777777" w:rsidR="00982F06" w:rsidRPr="00C402F2" w:rsidRDefault="00982F06" w:rsidP="00C402F2"/>
          <w:p w14:paraId="29727F72" w14:textId="77777777" w:rsidR="00982F06" w:rsidRDefault="00982F06" w:rsidP="00C402F2">
            <w:r>
              <w:t xml:space="preserve">2. </w:t>
            </w:r>
            <w:r w:rsidRPr="00C402F2">
              <w:t>Status Tracking</w:t>
            </w:r>
          </w:p>
          <w:p w14:paraId="665A2E86" w14:textId="77777777" w:rsidR="00982F06" w:rsidRDefault="00982F06" w:rsidP="00C402F2">
            <w:r>
              <w:br/>
              <w:t xml:space="preserve">3. </w:t>
            </w:r>
            <w:r w:rsidRPr="00C402F2">
              <w:t>Consent Artefacts</w:t>
            </w:r>
          </w:p>
          <w:p w14:paraId="72A48EB5" w14:textId="77777777" w:rsidR="00982F06" w:rsidRDefault="00982F06" w:rsidP="00161E1F"/>
          <w:p w14:paraId="08C9F47E" w14:textId="77777777" w:rsidR="00982F06" w:rsidRPr="00C402F2" w:rsidRDefault="00982F06" w:rsidP="00C402F2">
            <w:r>
              <w:t xml:space="preserve">4. </w:t>
            </w:r>
            <w:r w:rsidRPr="00C402F2">
              <w:t>Health-Information Request</w:t>
            </w:r>
          </w:p>
          <w:p w14:paraId="65444E6C" w14:textId="77777777" w:rsidR="00982F06" w:rsidRDefault="00982F06" w:rsidP="00161E1F"/>
          <w:p w14:paraId="06E33B6C" w14:textId="66B57001" w:rsidR="00982F06" w:rsidRPr="00C402F2" w:rsidRDefault="00982F06" w:rsidP="00161E1F">
            <w:r>
              <w:t xml:space="preserve">5. </w:t>
            </w:r>
            <w:r w:rsidRPr="00C402F2">
              <w:t>Data Receipt</w:t>
            </w:r>
          </w:p>
        </w:tc>
        <w:tc>
          <w:tcPr>
            <w:tcW w:w="2333" w:type="pct"/>
          </w:tcPr>
          <w:p w14:paraId="30BC9F65" w14:textId="77777777" w:rsidR="000D150A" w:rsidRDefault="000D150A" w:rsidP="000D150A">
            <w:pPr>
              <w:pStyle w:val="ListParagraph"/>
              <w:numPr>
                <w:ilvl w:val="0"/>
                <w:numId w:val="1"/>
              </w:numPr>
              <w:spacing w:after="160" w:line="278" w:lineRule="auto"/>
              <w:rPr>
                <w:lang w:eastAsia="en-IN"/>
              </w:rPr>
            </w:pPr>
            <w:r>
              <w:t>Initiate a consent request using the patient’s ABHA Address, specified health-information types and defined date range.</w:t>
            </w:r>
          </w:p>
          <w:p w14:paraId="4F3BACF3" w14:textId="77777777" w:rsidR="000D150A" w:rsidRDefault="000D150A" w:rsidP="000D150A">
            <w:pPr>
              <w:pStyle w:val="ListParagraph"/>
              <w:numPr>
                <w:ilvl w:val="0"/>
                <w:numId w:val="1"/>
              </w:numPr>
              <w:spacing w:after="160" w:line="278" w:lineRule="auto"/>
            </w:pPr>
            <w:r>
              <w:t>Track the consent status as Granted, Revoked, Expired or Denied.</w:t>
            </w:r>
          </w:p>
          <w:p w14:paraId="3F66B627" w14:textId="77777777" w:rsidR="000D150A" w:rsidRDefault="000D150A" w:rsidP="000D150A">
            <w:pPr>
              <w:pStyle w:val="ListParagraph"/>
              <w:numPr>
                <w:ilvl w:val="0"/>
                <w:numId w:val="1"/>
              </w:numPr>
              <w:spacing w:after="160" w:line="278" w:lineRule="auto"/>
            </w:pPr>
            <w:r>
              <w:t>Receive and fetch all consent artefacts generated upon approval.</w:t>
            </w:r>
          </w:p>
          <w:p w14:paraId="6266C1C5" w14:textId="77777777" w:rsidR="000D150A" w:rsidRDefault="000D150A" w:rsidP="000D150A">
            <w:pPr>
              <w:pStyle w:val="ListParagraph"/>
              <w:numPr>
                <w:ilvl w:val="0"/>
                <w:numId w:val="1"/>
              </w:numPr>
              <w:spacing w:after="160" w:line="278" w:lineRule="auto"/>
            </w:pPr>
            <w:r>
              <w:t>Request health information under a valid consent artefact.</w:t>
            </w:r>
          </w:p>
          <w:p w14:paraId="566B5FC2" w14:textId="2A133266" w:rsidR="00982F06" w:rsidRPr="00C402F2" w:rsidRDefault="000D150A" w:rsidP="000D150A">
            <w:pPr>
              <w:pStyle w:val="ListParagraph"/>
              <w:numPr>
                <w:ilvl w:val="0"/>
                <w:numId w:val="1"/>
              </w:numPr>
              <w:spacing w:after="160" w:line="278" w:lineRule="auto"/>
            </w:pPr>
            <w:r>
              <w:t>Receive and decrypt the information through the specified data-push URL and submit the prescribed receipt-status notification.</w:t>
            </w:r>
          </w:p>
        </w:tc>
      </w:tr>
      <w:tr w:rsidR="00982F06" w:rsidRPr="00161E1F" w14:paraId="0718437F" w14:textId="77777777" w:rsidTr="00290B92">
        <w:tc>
          <w:tcPr>
            <w:tcW w:w="765" w:type="pct"/>
          </w:tcPr>
          <w:p w14:paraId="557BB025" w14:textId="537211C9" w:rsidR="00982F06" w:rsidRPr="00EF08A2" w:rsidRDefault="00315837" w:rsidP="00C402F2">
            <w:pPr>
              <w:rPr>
                <w:b/>
                <w:bCs/>
              </w:rPr>
            </w:pPr>
            <w:r w:rsidRPr="00EF08A2">
              <w:rPr>
                <w:b/>
                <w:bCs/>
              </w:rPr>
              <w:t xml:space="preserve">What M3 </w:t>
            </w:r>
            <w:r w:rsidR="00EF08A2">
              <w:rPr>
                <w:b/>
                <w:bCs/>
              </w:rPr>
              <w:t>gives you?</w:t>
            </w:r>
          </w:p>
        </w:tc>
        <w:tc>
          <w:tcPr>
            <w:tcW w:w="1902" w:type="pct"/>
          </w:tcPr>
          <w:p w14:paraId="3F1F771B" w14:textId="6964A786" w:rsidR="00982F06" w:rsidRDefault="00982F06" w:rsidP="00C402F2">
            <w:r w:rsidRPr="00274406">
              <w:t>M3 creates no identities, which is M1 Create, and publishes no records, which is M2 Attach. A hospital that shares its own records and reads records held elsewhere builds both.</w:t>
            </w:r>
          </w:p>
        </w:tc>
        <w:tc>
          <w:tcPr>
            <w:tcW w:w="2333" w:type="pct"/>
          </w:tcPr>
          <w:p w14:paraId="3529290A" w14:textId="3DF7A9C9" w:rsidR="00982F06" w:rsidRPr="00C402F2" w:rsidRDefault="004C2F8E" w:rsidP="00E5392D">
            <w:proofErr w:type="spellStart"/>
            <w:r w:rsidRPr="00274406">
              <w:t>Milestoe</w:t>
            </w:r>
            <w:proofErr w:type="spellEnd"/>
            <w:r w:rsidRPr="00274406">
              <w:t xml:space="preserve"> 3 does not cover </w:t>
            </w:r>
            <w:r w:rsidR="00E5392D" w:rsidRPr="00E5392D">
              <w:t xml:space="preserve">ABHA </w:t>
            </w:r>
            <w:r w:rsidRPr="00274406">
              <w:t>creation under Milestone 1</w:t>
            </w:r>
            <w:r w:rsidR="00E5392D" w:rsidRPr="00E5392D">
              <w:t xml:space="preserve"> or health-record</w:t>
            </w:r>
            <w:r w:rsidRPr="00274406">
              <w:t xml:space="preserve"> linking and sharing by a Health Information Provider under Milestone 2. An entity </w:t>
            </w:r>
            <w:r w:rsidR="00E5392D" w:rsidRPr="00E5392D">
              <w:t>performing both</w:t>
            </w:r>
            <w:r w:rsidRPr="00274406">
              <w:t xml:space="preserve"> HIP and HIU roles shall implement the applicable Milestone 2 and Milestone 3 workflows.</w:t>
            </w:r>
          </w:p>
        </w:tc>
      </w:tr>
      <w:tr w:rsidR="00982F06" w:rsidRPr="00161E1F" w14:paraId="43CC230F" w14:textId="77777777" w:rsidTr="00290B92">
        <w:tc>
          <w:tcPr>
            <w:tcW w:w="765" w:type="pct"/>
          </w:tcPr>
          <w:p w14:paraId="6E833247" w14:textId="3E3C37E3" w:rsidR="00982F06" w:rsidRPr="00EF08A2" w:rsidRDefault="00EF5CE4" w:rsidP="00C402F2">
            <w:pPr>
              <w:rPr>
                <w:b/>
                <w:bCs/>
              </w:rPr>
            </w:pPr>
            <w:r w:rsidRPr="00EF08A2">
              <w:rPr>
                <w:b/>
                <w:bCs/>
              </w:rPr>
              <w:t xml:space="preserve">Who Needs </w:t>
            </w:r>
            <w:r w:rsidR="00EF08A2">
              <w:rPr>
                <w:b/>
                <w:bCs/>
              </w:rPr>
              <w:t>it</w:t>
            </w:r>
            <w:r w:rsidRPr="00EF08A2">
              <w:rPr>
                <w:b/>
                <w:bCs/>
              </w:rPr>
              <w:t>?</w:t>
            </w:r>
          </w:p>
        </w:tc>
        <w:tc>
          <w:tcPr>
            <w:tcW w:w="1902" w:type="pct"/>
          </w:tcPr>
          <w:p w14:paraId="6477F0DB" w14:textId="05216DF0" w:rsidR="00982F06" w:rsidRPr="00274406" w:rsidRDefault="00982F06" w:rsidP="00C402F2">
            <w:r w:rsidRPr="009F7DB5">
              <w:t>Whoever asks to read records they did not create. A hospital pulling a patient's history, an insurer settling a claim, a referral service, a clinical decision tool, and a citizen whose PHR app fetches their records.</w:t>
            </w:r>
          </w:p>
        </w:tc>
        <w:tc>
          <w:tcPr>
            <w:tcW w:w="2333" w:type="pct"/>
          </w:tcPr>
          <w:p w14:paraId="685FF1CD" w14:textId="58E1F7F6" w:rsidR="00982F06" w:rsidRPr="00274406" w:rsidRDefault="004C2F8E" w:rsidP="001403DA">
            <w:r w:rsidRPr="009F7DB5">
              <w:t xml:space="preserve">Milestone 3 </w:t>
            </w:r>
            <w:r w:rsidR="001403DA" w:rsidRPr="001403DA">
              <w:t>applies</w:t>
            </w:r>
            <w:r w:rsidRPr="009F7DB5">
              <w:t xml:space="preserve"> to entities or applications </w:t>
            </w:r>
            <w:r w:rsidR="001403DA" w:rsidRPr="001403DA">
              <w:t>performing</w:t>
            </w:r>
            <w:r w:rsidRPr="009F7DB5">
              <w:t xml:space="preserve"> the Health Information User </w:t>
            </w:r>
            <w:r w:rsidR="001403DA" w:rsidRPr="001403DA">
              <w:t xml:space="preserve">(HIU) </w:t>
            </w:r>
            <w:r w:rsidRPr="009F7DB5">
              <w:t xml:space="preserve">role and </w:t>
            </w:r>
            <w:r w:rsidR="001403DA" w:rsidRPr="001403DA">
              <w:t>requiring</w:t>
            </w:r>
            <w:r w:rsidRPr="009F7DB5">
              <w:t xml:space="preserve"> access to health information </w:t>
            </w:r>
            <w:r w:rsidR="001403DA" w:rsidRPr="001403DA">
              <w:t>held</w:t>
            </w:r>
            <w:r w:rsidRPr="009F7DB5">
              <w:t xml:space="preserve"> by one or more Health Information Providers.</w:t>
            </w:r>
            <w:r w:rsidR="001403DA" w:rsidRPr="001403DA">
              <w:t xml:space="preserve"> These</w:t>
            </w:r>
            <w:r w:rsidRPr="009F7DB5">
              <w:t xml:space="preserve"> may include healthcare facilities, insurers, referral-service providers, clinical decision-support applications and PHR applications </w:t>
            </w:r>
            <w:r w:rsidR="001403DA" w:rsidRPr="001403DA">
              <w:t>acting</w:t>
            </w:r>
            <w:r w:rsidRPr="009F7DB5">
              <w:t xml:space="preserve"> on behalf of the patient.</w:t>
            </w:r>
          </w:p>
        </w:tc>
      </w:tr>
      <w:tr w:rsidR="00982F06" w:rsidRPr="00161E1F" w14:paraId="29662A94" w14:textId="77777777" w:rsidTr="00290B92">
        <w:tc>
          <w:tcPr>
            <w:tcW w:w="765" w:type="pct"/>
          </w:tcPr>
          <w:p w14:paraId="61DF38DD" w14:textId="473525F4" w:rsidR="00982F06" w:rsidRPr="00EF08A2" w:rsidRDefault="00EF08A2" w:rsidP="00AE4D6F">
            <w:pPr>
              <w:rPr>
                <w:b/>
                <w:bCs/>
              </w:rPr>
            </w:pPr>
            <w:r>
              <w:rPr>
                <w:b/>
                <w:bCs/>
              </w:rPr>
              <w:t>Prerequisites</w:t>
            </w:r>
          </w:p>
        </w:tc>
        <w:tc>
          <w:tcPr>
            <w:tcW w:w="1902" w:type="pct"/>
          </w:tcPr>
          <w:p w14:paraId="436B5798" w14:textId="3A2CC06F" w:rsidR="00982F06" w:rsidRDefault="00982F06" w:rsidP="00AE4D6F">
            <w:r>
              <w:t>A working M1 Create integration, so you hold a session token and an ABHA address for the patient.</w:t>
            </w:r>
          </w:p>
          <w:p w14:paraId="080C3099" w14:textId="77777777" w:rsidR="00982F06" w:rsidRDefault="00982F06" w:rsidP="00AE4D6F">
            <w:r>
              <w:t>Registration in the HIU role, from M4 Enrol. A facility registers an HIU bridge against its facility ID. The HFR does not list insurers, so confirm which entry your organisation registers against. M4 blocks production, not your sandbox build.</w:t>
            </w:r>
          </w:p>
          <w:p w14:paraId="0E614522" w14:textId="56B110E8" w:rsidR="00982F06" w:rsidRPr="009F7DB5" w:rsidRDefault="00982F06" w:rsidP="00AE4D6F">
            <w:r>
              <w:t>A callback URL the gateway can reach, and a key pair for decryption.</w:t>
            </w:r>
          </w:p>
        </w:tc>
        <w:tc>
          <w:tcPr>
            <w:tcW w:w="2333" w:type="pct"/>
          </w:tcPr>
          <w:p w14:paraId="44A5D842" w14:textId="35BB31D6" w:rsidR="00982F06" w:rsidRPr="009F7DB5" w:rsidRDefault="008C586D" w:rsidP="008C586D">
            <w:r w:rsidRPr="008C586D">
              <w:t>Before implementing Milestone 3, the entity shall complete</w:t>
            </w:r>
            <w:r w:rsidRPr="00AE4D6F">
              <w:t xml:space="preserve"> the applicable Milestone 1 requirements</w:t>
            </w:r>
            <w:r w:rsidRPr="008C586D">
              <w:t>, register</w:t>
            </w:r>
            <w:r w:rsidRPr="00AE4D6F">
              <w:t xml:space="preserve"> and </w:t>
            </w:r>
            <w:r w:rsidRPr="008C586D">
              <w:t>configure itself</w:t>
            </w:r>
            <w:r w:rsidRPr="00AE4D6F">
              <w:t xml:space="preserve"> as a Health Information User (HIU), maintain an accessible data-push URL, and implement the prescribed security mechanism for receiving and decrypting authorised health information. The HIU shall identify the patient using the applicable ABDM identifier</w:t>
            </w:r>
            <w:r w:rsidRPr="008C586D">
              <w:t xml:space="preserve"> and implement the prescribed </w:t>
            </w:r>
            <w:r w:rsidRPr="00AE4D6F">
              <w:t>consent</w:t>
            </w:r>
            <w:r w:rsidRPr="008C586D">
              <w:t>,</w:t>
            </w:r>
            <w:r w:rsidRPr="00AE4D6F">
              <w:t xml:space="preserve"> artefact</w:t>
            </w:r>
            <w:r w:rsidRPr="008C586D">
              <w:t>-fetch,</w:t>
            </w:r>
            <w:r w:rsidRPr="00AE4D6F">
              <w:t xml:space="preserve"> health</w:t>
            </w:r>
            <w:r w:rsidRPr="008C586D">
              <w:t>-</w:t>
            </w:r>
            <w:r w:rsidRPr="00AE4D6F">
              <w:t>information</w:t>
            </w:r>
            <w:r w:rsidRPr="008C586D">
              <w:t xml:space="preserve"> request and </w:t>
            </w:r>
            <w:r w:rsidRPr="00AE4D6F">
              <w:t xml:space="preserve">receipt-status </w:t>
            </w:r>
            <w:r w:rsidRPr="008C586D">
              <w:t>workflows</w:t>
            </w:r>
            <w:r w:rsidRPr="00AE4D6F">
              <w:t>.</w:t>
            </w:r>
          </w:p>
        </w:tc>
      </w:tr>
      <w:tr w:rsidR="00982F06" w:rsidRPr="00161E1F" w14:paraId="7E353E13" w14:textId="77777777" w:rsidTr="00290B92">
        <w:tc>
          <w:tcPr>
            <w:tcW w:w="765" w:type="pct"/>
          </w:tcPr>
          <w:p w14:paraId="3EC198A9" w14:textId="622AA65D" w:rsidR="00982F06" w:rsidRPr="00EF08A2" w:rsidRDefault="00747747" w:rsidP="00AE4D6F">
            <w:pPr>
              <w:rPr>
                <w:b/>
                <w:bCs/>
              </w:rPr>
            </w:pPr>
            <w:r w:rsidRPr="00EF08A2">
              <w:rPr>
                <w:b/>
                <w:bCs/>
              </w:rPr>
              <w:t>What You Build, in Order</w:t>
            </w:r>
          </w:p>
        </w:tc>
        <w:tc>
          <w:tcPr>
            <w:tcW w:w="1902" w:type="pct"/>
          </w:tcPr>
          <w:p w14:paraId="0515F64A" w14:textId="4B956E9F" w:rsidR="00982F06" w:rsidRDefault="00982F06" w:rsidP="00AE4D6F">
            <w:r>
              <w:t>What you build, in order</w:t>
            </w:r>
          </w:p>
          <w:p w14:paraId="36962D28" w14:textId="77777777" w:rsidR="00982F06" w:rsidRDefault="00982F06" w:rsidP="00AE4D6F">
            <w:r>
              <w:t>Raise a consent request. You get a request id on a callback, not inline.</w:t>
            </w:r>
          </w:p>
          <w:p w14:paraId="3A4F1AD1" w14:textId="77777777" w:rsidR="00982F06" w:rsidRDefault="00982F06" w:rsidP="00AE4D6F">
            <w:r>
              <w:t>Track its status. Pending, granted or denied.</w:t>
            </w:r>
          </w:p>
          <w:p w14:paraId="07C4A21D" w14:textId="77777777" w:rsidR="00982F06" w:rsidRDefault="00982F06" w:rsidP="00AE4D6F">
            <w:r>
              <w:t>Collect the artefacts. A grant produces one or more artefact ids. Fetch each artefact.</w:t>
            </w:r>
          </w:p>
          <w:p w14:paraId="1D8BF260" w14:textId="77777777" w:rsidR="00982F06" w:rsidRDefault="00982F06" w:rsidP="00AE4D6F">
            <w:r>
              <w:t>Raise a health information request against an artefact.</w:t>
            </w:r>
          </w:p>
          <w:p w14:paraId="1CDE1D6D" w14:textId="77777777" w:rsidR="00982F06" w:rsidRDefault="00982F06" w:rsidP="00AE4D6F">
            <w:r>
              <w:t>Receive, decrypt and acknowledge the records on your callback URL.</w:t>
            </w:r>
          </w:p>
          <w:p w14:paraId="19BAA87E" w14:textId="101B9C31" w:rsidR="00982F06" w:rsidRDefault="00982F06" w:rsidP="00AE4D6F">
            <w:r>
              <w:t>Build for revocation from the start. A consent that worked yesterday can be withdrawn today, and that is the system working correctly.</w:t>
            </w:r>
          </w:p>
        </w:tc>
        <w:tc>
          <w:tcPr>
            <w:tcW w:w="2333" w:type="pct"/>
          </w:tcPr>
          <w:p w14:paraId="58F9A50B" w14:textId="77777777" w:rsidR="008C586D" w:rsidRDefault="008C586D" w:rsidP="008C586D">
            <w:pPr>
              <w:pStyle w:val="ListParagraph"/>
              <w:numPr>
                <w:ilvl w:val="0"/>
                <w:numId w:val="4"/>
              </w:numPr>
              <w:spacing w:after="160" w:line="278" w:lineRule="auto"/>
              <w:rPr>
                <w:lang w:eastAsia="en-IN"/>
              </w:rPr>
            </w:pPr>
            <w:r>
              <w:t>Initiate the consent request and receive its identifier through the prescribed callback.</w:t>
            </w:r>
          </w:p>
          <w:p w14:paraId="7C3D7AB9" w14:textId="77777777" w:rsidR="008C586D" w:rsidRDefault="008C586D" w:rsidP="008C586D">
            <w:pPr>
              <w:pStyle w:val="ListParagraph"/>
              <w:numPr>
                <w:ilvl w:val="0"/>
                <w:numId w:val="4"/>
              </w:numPr>
              <w:spacing w:after="160" w:line="278" w:lineRule="auto"/>
            </w:pPr>
            <w:r>
              <w:t>Track the consent status as Granted, Revoked, Expired or Denied.</w:t>
            </w:r>
          </w:p>
          <w:p w14:paraId="5D9A0257" w14:textId="77777777" w:rsidR="008C586D" w:rsidRDefault="008C586D" w:rsidP="008C586D">
            <w:pPr>
              <w:pStyle w:val="ListParagraph"/>
              <w:numPr>
                <w:ilvl w:val="0"/>
                <w:numId w:val="4"/>
              </w:numPr>
              <w:spacing w:after="160" w:line="278" w:lineRule="auto"/>
            </w:pPr>
            <w:r>
              <w:t>Fetch all consent artefacts generated against the approved request.</w:t>
            </w:r>
          </w:p>
          <w:p w14:paraId="7858BC9D" w14:textId="77777777" w:rsidR="008C586D" w:rsidRDefault="008C586D" w:rsidP="008C586D">
            <w:pPr>
              <w:pStyle w:val="ListParagraph"/>
              <w:numPr>
                <w:ilvl w:val="0"/>
                <w:numId w:val="4"/>
              </w:numPr>
              <w:spacing w:after="160" w:line="278" w:lineRule="auto"/>
            </w:pPr>
            <w:r>
              <w:t>Initiate the health-information request against the relevant valid consent artefact.</w:t>
            </w:r>
          </w:p>
          <w:p w14:paraId="7F48BA48" w14:textId="77777777" w:rsidR="008C586D" w:rsidRDefault="008C586D" w:rsidP="008C586D">
            <w:pPr>
              <w:pStyle w:val="ListParagraph"/>
              <w:numPr>
                <w:ilvl w:val="0"/>
                <w:numId w:val="4"/>
              </w:numPr>
              <w:spacing w:after="160" w:line="278" w:lineRule="auto"/>
            </w:pPr>
            <w:r>
              <w:t>Receive and decrypt the information through the specified data-push URL and submit the prescribed receipt-status notification.</w:t>
            </w:r>
          </w:p>
          <w:p w14:paraId="28DE9635" w14:textId="4613E356" w:rsidR="00982F06" w:rsidRPr="00AE4D6F" w:rsidRDefault="008C586D" w:rsidP="008C586D">
            <w:pPr>
              <w:pStyle w:val="ListParagraph"/>
              <w:numPr>
                <w:ilvl w:val="0"/>
                <w:numId w:val="4"/>
              </w:numPr>
              <w:spacing w:after="160" w:line="278" w:lineRule="auto"/>
            </w:pPr>
            <w:r>
              <w:t>Discontinue access upon consent expiry</w:t>
            </w:r>
            <w:r w:rsidR="00EF08A2">
              <w:t xml:space="preserve"> </w:t>
            </w:r>
            <w:r>
              <w:t>or revocation.</w:t>
            </w:r>
          </w:p>
        </w:tc>
      </w:tr>
      <w:tr w:rsidR="00290B92" w:rsidRPr="00161E1F" w14:paraId="4AC36C96" w14:textId="77777777" w:rsidTr="00290B92">
        <w:tc>
          <w:tcPr>
            <w:tcW w:w="765" w:type="pct"/>
          </w:tcPr>
          <w:p w14:paraId="086119F4" w14:textId="26AF44BE" w:rsidR="00290B92" w:rsidRPr="00EF08A2" w:rsidRDefault="00290B92" w:rsidP="00AE4D6F">
            <w:pPr>
              <w:rPr>
                <w:b/>
                <w:bCs/>
              </w:rPr>
            </w:pPr>
            <w:r>
              <w:rPr>
                <w:b/>
                <w:bCs/>
              </w:rPr>
              <w:t>Build it with an agent</w:t>
            </w:r>
          </w:p>
        </w:tc>
        <w:tc>
          <w:tcPr>
            <w:tcW w:w="1902" w:type="pct"/>
          </w:tcPr>
          <w:p w14:paraId="102D5B11" w14:textId="77777777" w:rsidR="00290B92" w:rsidRDefault="00290B92" w:rsidP="00AE4D6F"/>
        </w:tc>
        <w:tc>
          <w:tcPr>
            <w:tcW w:w="2333" w:type="pct"/>
          </w:tcPr>
          <w:p w14:paraId="370B6235" w14:textId="1E5F5BA8" w:rsidR="00290B92" w:rsidRDefault="000B5679" w:rsidP="000B5679">
            <w:pPr>
              <w:pStyle w:val="ListParagraph"/>
              <w:ind w:left="1440"/>
            </w:pPr>
            <w:r>
              <w:t xml:space="preserve">Purpose not clear </w:t>
            </w:r>
            <w:r w:rsidR="009A0C46">
              <w:t>of this section</w:t>
            </w:r>
          </w:p>
        </w:tc>
      </w:tr>
      <w:tr w:rsidR="009A0C46" w:rsidRPr="00161E1F" w14:paraId="77F98659" w14:textId="77777777" w:rsidTr="00290B92">
        <w:tc>
          <w:tcPr>
            <w:tcW w:w="765" w:type="pct"/>
          </w:tcPr>
          <w:p w14:paraId="75AE7F63" w14:textId="5C2246C7" w:rsidR="009A0C46" w:rsidRDefault="009A0C46" w:rsidP="009A0C46">
            <w:pPr>
              <w:rPr>
                <w:b/>
                <w:bCs/>
              </w:rPr>
            </w:pPr>
            <w:r>
              <w:rPr>
                <w:b/>
                <w:bCs/>
              </w:rPr>
              <w:t>Certification</w:t>
            </w:r>
          </w:p>
        </w:tc>
        <w:tc>
          <w:tcPr>
            <w:tcW w:w="1902" w:type="pct"/>
          </w:tcPr>
          <w:p w14:paraId="4259FC04" w14:textId="77777777" w:rsidR="009A0C46" w:rsidRDefault="009A0C46" w:rsidP="009A0C46"/>
        </w:tc>
        <w:tc>
          <w:tcPr>
            <w:tcW w:w="2333" w:type="pct"/>
          </w:tcPr>
          <w:p w14:paraId="1125F375" w14:textId="2C0550B2" w:rsidR="009A0C46" w:rsidRDefault="009A0C46" w:rsidP="009A0C46">
            <w:pPr>
              <w:pStyle w:val="ListParagraph"/>
              <w:ind w:left="1440"/>
            </w:pPr>
            <w:r>
              <w:t>Purpose not clear of this section</w:t>
            </w:r>
          </w:p>
        </w:tc>
      </w:tr>
      <w:tr w:rsidR="009A0C46" w:rsidRPr="00161E1F" w14:paraId="5B196B19" w14:textId="77777777" w:rsidTr="00290B92">
        <w:tc>
          <w:tcPr>
            <w:tcW w:w="765" w:type="pct"/>
          </w:tcPr>
          <w:p w14:paraId="3F644EC0" w14:textId="066D0536" w:rsidR="009A0C46" w:rsidRPr="00EF08A2" w:rsidRDefault="009A0C46" w:rsidP="009A0C46">
            <w:pPr>
              <w:rPr>
                <w:b/>
                <w:bCs/>
              </w:rPr>
            </w:pPr>
            <w:r>
              <w:rPr>
                <w:b/>
                <w:bCs/>
              </w:rPr>
              <w:t>The Journey, One Diagram Per Flow</w:t>
            </w:r>
          </w:p>
        </w:tc>
        <w:tc>
          <w:tcPr>
            <w:tcW w:w="1902" w:type="pct"/>
          </w:tcPr>
          <w:p w14:paraId="6BCF9F83" w14:textId="240A6F80" w:rsidR="009A0C46" w:rsidRDefault="009A0C46" w:rsidP="009A0C46">
            <w:r w:rsidRPr="001832A5">
              <w:t xml:space="preserve">Milestone 3 (M3) of ABDM is one story in three parts: a doctor asks for a patient's past records, the patient says yes or no, and if </w:t>
            </w:r>
            <w:proofErr w:type="gramStart"/>
            <w:r w:rsidRPr="001832A5">
              <w:t>yes</w:t>
            </w:r>
            <w:proofErr w:type="gramEnd"/>
            <w:r w:rsidRPr="001832A5">
              <w:t xml:space="preserve"> the records travel. Each part is drawn below, so you can see the round trips before you read the API reference.</w:t>
            </w:r>
          </w:p>
        </w:tc>
        <w:tc>
          <w:tcPr>
            <w:tcW w:w="2333" w:type="pct"/>
          </w:tcPr>
          <w:p w14:paraId="172755F6" w14:textId="08E6C0E3" w:rsidR="009A0C46" w:rsidRDefault="009A0C46" w:rsidP="009A0C46">
            <w:r w:rsidRPr="001832A5">
              <w:t xml:space="preserve">Milestone 3 covers the consent-management and health-information exchange workflow </w:t>
            </w:r>
            <w:r w:rsidRPr="00EF08A2">
              <w:t>of</w:t>
            </w:r>
            <w:r w:rsidRPr="001832A5">
              <w:t xml:space="preserve"> a Health Information User (HIU). The HIU initiates a consent request for specified health information</w:t>
            </w:r>
            <w:r w:rsidRPr="00EF08A2">
              <w:t xml:space="preserve">. Upon </w:t>
            </w:r>
            <w:r w:rsidRPr="001832A5">
              <w:t xml:space="preserve">the </w:t>
            </w:r>
            <w:r w:rsidRPr="00EF08A2">
              <w:t>patient’s</w:t>
            </w:r>
            <w:r w:rsidRPr="001832A5">
              <w:t xml:space="preserve"> approval, the HIU fetches the applicable consent artefact and initiates the health-information request. The following diagrams illustrate </w:t>
            </w:r>
            <w:r w:rsidRPr="00EF08A2">
              <w:t>this</w:t>
            </w:r>
            <w:r w:rsidRPr="001832A5">
              <w:t xml:space="preserve"> workflow and shall be read with the applicable M3 API specifications.</w:t>
            </w:r>
          </w:p>
        </w:tc>
      </w:tr>
      <w:tr w:rsidR="009A0C46" w:rsidRPr="00161E1F" w14:paraId="395875B7" w14:textId="77777777" w:rsidTr="00290B92">
        <w:tc>
          <w:tcPr>
            <w:tcW w:w="765" w:type="pct"/>
          </w:tcPr>
          <w:p w14:paraId="2DC3018D" w14:textId="0AA3A2FC" w:rsidR="009A0C46" w:rsidRPr="001832A5" w:rsidRDefault="009A0C46" w:rsidP="009A0C46">
            <w:r>
              <w:rPr>
                <w:b/>
                <w:bCs/>
              </w:rPr>
              <w:t>The Journey, One Diagram Per Flow</w:t>
            </w:r>
          </w:p>
        </w:tc>
        <w:tc>
          <w:tcPr>
            <w:tcW w:w="1902" w:type="pct"/>
          </w:tcPr>
          <w:p w14:paraId="21002E71" w14:textId="1C362C04" w:rsidR="009A0C46" w:rsidRPr="001832A5" w:rsidRDefault="009A0C46" w:rsidP="009A0C46">
            <w:r w:rsidRPr="000C515D">
              <w:rPr>
                <w:b/>
                <w:bCs/>
              </w:rPr>
              <w:t xml:space="preserve">In the diagram </w:t>
            </w:r>
            <w:r>
              <w:rPr>
                <w:b/>
                <w:bCs/>
              </w:rPr>
              <w:t>-</w:t>
            </w:r>
            <w:r w:rsidRPr="000C515D">
              <w:rPr>
                <w:b/>
                <w:bCs/>
              </w:rPr>
              <w:t xml:space="preserve"> What it is</w:t>
            </w:r>
            <w:r w:rsidRPr="000C515D">
              <w:br/>
            </w:r>
            <w:r w:rsidRPr="000C515D">
              <w:br/>
            </w:r>
            <w:r w:rsidRPr="000C515D">
              <w:rPr>
                <w:b/>
                <w:bCs/>
              </w:rPr>
              <w:t>Patient</w:t>
            </w:r>
            <w:r w:rsidRPr="000C515D">
              <w:t xml:space="preserve"> — The person whose records these are, acting in their PHR app</w:t>
            </w:r>
            <w:r w:rsidRPr="000C515D">
              <w:br/>
            </w:r>
            <w:r w:rsidRPr="000C515D">
              <w:br/>
            </w:r>
            <w:r w:rsidRPr="000C515D">
              <w:rPr>
                <w:b/>
                <w:bCs/>
              </w:rPr>
              <w:t>Your system</w:t>
            </w:r>
            <w:r w:rsidRPr="000C515D">
              <w:t xml:space="preserve"> — The software your organisation asks through</w:t>
            </w:r>
            <w:r w:rsidRPr="000C515D">
              <w:br/>
            </w:r>
            <w:r w:rsidRPr="000C515D">
              <w:br/>
            </w:r>
            <w:r w:rsidRPr="000C515D">
              <w:rPr>
                <w:b/>
                <w:bCs/>
              </w:rPr>
              <w:t>HIE-CM gateway</w:t>
            </w:r>
            <w:r w:rsidRPr="000C515D">
              <w:t xml:space="preserve"> — The gateway, which routes every call and callback</w:t>
            </w:r>
            <w:r w:rsidRPr="000C515D">
              <w:br/>
            </w:r>
            <w:r w:rsidRPr="000C515D">
              <w:br/>
            </w:r>
            <w:r w:rsidRPr="000C515D">
              <w:rPr>
                <w:b/>
                <w:bCs/>
              </w:rPr>
              <w:t>HIE-CM</w:t>
            </w:r>
            <w:r w:rsidRPr="000C515D">
              <w:t xml:space="preserve"> — The HIE-CM, which holds consent and asks the patient</w:t>
            </w:r>
            <w:r w:rsidRPr="000C515D">
              <w:br/>
            </w:r>
            <w:r w:rsidRPr="000C515D">
              <w:br/>
            </w:r>
            <w:r w:rsidRPr="000C515D">
              <w:rPr>
                <w:b/>
                <w:bCs/>
              </w:rPr>
              <w:t>HIP</w:t>
            </w:r>
            <w:r w:rsidRPr="000C515D">
              <w:t xml:space="preserve"> — The facility holding the records. It is the HIP when it publishes them, in journeys 2 and 3</w:t>
            </w:r>
          </w:p>
        </w:tc>
        <w:tc>
          <w:tcPr>
            <w:tcW w:w="2333" w:type="pct"/>
          </w:tcPr>
          <w:p w14:paraId="1F026138" w14:textId="72CCB5D4" w:rsidR="009A0C46" w:rsidRPr="001832A5" w:rsidRDefault="009A0C46" w:rsidP="009A0C46">
            <w:r w:rsidRPr="009E75C6">
              <w:rPr>
                <w:b/>
                <w:bCs/>
              </w:rPr>
              <w:t xml:space="preserve">In the diagram </w:t>
            </w:r>
            <w:r>
              <w:rPr>
                <w:b/>
                <w:bCs/>
              </w:rPr>
              <w:t>-</w:t>
            </w:r>
            <w:r w:rsidRPr="009E75C6">
              <w:rPr>
                <w:b/>
                <w:bCs/>
              </w:rPr>
              <w:t xml:space="preserve"> Description</w:t>
            </w:r>
            <w:r w:rsidRPr="009E75C6">
              <w:br/>
            </w:r>
            <w:r w:rsidRPr="009E75C6">
              <w:br/>
            </w:r>
            <w:r w:rsidRPr="009E75C6">
              <w:rPr>
                <w:b/>
                <w:bCs/>
              </w:rPr>
              <w:t>Patient</w:t>
            </w:r>
            <w:r w:rsidRPr="009E75C6">
              <w:t xml:space="preserve"> </w:t>
            </w:r>
            <w:r>
              <w:t xml:space="preserve">- </w:t>
            </w:r>
            <w:r w:rsidRPr="009E75C6">
              <w:t>The individual whose health records are requested, acting through the PHR application.</w:t>
            </w:r>
            <w:r w:rsidRPr="009E75C6">
              <w:br/>
            </w:r>
            <w:r w:rsidRPr="009E75C6">
              <w:br/>
            </w:r>
            <w:r w:rsidRPr="009E75C6">
              <w:rPr>
                <w:b/>
                <w:bCs/>
              </w:rPr>
              <w:t>Your system</w:t>
            </w:r>
            <w:r w:rsidRPr="009E75C6">
              <w:t xml:space="preserve"> </w:t>
            </w:r>
            <w:r>
              <w:t xml:space="preserve">- </w:t>
            </w:r>
            <w:r w:rsidRPr="009E75C6">
              <w:t>The organisation’s software application through which the request is initiated.</w:t>
            </w:r>
            <w:r w:rsidRPr="009E75C6">
              <w:br/>
            </w:r>
            <w:r w:rsidRPr="009E75C6">
              <w:br/>
            </w:r>
            <w:r w:rsidRPr="009E75C6">
              <w:rPr>
                <w:b/>
                <w:bCs/>
              </w:rPr>
              <w:t>HIE-CM Gateway</w:t>
            </w:r>
            <w:r w:rsidRPr="009E75C6">
              <w:t xml:space="preserve"> </w:t>
            </w:r>
            <w:r>
              <w:t xml:space="preserve">- </w:t>
            </w:r>
            <w:r w:rsidRPr="009E75C6">
              <w:t xml:space="preserve">The </w:t>
            </w:r>
            <w:r>
              <w:t xml:space="preserve">ABDM </w:t>
            </w:r>
            <w:r w:rsidRPr="009E75C6">
              <w:t>gateway responsible for routing all API requests and callbacks.</w:t>
            </w:r>
            <w:r w:rsidRPr="009E75C6">
              <w:br/>
            </w:r>
            <w:r w:rsidRPr="009E75C6">
              <w:br/>
            </w:r>
            <w:r w:rsidRPr="009E75C6">
              <w:rPr>
                <w:b/>
                <w:bCs/>
              </w:rPr>
              <w:t>HIE-CM</w:t>
            </w:r>
            <w:r w:rsidRPr="009E75C6">
              <w:t xml:space="preserve"> </w:t>
            </w:r>
            <w:r>
              <w:t xml:space="preserve">- </w:t>
            </w:r>
            <w:r w:rsidRPr="009E75C6">
              <w:t>The consent manager responsible for managing consent and notifying the patient.</w:t>
            </w:r>
            <w:r w:rsidRPr="009E75C6">
              <w:br/>
            </w:r>
            <w:r w:rsidRPr="009E75C6">
              <w:br/>
            </w:r>
            <w:r w:rsidRPr="009E75C6">
              <w:rPr>
                <w:b/>
                <w:bCs/>
              </w:rPr>
              <w:t>HIP</w:t>
            </w:r>
            <w:r w:rsidRPr="009E75C6">
              <w:t xml:space="preserve"> </w:t>
            </w:r>
            <w:r>
              <w:t xml:space="preserve">- </w:t>
            </w:r>
            <w:r w:rsidRPr="009E75C6">
              <w:t>The healthcare facility holding the records and acting as the Health Information Provider</w:t>
            </w:r>
            <w:r>
              <w:t>.</w:t>
            </w:r>
          </w:p>
        </w:tc>
      </w:tr>
      <w:tr w:rsidR="00C0489A" w:rsidRPr="00161E1F" w14:paraId="48A67EA4" w14:textId="77777777" w:rsidTr="00290B92">
        <w:tc>
          <w:tcPr>
            <w:tcW w:w="765" w:type="pct"/>
          </w:tcPr>
          <w:p w14:paraId="67D0ACFF" w14:textId="77777777" w:rsidR="00763DA4" w:rsidRPr="00763DA4" w:rsidRDefault="00763DA4" w:rsidP="00763DA4">
            <w:pPr>
              <w:rPr>
                <w:b/>
                <w:bCs/>
              </w:rPr>
            </w:pPr>
            <w:r w:rsidRPr="00763DA4">
              <w:rPr>
                <w:b/>
                <w:bCs/>
              </w:rPr>
              <w:t>Journey 1: raising a consent request</w:t>
            </w:r>
          </w:p>
          <w:p w14:paraId="00D1E66C" w14:textId="77777777" w:rsidR="00C0489A" w:rsidRDefault="00C0489A" w:rsidP="009A0C46">
            <w:pPr>
              <w:rPr>
                <w:b/>
                <w:bCs/>
              </w:rPr>
            </w:pPr>
          </w:p>
        </w:tc>
        <w:tc>
          <w:tcPr>
            <w:tcW w:w="1902" w:type="pct"/>
          </w:tcPr>
          <w:p w14:paraId="0F815F54" w14:textId="157FFBAA" w:rsidR="00C0489A" w:rsidRPr="00843E09" w:rsidRDefault="008F3FA0" w:rsidP="009A0C46">
            <w:r w:rsidRPr="00843E09">
              <w:t xml:space="preserve">Flow chart </w:t>
            </w:r>
          </w:p>
        </w:tc>
        <w:tc>
          <w:tcPr>
            <w:tcW w:w="2333" w:type="pct"/>
          </w:tcPr>
          <w:p w14:paraId="301D609C" w14:textId="77777777" w:rsidR="00E05FB4" w:rsidRPr="00E05FB4" w:rsidRDefault="00E05FB4" w:rsidP="00E05FB4">
            <w:r w:rsidRPr="00E05FB4">
              <w:t>An HIU requests access to a patient’s health data by sending a consent request with the patient’s ABHA address via the</w:t>
            </w:r>
            <w:r w:rsidRPr="00E05FB4">
              <w:rPr>
                <w:b/>
                <w:bCs/>
              </w:rPr>
              <w:t xml:space="preserve"> </w:t>
            </w:r>
            <w:r w:rsidRPr="00E05FB4">
              <w:t>HIE-CM.</w:t>
            </w:r>
          </w:p>
          <w:p w14:paraId="72101484" w14:textId="77777777" w:rsidR="00E05FB4" w:rsidRPr="00E05FB4" w:rsidRDefault="00E05FB4" w:rsidP="00E05FB4">
            <w:r w:rsidRPr="00E05FB4">
              <w:t>The HIE-CM acknowledges the request and returns a Consent Request ID through the Gateway.</w:t>
            </w:r>
          </w:p>
          <w:p w14:paraId="6DEFEF9B" w14:textId="77777777" w:rsidR="00E05FB4" w:rsidRPr="00E05FB4" w:rsidRDefault="00E05FB4" w:rsidP="00E05FB4">
            <w:r w:rsidRPr="00E05FB4">
              <w:t>The patient is notified by the HIE-CM and can review, approve, or deny the consent request.</w:t>
            </w:r>
          </w:p>
          <w:p w14:paraId="7132E5CB" w14:textId="28C7FDA1" w:rsidR="00C0489A" w:rsidRPr="009E75C6" w:rsidRDefault="00E05FB4" w:rsidP="00E05FB4">
            <w:pPr>
              <w:rPr>
                <w:b/>
                <w:bCs/>
              </w:rPr>
            </w:pPr>
            <w:r w:rsidRPr="00E05FB4">
              <w:t>The HIE-CM then communicates the patient's consent status back to the HIU through the Gateway.</w:t>
            </w:r>
          </w:p>
        </w:tc>
      </w:tr>
      <w:tr w:rsidR="00981355" w:rsidRPr="00161E1F" w14:paraId="52E1DCE0" w14:textId="77777777" w:rsidTr="00290B92">
        <w:tc>
          <w:tcPr>
            <w:tcW w:w="765" w:type="pct"/>
          </w:tcPr>
          <w:p w14:paraId="45785F8F" w14:textId="77777777" w:rsidR="008F3FA0" w:rsidRPr="008F3FA0" w:rsidRDefault="008F3FA0" w:rsidP="008F3FA0">
            <w:pPr>
              <w:rPr>
                <w:b/>
                <w:bCs/>
              </w:rPr>
            </w:pPr>
            <w:r w:rsidRPr="008F3FA0">
              <w:rPr>
                <w:b/>
                <w:bCs/>
              </w:rPr>
              <w:t>Journey 2: the patient grants or denies</w:t>
            </w:r>
          </w:p>
          <w:p w14:paraId="7B34F672" w14:textId="77777777" w:rsidR="00981355" w:rsidRPr="00763DA4" w:rsidRDefault="00981355" w:rsidP="00763DA4">
            <w:pPr>
              <w:rPr>
                <w:b/>
                <w:bCs/>
              </w:rPr>
            </w:pPr>
          </w:p>
        </w:tc>
        <w:tc>
          <w:tcPr>
            <w:tcW w:w="1902" w:type="pct"/>
          </w:tcPr>
          <w:p w14:paraId="39DF6801" w14:textId="23CB4CA2" w:rsidR="00981355" w:rsidRPr="00843E09" w:rsidRDefault="008F3FA0" w:rsidP="009A0C46">
            <w:r w:rsidRPr="00843E09">
              <w:t>Flow chart</w:t>
            </w:r>
          </w:p>
        </w:tc>
        <w:tc>
          <w:tcPr>
            <w:tcW w:w="2333" w:type="pct"/>
          </w:tcPr>
          <w:p w14:paraId="23394746" w14:textId="77777777" w:rsidR="00843E09" w:rsidRPr="00843E09" w:rsidRDefault="00843E09" w:rsidP="00843E09">
            <w:r w:rsidRPr="00843E09">
              <w:t>If the request is approved, the HIE-CM shares the consent artefact IDs generated for that request with the HIU.</w:t>
            </w:r>
          </w:p>
          <w:p w14:paraId="4AA5BA1E" w14:textId="6770112F" w:rsidR="00981355" w:rsidRPr="009E75C6" w:rsidRDefault="00843E09" w:rsidP="00843E09">
            <w:pPr>
              <w:rPr>
                <w:b/>
                <w:bCs/>
              </w:rPr>
            </w:pPr>
            <w:r w:rsidRPr="00843E09">
              <w:t>If the request is denied, the HIE-CM notifies the HIU that the consent request has been rejected.</w:t>
            </w:r>
          </w:p>
        </w:tc>
      </w:tr>
    </w:tbl>
    <w:p w14:paraId="1A03C612" w14:textId="77777777" w:rsidR="001263D5" w:rsidRDefault="001263D5"/>
    <w:p w14:paraId="63FCC376" w14:textId="77777777" w:rsidR="00C402F2" w:rsidRDefault="00C402F2"/>
    <w:sectPr w:rsidR="00C402F2" w:rsidSect="00982F06">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Mangal">
    <w:panose1 w:val="00000400000000000000"/>
    <w:charset w:val="01"/>
    <w:family w:val="roman"/>
    <w:pitch w:val="variable"/>
    <w:sig w:usb0="00002000" w:usb1="00000000" w:usb2="00000000" w:usb3="00000000" w:csb0="00000000" w:csb1="00000000"/>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00DBA"/>
    <w:multiLevelType w:val="hybridMultilevel"/>
    <w:tmpl w:val="E2F2E8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73524B"/>
    <w:multiLevelType w:val="multilevel"/>
    <w:tmpl w:val="9622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1748F2"/>
    <w:multiLevelType w:val="multilevel"/>
    <w:tmpl w:val="518C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743C7"/>
    <w:multiLevelType w:val="hybridMultilevel"/>
    <w:tmpl w:val="B6D2208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1394D05"/>
    <w:multiLevelType w:val="multilevel"/>
    <w:tmpl w:val="00784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8625159">
    <w:abstractNumId w:val="0"/>
  </w:num>
  <w:num w:numId="2" w16cid:durableId="1758331349">
    <w:abstractNumId w:val="4"/>
  </w:num>
  <w:num w:numId="3" w16cid:durableId="1963000549">
    <w:abstractNumId w:val="1"/>
  </w:num>
  <w:num w:numId="4" w16cid:durableId="85929703">
    <w:abstractNumId w:val="3"/>
  </w:num>
  <w:num w:numId="5" w16cid:durableId="789111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E1F"/>
    <w:rsid w:val="00017880"/>
    <w:rsid w:val="000B5679"/>
    <w:rsid w:val="000C515D"/>
    <w:rsid w:val="000D150A"/>
    <w:rsid w:val="000F5B65"/>
    <w:rsid w:val="00116142"/>
    <w:rsid w:val="001262F7"/>
    <w:rsid w:val="001263D5"/>
    <w:rsid w:val="001403DA"/>
    <w:rsid w:val="00157C50"/>
    <w:rsid w:val="00161E1F"/>
    <w:rsid w:val="00165128"/>
    <w:rsid w:val="001832A5"/>
    <w:rsid w:val="001E5E8A"/>
    <w:rsid w:val="00260AF6"/>
    <w:rsid w:val="00274406"/>
    <w:rsid w:val="00274AC7"/>
    <w:rsid w:val="00290B92"/>
    <w:rsid w:val="00297BA9"/>
    <w:rsid w:val="00315837"/>
    <w:rsid w:val="003577D1"/>
    <w:rsid w:val="003A4A0B"/>
    <w:rsid w:val="0045422F"/>
    <w:rsid w:val="004B4585"/>
    <w:rsid w:val="004C2F8E"/>
    <w:rsid w:val="00503754"/>
    <w:rsid w:val="00520920"/>
    <w:rsid w:val="005574E9"/>
    <w:rsid w:val="005C55C0"/>
    <w:rsid w:val="0062601E"/>
    <w:rsid w:val="00656726"/>
    <w:rsid w:val="00747747"/>
    <w:rsid w:val="00763DA4"/>
    <w:rsid w:val="00843E09"/>
    <w:rsid w:val="008C56E6"/>
    <w:rsid w:val="008C586D"/>
    <w:rsid w:val="008F3FA0"/>
    <w:rsid w:val="009321AC"/>
    <w:rsid w:val="00981355"/>
    <w:rsid w:val="00982F06"/>
    <w:rsid w:val="0099376C"/>
    <w:rsid w:val="009A0C46"/>
    <w:rsid w:val="009B3262"/>
    <w:rsid w:val="009E75C6"/>
    <w:rsid w:val="009F7DB5"/>
    <w:rsid w:val="00A23620"/>
    <w:rsid w:val="00A52D30"/>
    <w:rsid w:val="00AE4D6F"/>
    <w:rsid w:val="00C0489A"/>
    <w:rsid w:val="00C31C7D"/>
    <w:rsid w:val="00C402F2"/>
    <w:rsid w:val="00C7790E"/>
    <w:rsid w:val="00C91155"/>
    <w:rsid w:val="00C944F4"/>
    <w:rsid w:val="00CA334C"/>
    <w:rsid w:val="00CC1E80"/>
    <w:rsid w:val="00D004A0"/>
    <w:rsid w:val="00D373ED"/>
    <w:rsid w:val="00E05FB4"/>
    <w:rsid w:val="00E33A84"/>
    <w:rsid w:val="00E5392D"/>
    <w:rsid w:val="00E72F76"/>
    <w:rsid w:val="00E9733D"/>
    <w:rsid w:val="00ED1415"/>
    <w:rsid w:val="00EF08A2"/>
    <w:rsid w:val="00EF5CE4"/>
    <w:rsid w:val="00F16462"/>
    <w:rsid w:val="00F3240A"/>
    <w:rsid w:val="00F747A3"/>
    <w:rsid w:val="00FB52C1"/>
    <w:rsid w:val="00FC415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8D0AD"/>
  <w15:chartTrackingRefBased/>
  <w15:docId w15:val="{D9FB73AF-F108-4B86-9FFB-77FA60689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1E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E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E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E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E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E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E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E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E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E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1E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1E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1E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1E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1E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E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E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E1F"/>
    <w:rPr>
      <w:rFonts w:eastAsiaTheme="majorEastAsia" w:cstheme="majorBidi"/>
      <w:color w:val="272727" w:themeColor="text1" w:themeTint="D8"/>
    </w:rPr>
  </w:style>
  <w:style w:type="paragraph" w:styleId="Title">
    <w:name w:val="Title"/>
    <w:basedOn w:val="Normal"/>
    <w:next w:val="Normal"/>
    <w:link w:val="TitleChar"/>
    <w:uiPriority w:val="10"/>
    <w:qFormat/>
    <w:rsid w:val="00161E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E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E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E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E1F"/>
    <w:pPr>
      <w:spacing w:before="160"/>
      <w:jc w:val="center"/>
    </w:pPr>
    <w:rPr>
      <w:i/>
      <w:iCs/>
      <w:color w:val="404040" w:themeColor="text1" w:themeTint="BF"/>
    </w:rPr>
  </w:style>
  <w:style w:type="character" w:customStyle="1" w:styleId="QuoteChar">
    <w:name w:val="Quote Char"/>
    <w:basedOn w:val="DefaultParagraphFont"/>
    <w:link w:val="Quote"/>
    <w:uiPriority w:val="29"/>
    <w:rsid w:val="00161E1F"/>
    <w:rPr>
      <w:i/>
      <w:iCs/>
      <w:color w:val="404040" w:themeColor="text1" w:themeTint="BF"/>
    </w:rPr>
  </w:style>
  <w:style w:type="paragraph" w:styleId="ListParagraph">
    <w:name w:val="List Paragraph"/>
    <w:basedOn w:val="Normal"/>
    <w:uiPriority w:val="34"/>
    <w:qFormat/>
    <w:rsid w:val="00161E1F"/>
    <w:pPr>
      <w:ind w:left="720"/>
      <w:contextualSpacing/>
    </w:pPr>
  </w:style>
  <w:style w:type="character" w:styleId="IntenseEmphasis">
    <w:name w:val="Intense Emphasis"/>
    <w:basedOn w:val="DefaultParagraphFont"/>
    <w:uiPriority w:val="21"/>
    <w:qFormat/>
    <w:rsid w:val="00161E1F"/>
    <w:rPr>
      <w:i/>
      <w:iCs/>
      <w:color w:val="0F4761" w:themeColor="accent1" w:themeShade="BF"/>
    </w:rPr>
  </w:style>
  <w:style w:type="paragraph" w:styleId="IntenseQuote">
    <w:name w:val="Intense Quote"/>
    <w:basedOn w:val="Normal"/>
    <w:next w:val="Normal"/>
    <w:link w:val="IntenseQuoteChar"/>
    <w:uiPriority w:val="30"/>
    <w:qFormat/>
    <w:rsid w:val="00161E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1E1F"/>
    <w:rPr>
      <w:i/>
      <w:iCs/>
      <w:color w:val="0F4761" w:themeColor="accent1" w:themeShade="BF"/>
    </w:rPr>
  </w:style>
  <w:style w:type="character" w:styleId="IntenseReference">
    <w:name w:val="Intense Reference"/>
    <w:basedOn w:val="DefaultParagraphFont"/>
    <w:uiPriority w:val="32"/>
    <w:qFormat/>
    <w:rsid w:val="00161E1F"/>
    <w:rPr>
      <w:b/>
      <w:bCs/>
      <w:smallCaps/>
      <w:color w:val="0F4761" w:themeColor="accent1" w:themeShade="BF"/>
      <w:spacing w:val="5"/>
    </w:rPr>
  </w:style>
  <w:style w:type="table" w:styleId="TableGrid">
    <w:name w:val="Table Grid"/>
    <w:basedOn w:val="TableNormal"/>
    <w:uiPriority w:val="39"/>
    <w:rsid w:val="00161E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402F2"/>
    <w:rPr>
      <w:color w:val="467886" w:themeColor="hyperlink"/>
      <w:u w:val="single"/>
    </w:rPr>
  </w:style>
  <w:style w:type="character" w:styleId="UnresolvedMention">
    <w:name w:val="Unresolved Mention"/>
    <w:basedOn w:val="DefaultParagraphFont"/>
    <w:uiPriority w:val="99"/>
    <w:semiHidden/>
    <w:unhideWhenUsed/>
    <w:rsid w:val="00C402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D8CE7E-B1A8-479B-B9F3-B4543347D5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1</Pages>
  <Words>1166</Words>
  <Characters>6647</Characters>
  <Application>Microsoft Office Word</Application>
  <DocSecurity>4</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EY</Company>
  <LinksUpToDate>false</LinksUpToDate>
  <CharactersWithSpaces>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Singh</dc:creator>
  <cp:keywords/>
  <dc:description/>
  <cp:lastModifiedBy>Priyanka Singh</cp:lastModifiedBy>
  <cp:revision>39</cp:revision>
  <dcterms:created xsi:type="dcterms:W3CDTF">2026-09-15T05:55:00Z</dcterms:created>
  <dcterms:modified xsi:type="dcterms:W3CDTF">2026-09-15T12:33:00Z</dcterms:modified>
</cp:coreProperties>
</file>