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20" w:before="0"/>
        <w:jc w:val="center"/>
      </w:pPr>
      <w:r>
        <w:rPr>
          <w:rFonts w:ascii="Arial" w:cs="Arial" w:eastAsia="Arial" w:hAnsi="Arial"/>
          <w:b/>
          <w:bCs/>
          <w:color w:val="0A1628"/>
          <w:sz w:val="64"/>
          <w:szCs w:val="64"/>
        </w:rPr>
        <w:t xml:space="preserve">NHA EDUTECH</w:t>
      </w:r>
    </w:p>
    <w:p>
      <w:pPr>
        <w:spacing w:after="60" w:before="0"/>
        <w:jc w:val="center"/>
      </w:pPr>
      <w:r>
        <w:rPr>
          <w:rFonts w:ascii="Arial" w:cs="Arial" w:eastAsia="Arial" w:hAnsi="Arial"/>
          <w:i/>
          <w:iCs/>
          <w:color w:val="475569"/>
          <w:sz w:val="24"/>
          <w:szCs w:val="24"/>
        </w:rPr>
        <w:t xml:space="preserve">Next Horizon Achievements Ltd</w:t>
      </w:r>
    </w:p>
    <w:p>
      <w:pPr>
        <w:pBdr>
          <w:bottom w:val="single" w:color="16A34A" w:sz="6" w:space="4"/>
        </w:pBdr>
        <w:spacing w:after="60" w:before="0"/>
      </w:pPr>
    </w:p>
    <w:p>
      <w:pPr>
        <w:spacing w:after="20" w:before="60"/>
        <w:jc w:val="center"/>
      </w:pPr>
      <w:r>
        <w:rPr>
          <w:rFonts w:ascii="Arial" w:cs="Arial" w:eastAsia="Arial" w:hAnsi="Arial"/>
          <w:b/>
          <w:bCs/>
          <w:color w:val="16A34A"/>
          <w:sz w:val="36"/>
          <w:szCs w:val="36"/>
        </w:rPr>
        <w:t xml:space="preserve">Company Profile</w:t>
      </w:r>
    </w:p>
    <w:p>
      <w:pPr>
        <w:spacing w:after="400" w:before="0"/>
        <w:jc w:val="center"/>
      </w:pPr>
      <w:r>
        <w:rPr>
          <w:rFonts w:ascii="Arial" w:cs="Arial" w:eastAsia="Arial" w:hAnsi="Arial"/>
          <w:i/>
          <w:iCs/>
          <w:color w:val="475569"/>
          <w:sz w:val="22"/>
          <w:szCs w:val="22"/>
        </w:rPr>
        <w:t xml:space="preserve">Smart apps for real problems — built to last, built for you.</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Company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 Horizon Achievements Ltd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Trading 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 EduTech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Based 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United Kingdom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Founded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2026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Website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Sectors served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Education, Professional Services, Business, Agriculture, Community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Clients served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United Kingdom · South Africa · Zimbabwe</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1. Who We Are</w:t>
      </w:r>
    </w:p>
    <w:p>
      <w:pPr>
        <w:spacing w:after="80" w:before="80"/>
      </w:pPr>
      <w:r>
        <w:rPr>
          <w:rFonts w:ascii="Arial" w:cs="Arial" w:eastAsia="Arial" w:hAnsi="Arial"/>
          <w:color w:val="1F2937"/>
          <w:sz w:val="22"/>
          <w:szCs w:val="22"/>
        </w:rPr>
        <w:t xml:space="preserve">NHA EduTech is a UK-based technology company that builds purposeful, bespoke web applications for organisations that have real problems to solve. We are not an off-the-shelf software provider — we listen, we understand your specific workflow, and we build something that fits your organisation exactly.</w:t>
      </w:r>
    </w:p>
    <w:p>
      <w:pPr>
        <w:spacing w:after="0" w:before="140"/>
      </w:pPr>
    </w:p>
    <w:p>
      <w:pPr>
        <w:spacing w:after="80" w:before="80"/>
      </w:pPr>
      <w:r>
        <w:rPr>
          <w:rFonts w:ascii="Arial" w:cs="Arial" w:eastAsia="Arial" w:hAnsi="Arial"/>
          <w:color w:val="1F2937"/>
          <w:sz w:val="22"/>
          <w:szCs w:val="22"/>
        </w:rPr>
        <w:t xml:space="preserve">Founded in 2026 and trading as NHA EduTech — the trading name of Next Horizon Achievements Ltd — we started in education because we understood it from the inside. But our ambition has always been broader: to build smart, reliable software for organisations across every sector, and to serve clients worldwide.</w:t>
      </w:r>
    </w:p>
    <w:p>
      <w:pPr>
        <w:spacing w:after="0" w:before="140"/>
      </w:pPr>
    </w:p>
    <w:p>
      <w:pPr>
        <w:spacing w:after="80" w:before="80"/>
      </w:pPr>
      <w:r>
        <w:rPr>
          <w:rFonts w:ascii="Arial" w:cs="Arial" w:eastAsia="Arial" w:hAnsi="Arial"/>
          <w:color w:val="1F2937"/>
          <w:sz w:val="22"/>
          <w:szCs w:val="22"/>
        </w:rPr>
        <w:t xml:space="preserve">The name Next Horizon Achievements reflects what we believe about the organisations we work with — they are forward-looking, ambitious, and reaching for the next level. Our job is to build the tools that get them there.</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Our mission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To build purposeful web applications that solve real problems for real organisations — cleanly, securely, and affordably.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Our approach</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Listen carefully. Build purposefully. Support reliably.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Our promise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We do not disappear after delivery. We support what we build.</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2. What We Do</w:t>
      </w:r>
    </w:p>
    <w:p>
      <w:pPr>
        <w:spacing w:after="80" w:before="80"/>
      </w:pPr>
      <w:r>
        <w:rPr>
          <w:rFonts w:ascii="Arial" w:cs="Arial" w:eastAsia="Arial" w:hAnsi="Arial"/>
          <w:color w:val="1F2937"/>
          <w:sz w:val="22"/>
          <w:szCs w:val="22"/>
        </w:rPr>
        <w:t xml:space="preserve">We design, build, and deploy custom web applications tailored to your organisation's specific needs. Every product we deliver is:</w:t>
      </w:r>
    </w:p>
    <w:p>
      <w:pPr>
        <w:spacing w:after="0" w:before="140"/>
      </w:pPr>
    </w:p>
    <w:p>
      <w:pPr>
        <w:pStyle w:val="ListParagraph"/>
        <w:numPr>
          <w:ilvl w:val="0"/>
          <w:numId w:val="2"/>
        </w:numPr>
        <w:spacing w:after="40" w:before="40"/>
      </w:pPr>
      <w:r>
        <w:rPr>
          <w:rFonts w:ascii="Arial" w:cs="Arial" w:eastAsia="Arial" w:hAnsi="Arial"/>
          <w:color w:val="1F2937"/>
          <w:sz w:val="22"/>
          <w:szCs w:val="22"/>
        </w:rPr>
        <w:t xml:space="preserve">Built from scratch to your requirements — not adapted from a generic template</w:t>
      </w:r>
    </w:p>
    <w:p>
      <w:pPr>
        <w:pStyle w:val="ListParagraph"/>
        <w:numPr>
          <w:ilvl w:val="0"/>
          <w:numId w:val="2"/>
        </w:numPr>
        <w:spacing w:after="40" w:before="40"/>
      </w:pPr>
      <w:r>
        <w:rPr>
          <w:rFonts w:ascii="Arial" w:cs="Arial" w:eastAsia="Arial" w:hAnsi="Arial"/>
          <w:color w:val="1F2937"/>
          <w:sz w:val="22"/>
          <w:szCs w:val="22"/>
        </w:rPr>
        <w:t xml:space="preserve">Accessible on any device — phone, tablet, or computer — with no software to install</w:t>
      </w:r>
    </w:p>
    <w:p>
      <w:pPr>
        <w:pStyle w:val="ListParagraph"/>
        <w:numPr>
          <w:ilvl w:val="0"/>
          <w:numId w:val="2"/>
        </w:numPr>
        <w:spacing w:after="40" w:before="40"/>
      </w:pPr>
      <w:r>
        <w:rPr>
          <w:rFonts w:ascii="Arial" w:cs="Arial" w:eastAsia="Arial" w:hAnsi="Arial"/>
          <w:color w:val="1F2937"/>
          <w:sz w:val="22"/>
          <w:szCs w:val="22"/>
        </w:rPr>
        <w:t xml:space="preserve">Secure by design — data protection and access control built in from day one</w:t>
      </w:r>
    </w:p>
    <w:p>
      <w:pPr>
        <w:pStyle w:val="ListParagraph"/>
        <w:numPr>
          <w:ilvl w:val="0"/>
          <w:numId w:val="2"/>
        </w:numPr>
        <w:spacing w:after="40" w:before="40"/>
      </w:pPr>
      <w:r>
        <w:rPr>
          <w:rFonts w:ascii="Arial" w:cs="Arial" w:eastAsia="Arial" w:hAnsi="Arial"/>
          <w:color w:val="1F2937"/>
          <w:sz w:val="22"/>
          <w:szCs w:val="22"/>
        </w:rPr>
        <w:t xml:space="preserve">Supported after delivery — we stay available for updates, fixes, and improvements</w:t>
      </w:r>
    </w:p>
    <w:p>
      <w:pPr>
        <w:pStyle w:val="ListParagraph"/>
        <w:numPr>
          <w:ilvl w:val="0"/>
          <w:numId w:val="2"/>
        </w:numPr>
        <w:spacing w:after="40" w:before="40"/>
      </w:pPr>
      <w:r>
        <w:rPr>
          <w:rFonts w:ascii="Arial" w:cs="Arial" w:eastAsia="Arial" w:hAnsi="Arial"/>
          <w:color w:val="1F2937"/>
          <w:sz w:val="22"/>
          <w:szCs w:val="22"/>
        </w:rPr>
        <w:t xml:space="preserve">Affordable — priced for organisations of all sizes, not enterprise budgets</w:t>
      </w:r>
    </w:p>
    <w:p>
      <w:pPr>
        <w:spacing w:after="0" w:before="140"/>
      </w:pPr>
    </w:p>
    <w:p>
      <w:pPr>
        <w:spacing w:after="80" w:before="80"/>
      </w:pPr>
      <w:r>
        <w:rPr>
          <w:rFonts w:ascii="Arial" w:cs="Arial" w:eastAsia="Arial" w:hAnsi="Arial"/>
          <w:color w:val="1F2937"/>
          <w:sz w:val="22"/>
          <w:szCs w:val="22"/>
        </w:rPr>
        <w:t xml:space="preserve">Whether you need a client management portal, a booking system, a live data dashboard, an event management tool, or a professional website — we can build it.</w:t>
      </w:r>
    </w:p>
    <w:p>
      <w:pPr>
        <w:pStyle w:val="Heading1"/>
        <w:pBdr>
          <w:bottom w:val="single" w:color="16A34A" w:sz="4" w:space="4"/>
        </w:pBdr>
        <w:spacing w:after="160" w:before="400"/>
      </w:pPr>
      <w:r>
        <w:rPr>
          <w:rFonts w:ascii="Arial" w:cs="Arial" w:eastAsia="Arial" w:hAnsi="Arial"/>
          <w:b/>
          <w:bCs/>
          <w:color w:val="0A1628"/>
          <w:sz w:val="28"/>
          <w:szCs w:val="28"/>
        </w:rPr>
        <w:t xml:space="preserve">3. Sectors We Serve</w:t>
      </w:r>
    </w:p>
    <w:p>
      <w:pPr>
        <w:spacing w:after="80" w:before="80"/>
      </w:pPr>
      <w:r>
        <w:rPr>
          <w:rFonts w:ascii="Arial" w:cs="Arial" w:eastAsia="Arial" w:hAnsi="Arial"/>
          <w:color w:val="1F2937"/>
          <w:sz w:val="22"/>
          <w:szCs w:val="22"/>
        </w:rPr>
        <w:t xml:space="preserve">We build for organisations across multiple sectors. Our current and planned areas of work include:</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c>
          <w:tcPr>
            <w:tcW w:type="dxa" w:w="5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pPr>
              <w:jc w:val="center"/>
            </w:pPr>
            <w:r>
              <w:rPr>
                <w:rFonts w:ascii="Arial" w:cs="Arial" w:eastAsia="Arial" w:hAnsi="Arial"/>
                <w:sz w:val="28"/>
                <w:szCs w:val="28"/>
              </w:rPr>
              <w:t xml:space="preserve">🎓</w:t>
            </w:r>
          </w:p>
        </w:tc>
        <w:tc>
          <w:tcPr>
            <w:tcW w:type="dxa" w:w="23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r>
              <w:rPr>
                <w:rFonts w:ascii="Arial" w:cs="Arial" w:eastAsia="Arial" w:hAnsi="Arial"/>
                <w:b/>
                <w:bCs/>
                <w:color w:val="0A1628"/>
                <w:sz w:val="22"/>
                <w:szCs w:val="22"/>
              </w:rPr>
              <w:t xml:space="preserve">Education</w:t>
            </w:r>
          </w:p>
        </w:tc>
        <w:tc>
          <w:tcPr>
            <w:tcW w:type="dxa" w:w="6226"/>
            <w:tcBorders>
              <w:top w:val="single" w:color="E2E8F0" w:sz="1"/>
              <w:left w:val="single" w:color="E2E8F0" w:sz="1"/>
              <w:bottom w:val="single" w:color="E2E8F0" w:sz="1"/>
              <w:right w:val="single" w:color="E2E8F0" w:sz="1"/>
            </w:tcBorders>
            <w:tcMar>
              <w:top w:type="dxa" w:w="120"/>
              <w:left w:type="dxa" w:w="120"/>
              <w:bottom w:type="dxa" w:w="120"/>
              <w:right w:type="dxa" w:w="120"/>
            </w:tcMar>
          </w:tcPr>
          <w:p>
            <w:r>
              <w:rPr>
                <w:rFonts w:ascii="Arial" w:cs="Arial" w:eastAsia="Arial" w:hAnsi="Arial"/>
                <w:color w:val="1F2937"/>
                <w:sz w:val="20"/>
                <w:szCs w:val="20"/>
              </w:rPr>
              <w:t xml:space="preserve">Student management systems, event booking platforms, timetabling tools, staff dashboards, and school communication portals.</w:t>
            </w:r>
          </w:p>
        </w:tc>
      </w:tr>
      <w:tr>
        <w:tc>
          <w:tcPr>
            <w:tcW w:type="dxa" w:w="5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pPr>
              <w:jc w:val="center"/>
            </w:pPr>
            <w:r>
              <w:rPr>
                <w:rFonts w:ascii="Arial" w:cs="Arial" w:eastAsia="Arial" w:hAnsi="Arial"/>
                <w:sz w:val="28"/>
                <w:szCs w:val="28"/>
              </w:rPr>
              <w:t xml:space="preserve">⚖️</w:t>
            </w:r>
          </w:p>
        </w:tc>
        <w:tc>
          <w:tcPr>
            <w:tcW w:type="dxa" w:w="23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r>
              <w:rPr>
                <w:rFonts w:ascii="Arial" w:cs="Arial" w:eastAsia="Arial" w:hAnsi="Arial"/>
                <w:b/>
                <w:bCs/>
                <w:color w:val="0A1628"/>
                <w:sz w:val="22"/>
                <w:szCs w:val="22"/>
              </w:rPr>
              <w:t xml:space="preserve">Professional Services</w:t>
            </w:r>
          </w:p>
        </w:tc>
        <w:tc>
          <w:tcPr>
            <w:tcW w:type="dxa" w:w="6226"/>
            <w:tcBorders>
              <w:top w:val="single" w:color="E2E8F0" w:sz="1"/>
              <w:left w:val="single" w:color="E2E8F0" w:sz="1"/>
              <w:bottom w:val="single" w:color="E2E8F0" w:sz="1"/>
              <w:right w:val="single" w:color="E2E8F0" w:sz="1"/>
            </w:tcBorders>
            <w:tcMar>
              <w:top w:type="dxa" w:w="120"/>
              <w:left w:type="dxa" w:w="120"/>
              <w:bottom w:type="dxa" w:w="120"/>
              <w:right w:type="dxa" w:w="120"/>
            </w:tcMar>
          </w:tcPr>
          <w:p>
            <w:r>
              <w:rPr>
                <w:rFonts w:ascii="Arial" w:cs="Arial" w:eastAsia="Arial" w:hAnsi="Arial"/>
                <w:color w:val="1F2937"/>
                <w:sz w:val="20"/>
                <w:szCs w:val="20"/>
              </w:rPr>
              <w:t xml:space="preserve">Client management portals, case tracking, appointment booking, confidential document handling, billing, and outcome reporting — built for lawyers, psychologists, consultants, and advisors.</w:t>
            </w:r>
          </w:p>
        </w:tc>
      </w:tr>
      <w:tr>
        <w:tc>
          <w:tcPr>
            <w:tcW w:type="dxa" w:w="5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pPr>
              <w:jc w:val="center"/>
            </w:pPr>
            <w:r>
              <w:rPr>
                <w:rFonts w:ascii="Arial" w:cs="Arial" w:eastAsia="Arial" w:hAnsi="Arial"/>
                <w:sz w:val="28"/>
                <w:szCs w:val="28"/>
              </w:rPr>
              <w:t xml:space="preserve">🏢</w:t>
            </w:r>
          </w:p>
        </w:tc>
        <w:tc>
          <w:tcPr>
            <w:tcW w:type="dxa" w:w="23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r>
              <w:rPr>
                <w:rFonts w:ascii="Arial" w:cs="Arial" w:eastAsia="Arial" w:hAnsi="Arial"/>
                <w:b/>
                <w:bCs/>
                <w:color w:val="0A1628"/>
                <w:sz w:val="22"/>
                <w:szCs w:val="22"/>
              </w:rPr>
              <w:t xml:space="preserve">Business &amp; Retail</w:t>
            </w:r>
          </w:p>
        </w:tc>
        <w:tc>
          <w:tcPr>
            <w:tcW w:type="dxa" w:w="6226"/>
            <w:tcBorders>
              <w:top w:val="single" w:color="E2E8F0" w:sz="1"/>
              <w:left w:val="single" w:color="E2E8F0" w:sz="1"/>
              <w:bottom w:val="single" w:color="E2E8F0" w:sz="1"/>
              <w:right w:val="single" w:color="E2E8F0" w:sz="1"/>
            </w:tcBorders>
            <w:tcMar>
              <w:top w:type="dxa" w:w="120"/>
              <w:left w:type="dxa" w:w="120"/>
              <w:bottom w:type="dxa" w:w="120"/>
              <w:right w:type="dxa" w:w="120"/>
            </w:tcMar>
          </w:tcPr>
          <w:p>
            <w:r>
              <w:rPr>
                <w:rFonts w:ascii="Arial" w:cs="Arial" w:eastAsia="Arial" w:hAnsi="Arial"/>
                <w:color w:val="1F2937"/>
                <w:sz w:val="20"/>
                <w:szCs w:val="20"/>
              </w:rPr>
              <w:t xml:space="preserve">Operations management, tenant portals, visitor analytics, inventory systems, staff scheduling, and customer-facing platforms for businesses of all sizes — including commercial property and retail developments.</w:t>
            </w:r>
          </w:p>
        </w:tc>
      </w:tr>
      <w:tr>
        <w:tc>
          <w:tcPr>
            <w:tcW w:type="dxa" w:w="5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pPr>
              <w:jc w:val="center"/>
            </w:pPr>
            <w:r>
              <w:rPr>
                <w:rFonts w:ascii="Arial" w:cs="Arial" w:eastAsia="Arial" w:hAnsi="Arial"/>
                <w:sz w:val="28"/>
                <w:szCs w:val="28"/>
              </w:rPr>
              <w:t xml:space="preserve">🌱</w:t>
            </w:r>
          </w:p>
        </w:tc>
        <w:tc>
          <w:tcPr>
            <w:tcW w:type="dxa" w:w="23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r>
              <w:rPr>
                <w:rFonts w:ascii="Arial" w:cs="Arial" w:eastAsia="Arial" w:hAnsi="Arial"/>
                <w:b/>
                <w:bCs/>
                <w:color w:val="0A1628"/>
                <w:sz w:val="22"/>
                <w:szCs w:val="22"/>
              </w:rPr>
              <w:t xml:space="preserve">Agriculture</w:t>
            </w:r>
          </w:p>
        </w:tc>
        <w:tc>
          <w:tcPr>
            <w:tcW w:type="dxa" w:w="6226"/>
            <w:tcBorders>
              <w:top w:val="single" w:color="E2E8F0" w:sz="1"/>
              <w:left w:val="single" w:color="E2E8F0" w:sz="1"/>
              <w:bottom w:val="single" w:color="E2E8F0" w:sz="1"/>
              <w:right w:val="single" w:color="E2E8F0" w:sz="1"/>
            </w:tcBorders>
            <w:tcMar>
              <w:top w:type="dxa" w:w="120"/>
              <w:left w:type="dxa" w:w="120"/>
              <w:bottom w:type="dxa" w:w="120"/>
              <w:right w:type="dxa" w:w="120"/>
            </w:tcMar>
          </w:tcPr>
          <w:p>
            <w:r>
              <w:rPr>
                <w:rFonts w:ascii="Arial" w:cs="Arial" w:eastAsia="Arial" w:hAnsi="Arial"/>
                <w:color w:val="1F2937"/>
                <w:sz w:val="20"/>
                <w:szCs w:val="20"/>
              </w:rPr>
              <w:t xml:space="preserve">Farm management tools, crop planning, supply chain tracking, inventory systems, and market access platforms for agricultural businesses.</w:t>
            </w:r>
          </w:p>
        </w:tc>
      </w:tr>
      <w:tr>
        <w:tc>
          <w:tcPr>
            <w:tcW w:type="dxa" w:w="5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pPr>
              <w:jc w:val="center"/>
            </w:pPr>
            <w:r>
              <w:rPr>
                <w:rFonts w:ascii="Arial" w:cs="Arial" w:eastAsia="Arial" w:hAnsi="Arial"/>
                <w:sz w:val="28"/>
                <w:szCs w:val="28"/>
              </w:rPr>
              <w:t xml:space="preserve">🌍</w:t>
            </w:r>
          </w:p>
        </w:tc>
        <w:tc>
          <w:tcPr>
            <w:tcW w:type="dxa" w:w="2300"/>
            <w:tcBorders>
              <w:top w:val="single" w:color="E2E8F0" w:sz="1"/>
              <w:left w:val="single" w:color="E2E8F0" w:sz="1"/>
              <w:bottom w:val="single" w:color="E2E8F0" w:sz="1"/>
              <w:right w:val="single" w:color="E2E8F0" w:sz="1"/>
            </w:tcBorders>
            <w:shd w:fill="F0FDF4" w:val="clear"/>
            <w:tcMar>
              <w:top w:type="dxa" w:w="120"/>
              <w:left w:type="dxa" w:w="120"/>
              <w:bottom w:type="dxa" w:w="120"/>
              <w:right w:type="dxa" w:w="120"/>
            </w:tcMar>
          </w:tcPr>
          <w:p>
            <w:r>
              <w:rPr>
                <w:rFonts w:ascii="Arial" w:cs="Arial" w:eastAsia="Arial" w:hAnsi="Arial"/>
                <w:b/>
                <w:bCs/>
                <w:color w:val="0A1628"/>
                <w:sz w:val="22"/>
                <w:szCs w:val="22"/>
              </w:rPr>
              <w:t xml:space="preserve">Community &amp; Non-Profit</w:t>
            </w:r>
          </w:p>
        </w:tc>
        <w:tc>
          <w:tcPr>
            <w:tcW w:type="dxa" w:w="6226"/>
            <w:tcBorders>
              <w:top w:val="single" w:color="E2E8F0" w:sz="1"/>
              <w:left w:val="single" w:color="E2E8F0" w:sz="1"/>
              <w:bottom w:val="single" w:color="E2E8F0" w:sz="1"/>
              <w:right w:val="single" w:color="E2E8F0" w:sz="1"/>
            </w:tcBorders>
            <w:tcMar>
              <w:top w:type="dxa" w:w="120"/>
              <w:left w:type="dxa" w:w="120"/>
              <w:bottom w:type="dxa" w:w="120"/>
              <w:right w:type="dxa" w:w="120"/>
            </w:tcMar>
          </w:tcPr>
          <w:p>
            <w:r>
              <w:rPr>
                <w:rFonts w:ascii="Arial" w:cs="Arial" w:eastAsia="Arial" w:hAnsi="Arial"/>
                <w:color w:val="1F2937"/>
                <w:sz w:val="20"/>
                <w:szCs w:val="20"/>
              </w:rPr>
              <w:t xml:space="preserve">Event management, volunteer coordination, member portals, and community engagement platforms.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4. Why NHA EduTech — The Benefits</w:t>
      </w:r>
    </w:p>
    <w:p>
      <w:pPr>
        <w:spacing w:after="80" w:before="80"/>
      </w:pPr>
      <w:r>
        <w:rPr>
          <w:rFonts w:ascii="Arial" w:cs="Arial" w:eastAsia="Arial" w:hAnsi="Arial"/>
          <w:color w:val="1F2937"/>
          <w:sz w:val="22"/>
          <w:szCs w:val="22"/>
        </w:rPr>
        <w:t xml:space="preserve">Here is what working with NHA EduTech means in practice for your organisation: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Built exactly for you</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Unlike off-the-shelf software that forces you to adapt your workflow to the tool, we build the tool around your workflow. You get exactly what your organisation needs — nothing more, nothing less.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Saves time and reduces errors</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Manual processes — spreadsheets, paper forms, email chains — are slow and error-prone. A well-built web application automates the repetitive work, reduces mistakes, and frees your team to focus on what matters.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Accessible anywhere</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Your system runs in a web browser. Staff, clients, or customers can access it from any device, anywhere in the world — whether they are in London, Johannesburg, or Harare.</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Secure and confidential</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take data protection seriously. All applications are built with HTTPS encryption, access controls, secure authentication, and data handling practices appropriate for sensitive professional environments.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Scales with your growth</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build with growth in mind. As your organisation expands — new staff, new locations, new services — your system can be updated and extended without starting from scratch.</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Long-term partnership</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do not build and disappear. We remain available for ongoing support, updates, and new features as your needs evolve. Think of us as your technology partner, not just a contractor.</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Transparent pricing</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No hidden costs, no surprise invoices. We agree scope and price upfront, and we communicate clearly if anything changes.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r>
              <w:rPr>
                <w:rFonts w:ascii="Arial" w:cs="Arial" w:eastAsia="Arial" w:hAnsi="Arial"/>
                <w:b/>
                <w:bCs/>
                <w:color w:val="0A1628"/>
                <w:sz w:val="20"/>
                <w:szCs w:val="20"/>
              </w:rPr>
              <w:t xml:space="preserve">Fast delivery</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work in focused, iterative cycles. Most projects move from initial brief to working prototype within weeks — not months.</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5. Our Work — What We Have Built</w:t>
      </w:r>
    </w:p>
    <w:p>
      <w:pPr>
        <w:spacing w:after="80" w:before="80"/>
      </w:pPr>
      <w:r>
        <w:rPr>
          <w:rFonts w:ascii="Arial" w:cs="Arial" w:eastAsia="Arial" w:hAnsi="Arial"/>
          <w:color w:val="1F2937"/>
          <w:sz w:val="22"/>
          <w:szCs w:val="22"/>
        </w:rPr>
        <w:t xml:space="preserve">We believe in showing, not just telling. Here are two live, deployed systems we have built and currently operate:</w:t>
      </w:r>
    </w:p>
    <w:p>
      <w:pPr>
        <w:spacing w:after="0" w:before="140"/>
      </w:pPr>
    </w:p>
    <w:tbl>
      <w:tblPr>
        <w:tblW w:type="dxa" w:w="9026"/>
        <w:tblBorders>
          <w:top w:val="single" w:color="16A34A" w:sz="4"/>
          <w:left w:val="single" w:color="16A34A" w:sz="4"/>
          <w:bottom w:val="single" w:color="16A34A" w:sz="4"/>
          <w:right w:val="single" w:color="16A34A"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r>
              <w:rPr>
                <w:rFonts w:ascii="Arial" w:cs="Arial" w:eastAsia="Arial" w:hAnsi="Arial"/>
                <w:b/>
                <w:bCs/>
                <w:color w:val="FFFFFF"/>
                <w:sz w:val="24"/>
                <w:szCs w:val="24"/>
              </w:rPr>
              <w:t xml:space="preserve">Career Spotlight Day</w:t>
            </w:r>
          </w:p>
          <w:p>
            <w:r>
              <w:rPr>
                <w:rFonts w:ascii="Arial" w:cs="Arial" w:eastAsia="Arial" w:hAnsi="Arial"/>
                <w:i/>
                <w:iCs/>
                <w:color w:val="94A3B8"/>
                <w:sz w:val="18"/>
                <w:szCs w:val="18"/>
              </w:rPr>
              <w:t xml:space="preserve">Education · Live deployment</w:t>
            </w:r>
          </w:p>
        </w:tc>
      </w:tr>
      <w:tr>
        <w:tc>
          <w:tcPr>
            <w:tcW w:type="dxa" w:w="9026"/>
            <w:tcBorders>
              <w:top w:val="none" w:color="FFFFFF" w:sz="0"/>
              <w:left w:val="none" w:color="FFFFFF" w:sz="0"/>
              <w:bottom w:val="none" w:color="FFFFFF" w:sz="0"/>
              <w:right w:val="none" w:color="FFFFFF" w:sz="0"/>
            </w:tcBorders>
            <w:tcMar>
              <w:top w:type="dxa" w:w="160"/>
              <w:left w:type="dxa" w:w="200"/>
              <w:bottom w:type="dxa" w:w="160"/>
              <w:right w:type="dxa" w:w="200"/>
            </w:tcMar>
          </w:tcPr>
          <w:p>
            <w:pPr>
              <w:spacing w:after="80" w:before="0"/>
            </w:pPr>
            <w:r>
              <w:rPr>
                <w:rFonts w:ascii="Arial" w:cs="Arial" w:eastAsia="Arial" w:hAnsi="Arial"/>
                <w:color w:val="1F2937"/>
                <w:sz w:val="20"/>
                <w:szCs w:val="20"/>
              </w:rPr>
              <w:t xml:space="preserve">A complete student booking and timetabling platform for an annual career event at a large secondary school in London. Students sign up online using their school username, submit ranked career preferences, and are automatically allocated to sessions by the system. The careers coordinator manages everything from a secure staff dashboard — from importing student data to generating PDF timetables for every form group.</w:t>
            </w:r>
          </w:p>
          <w:p>
            <w:pPr>
              <w:spacing w:after="40" w:before="80"/>
            </w:pPr>
            <w:r>
              <w:rPr>
                <w:rFonts w:ascii="Arial" w:cs="Arial" w:eastAsia="Arial" w:hAnsi="Arial"/>
                <w:b/>
                <w:bCs/>
                <w:color w:val="0A1628"/>
                <w:sz w:val="20"/>
                <w:szCs w:val="20"/>
              </w:rPr>
              <w:t xml:space="preserve">Key features:</w:t>
            </w:r>
          </w:p>
          <w:p>
            <w:pPr>
              <w:pStyle w:val="ListParagraph"/>
              <w:numPr>
                <w:ilvl w:val="0"/>
                <w:numId w:val="2"/>
              </w:numPr>
              <w:spacing w:after="20" w:before="20"/>
            </w:pPr>
            <w:r>
              <w:rPr>
                <w:rFonts w:ascii="Arial" w:cs="Arial" w:eastAsia="Arial" w:hAnsi="Arial"/>
                <w:color w:val="1F2937"/>
                <w:sz w:val="20"/>
                <w:szCs w:val="20"/>
              </w:rPr>
              <w:t xml:space="preserve">Arbor MIS integration — student data imported directly from the school's management system</w:t>
            </w:r>
          </w:p>
          <w:p>
            <w:pPr>
              <w:pStyle w:val="ListParagraph"/>
              <w:numPr>
                <w:ilvl w:val="0"/>
                <w:numId w:val="2"/>
              </w:numPr>
              <w:spacing w:after="20" w:before="20"/>
            </w:pPr>
            <w:r>
              <w:rPr>
                <w:rFonts w:ascii="Arial" w:cs="Arial" w:eastAsia="Arial" w:hAnsi="Arial"/>
                <w:color w:val="1F2937"/>
                <w:sz w:val="20"/>
                <w:szCs w:val="20"/>
              </w:rPr>
              <w:t xml:space="preserve">Preference-based allocation engine — assigns 1,350 students to career sessions automatically</w:t>
            </w:r>
          </w:p>
          <w:p>
            <w:pPr>
              <w:pStyle w:val="ListParagraph"/>
              <w:numPr>
                <w:ilvl w:val="0"/>
                <w:numId w:val="2"/>
              </w:numPr>
              <w:spacing w:after="20" w:before="20"/>
            </w:pPr>
            <w:r>
              <w:rPr>
                <w:rFonts w:ascii="Arial" w:cs="Arial" w:eastAsia="Arial" w:hAnsi="Arial"/>
                <w:color w:val="1F2937"/>
                <w:sz w:val="20"/>
                <w:szCs w:val="20"/>
              </w:rPr>
              <w:t xml:space="preserve">Staff dashboard with live sign-up tracking across all year groups and forms</w:t>
            </w:r>
          </w:p>
          <w:p>
            <w:pPr>
              <w:pStyle w:val="ListParagraph"/>
              <w:numPr>
                <w:ilvl w:val="0"/>
                <w:numId w:val="2"/>
              </w:numPr>
              <w:spacing w:after="20" w:before="20"/>
            </w:pPr>
            <w:r>
              <w:rPr>
                <w:rFonts w:ascii="Arial" w:cs="Arial" w:eastAsia="Arial" w:hAnsi="Arial"/>
                <w:color w:val="1F2937"/>
                <w:sz w:val="20"/>
                <w:szCs w:val="20"/>
              </w:rPr>
              <w:t xml:space="preserve">Form tutor portal — tutors log in to monitor their own class sign-up progress</w:t>
            </w:r>
          </w:p>
          <w:p>
            <w:pPr>
              <w:pStyle w:val="ListParagraph"/>
              <w:numPr>
                <w:ilvl w:val="0"/>
                <w:numId w:val="2"/>
              </w:numPr>
              <w:spacing w:after="20" w:before="20"/>
            </w:pPr>
            <w:r>
              <w:rPr>
                <w:rFonts w:ascii="Arial" w:cs="Arial" w:eastAsia="Arial" w:hAnsi="Arial"/>
                <w:color w:val="1F2937"/>
                <w:sz w:val="20"/>
                <w:szCs w:val="20"/>
              </w:rPr>
              <w:t xml:space="preserve">Automated PDF timetable generation per form group</w:t>
            </w:r>
          </w:p>
          <w:p>
            <w:pPr>
              <w:pStyle w:val="ListParagraph"/>
              <w:numPr>
                <w:ilvl w:val="0"/>
                <w:numId w:val="2"/>
              </w:numPr>
              <w:spacing w:after="20" w:before="20"/>
            </w:pPr>
            <w:r>
              <w:rPr>
                <w:rFonts w:ascii="Arial" w:cs="Arial" w:eastAsia="Arial" w:hAnsi="Arial"/>
                <w:color w:val="1F2937"/>
                <w:sz w:val="20"/>
                <w:szCs w:val="20"/>
              </w:rPr>
              <w:t xml:space="preserve">Session registers and booking exports in CSV and Excel formats</w:t>
            </w:r>
          </w:p>
          <w:p>
            <w:pPr>
              <w:pStyle w:val="ListParagraph"/>
              <w:numPr>
                <w:ilvl w:val="0"/>
                <w:numId w:val="2"/>
              </w:numPr>
              <w:spacing w:after="20" w:before="20"/>
            </w:pPr>
            <w:r>
              <w:rPr>
                <w:rFonts w:ascii="Arial" w:cs="Arial" w:eastAsia="Arial" w:hAnsi="Arial"/>
                <w:color w:val="1F2937"/>
                <w:sz w:val="20"/>
                <w:szCs w:val="20"/>
              </w:rPr>
              <w:t xml:space="preserve">Full security hardening — HTTPS, CSRF protection, rate limiting, session timeout</w:t>
            </w:r>
          </w:p>
          <w:p>
            <w:pPr>
              <w:spacing w:after="0" w:before="120"/>
            </w:pPr>
            <w:r>
              <w:rPr>
                <w:rFonts w:ascii="Arial" w:cs="Arial" w:eastAsia="Arial" w:hAnsi="Arial"/>
                <w:b/>
                <w:bCs/>
                <w:color w:val="16A34A"/>
                <w:sz w:val="20"/>
                <w:szCs w:val="20"/>
              </w:rPr>
              <w:t xml:space="preserve">Impact: 1,350+ students managed · 5 year groups · Fully automated timetabling</w:t>
            </w:r>
          </w:p>
        </w:tc>
      </w:tr>
    </w:tbl>
    <w:p>
      <w:pPr>
        <w:spacing w:after="0" w:before="140"/>
      </w:pPr>
    </w:p>
    <w:tbl>
      <w:tblPr>
        <w:tblW w:type="dxa" w:w="9026"/>
        <w:tblBorders>
          <w:top w:val="single" w:color="16A34A" w:sz="4"/>
          <w:left w:val="single" w:color="16A34A" w:sz="4"/>
          <w:bottom w:val="single" w:color="16A34A" w:sz="4"/>
          <w:right w:val="single" w:color="16A34A"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r>
              <w:rPr>
                <w:rFonts w:ascii="Arial" w:cs="Arial" w:eastAsia="Arial" w:hAnsi="Arial"/>
                <w:b/>
                <w:bCs/>
                <w:color w:val="FFFFFF"/>
                <w:sz w:val="24"/>
                <w:szCs w:val="24"/>
              </w:rPr>
              <w:t xml:space="preserve">Sports Day Scoring System</w:t>
            </w:r>
          </w:p>
          <w:p>
            <w:r>
              <w:rPr>
                <w:rFonts w:ascii="Arial" w:cs="Arial" w:eastAsia="Arial" w:hAnsi="Arial"/>
                <w:i/>
                <w:iCs/>
                <w:color w:val="94A3B8"/>
                <w:sz w:val="18"/>
                <w:szCs w:val="18"/>
              </w:rPr>
              <w:t xml:space="preserve">Education · Live deployment</w:t>
            </w:r>
          </w:p>
        </w:tc>
      </w:tr>
      <w:tr>
        <w:tc>
          <w:tcPr>
            <w:tcW w:type="dxa" w:w="9026"/>
            <w:tcBorders>
              <w:top w:val="none" w:color="FFFFFF" w:sz="0"/>
              <w:left w:val="none" w:color="FFFFFF" w:sz="0"/>
              <w:bottom w:val="none" w:color="FFFFFF" w:sz="0"/>
              <w:right w:val="none" w:color="FFFFFF" w:sz="0"/>
            </w:tcBorders>
            <w:tcMar>
              <w:top w:type="dxa" w:w="160"/>
              <w:left w:type="dxa" w:w="200"/>
              <w:bottom w:type="dxa" w:w="160"/>
              <w:right w:type="dxa" w:w="200"/>
            </w:tcMar>
          </w:tcPr>
          <w:p>
            <w:pPr>
              <w:spacing w:after="80" w:before="0"/>
            </w:pPr>
            <w:r>
              <w:rPr>
                <w:rFonts w:ascii="Arial" w:cs="Arial" w:eastAsia="Arial" w:hAnsi="Arial"/>
                <w:color w:val="1F2937"/>
                <w:sz w:val="20"/>
                <w:szCs w:val="20"/>
              </w:rPr>
              <w:t xml:space="preserve">A real-time scoring and leaderboard platform for the school's annual Sports Day. Volunteer teachers enter results live from any device using a simple 3-tap interface. The house leaderboard updates instantly, visible to students and staff throughout the day. The admin dashboard gives the PE department full control — uploading athletes, rolling over to a new year, and accessing a complete archive of past results.</w:t>
            </w:r>
          </w:p>
          <w:p>
            <w:pPr>
              <w:spacing w:after="40" w:before="80"/>
            </w:pPr>
            <w:r>
              <w:rPr>
                <w:rFonts w:ascii="Arial" w:cs="Arial" w:eastAsia="Arial" w:hAnsi="Arial"/>
                <w:b/>
                <w:bCs/>
                <w:color w:val="0A1628"/>
                <w:sz w:val="20"/>
                <w:szCs w:val="20"/>
              </w:rPr>
              <w:t xml:space="preserve">Key features:</w:t>
            </w:r>
          </w:p>
          <w:p>
            <w:pPr>
              <w:pStyle w:val="ListParagraph"/>
              <w:numPr>
                <w:ilvl w:val="0"/>
                <w:numId w:val="2"/>
              </w:numPr>
              <w:spacing w:after="20" w:before="20"/>
            </w:pPr>
            <w:r>
              <w:rPr>
                <w:rFonts w:ascii="Arial" w:cs="Arial" w:eastAsia="Arial" w:hAnsi="Arial"/>
                <w:color w:val="1F2937"/>
                <w:sz w:val="20"/>
                <w:szCs w:val="20"/>
              </w:rPr>
              <w:t xml:space="preserve">Live house leaderboard — updates in real time as results are entered</w:t>
            </w:r>
          </w:p>
          <w:p>
            <w:pPr>
              <w:pStyle w:val="ListParagraph"/>
              <w:numPr>
                <w:ilvl w:val="0"/>
                <w:numId w:val="2"/>
              </w:numPr>
              <w:spacing w:after="20" w:before="20"/>
            </w:pPr>
            <w:r>
              <w:rPr>
                <w:rFonts w:ascii="Arial" w:cs="Arial" w:eastAsia="Arial" w:hAnsi="Arial"/>
                <w:color w:val="1F2937"/>
                <w:sz w:val="20"/>
                <w:szCs w:val="20"/>
              </w:rPr>
              <w:t xml:space="preserve">Volunteer result entry — fast 3-tap interface, PIN protected</w:t>
            </w:r>
          </w:p>
          <w:p>
            <w:pPr>
              <w:pStyle w:val="ListParagraph"/>
              <w:numPr>
                <w:ilvl w:val="0"/>
                <w:numId w:val="2"/>
              </w:numPr>
              <w:spacing w:after="20" w:before="20"/>
            </w:pPr>
            <w:r>
              <w:rPr>
                <w:rFonts w:ascii="Arial" w:cs="Arial" w:eastAsia="Arial" w:hAnsi="Arial"/>
                <w:color w:val="1F2937"/>
                <w:sz w:val="20"/>
                <w:szCs w:val="20"/>
              </w:rPr>
              <w:t xml:space="preserve">Individual athlete rankings filterable by year group and gender</w:t>
            </w:r>
          </w:p>
          <w:p>
            <w:pPr>
              <w:pStyle w:val="ListParagraph"/>
              <w:numPr>
                <w:ilvl w:val="0"/>
                <w:numId w:val="2"/>
              </w:numPr>
              <w:spacing w:after="20" w:before="20"/>
            </w:pPr>
            <w:r>
              <w:rPr>
                <w:rFonts w:ascii="Arial" w:cs="Arial" w:eastAsia="Arial" w:hAnsi="Arial"/>
                <w:color w:val="1F2937"/>
                <w:sz w:val="20"/>
                <w:szCs w:val="20"/>
              </w:rPr>
              <w:t xml:space="preserve">Automatic double points calculation for relay races</w:t>
            </w:r>
          </w:p>
          <w:p>
            <w:pPr>
              <w:pStyle w:val="ListParagraph"/>
              <w:numPr>
                <w:ilvl w:val="0"/>
                <w:numId w:val="2"/>
              </w:numPr>
              <w:spacing w:after="20" w:before="20"/>
            </w:pPr>
            <w:r>
              <w:rPr>
                <w:rFonts w:ascii="Arial" w:cs="Arial" w:eastAsia="Arial" w:hAnsi="Arial"/>
                <w:color w:val="1F2937"/>
                <w:sz w:val="20"/>
                <w:szCs w:val="20"/>
              </w:rPr>
              <w:t xml:space="preserve">Full event archive — past years' results preserved and accessible</w:t>
            </w:r>
          </w:p>
          <w:p>
            <w:pPr>
              <w:pStyle w:val="ListParagraph"/>
              <w:numPr>
                <w:ilvl w:val="0"/>
                <w:numId w:val="2"/>
              </w:numPr>
              <w:spacing w:after="20" w:before="20"/>
            </w:pPr>
            <w:r>
              <w:rPr>
                <w:rFonts w:ascii="Arial" w:cs="Arial" w:eastAsia="Arial" w:hAnsi="Arial"/>
                <w:color w:val="1F2937"/>
                <w:sz w:val="20"/>
                <w:szCs w:val="20"/>
              </w:rPr>
              <w:t xml:space="preserve">Admin dashboard — CSV upload, year rollover, delete and reset controls</w:t>
            </w:r>
          </w:p>
          <w:p>
            <w:pPr>
              <w:pStyle w:val="ListParagraph"/>
              <w:numPr>
                <w:ilvl w:val="0"/>
                <w:numId w:val="2"/>
              </w:numPr>
              <w:spacing w:after="20" w:before="20"/>
            </w:pPr>
            <w:r>
              <w:rPr>
                <w:rFonts w:ascii="Arial" w:cs="Arial" w:eastAsia="Arial" w:hAnsi="Arial"/>
                <w:color w:val="1F2937"/>
                <w:sz w:val="20"/>
                <w:szCs w:val="20"/>
              </w:rPr>
              <w:t xml:space="preserve">Six houses supported: Excellence, Resilience, Integrity, Trust, Aspiration, Service</w:t>
            </w:r>
          </w:p>
          <w:p>
            <w:pPr>
              <w:spacing w:after="0" w:before="120"/>
            </w:pPr>
            <w:r>
              <w:rPr>
                <w:rFonts w:ascii="Arial" w:cs="Arial" w:eastAsia="Arial" w:hAnsi="Arial"/>
                <w:b/>
                <w:bCs/>
                <w:color w:val="16A34A"/>
                <w:sz w:val="20"/>
                <w:szCs w:val="20"/>
              </w:rPr>
              <w:t xml:space="preserve">Impact: Real-time scoring for 6 houses · Live leaderboard · Full event archive</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6. What We Could Build For You</w:t>
      </w:r>
    </w:p>
    <w:p>
      <w:pPr>
        <w:spacing w:after="80" w:before="80"/>
      </w:pPr>
      <w:r>
        <w:rPr>
          <w:rFonts w:ascii="Arial" w:cs="Arial" w:eastAsia="Arial" w:hAnsi="Arial"/>
          <w:color w:val="1F2937"/>
          <w:sz w:val="22"/>
          <w:szCs w:val="22"/>
        </w:rPr>
        <w:t xml:space="preserve">Based on the nature of your work — psychology practice, legal services, and commercial property development — here are examples of tools NHA EduTech could build to support your organisation:</w:t>
      </w:r>
    </w:p>
    <w:p>
      <w:pPr>
        <w:spacing w:after="0" w:before="140"/>
      </w:pPr>
    </w:p>
    <w:p>
      <w:pPr>
        <w:pStyle w:val="Heading2"/>
        <w:spacing w:after="120" w:before="280"/>
      </w:pPr>
      <w:r>
        <w:rPr>
          <w:rFonts w:ascii="Arial" w:cs="Arial" w:eastAsia="Arial" w:hAnsi="Arial"/>
          <w:b/>
          <w:bCs/>
          <w:color w:val="0A1628"/>
          <w:sz w:val="24"/>
          <w:szCs w:val="24"/>
        </w:rPr>
        <w:t xml:space="preserve">6.1 Psychology Practice &amp; Legal Services</w:t>
      </w:r>
    </w:p>
    <w:p>
      <w:pPr>
        <w:pStyle w:val="ListParagraph"/>
        <w:numPr>
          <w:ilvl w:val="0"/>
          <w:numId w:val="2"/>
        </w:numPr>
        <w:spacing w:after="40" w:before="40"/>
      </w:pPr>
      <w:r>
        <w:rPr>
          <w:rFonts w:ascii="Arial" w:cs="Arial" w:eastAsia="Arial" w:hAnsi="Arial"/>
          <w:b/>
          <w:bCs/>
          <w:color w:val="1F2937"/>
          <w:sz w:val="22"/>
          <w:szCs w:val="22"/>
        </w:rPr>
        <w:t xml:space="preserve"> — a secure, web-based system to manage client records, case notes, assessment results, and progress tracking. Accessible only to authorised staff with full audit logging.</w:t>
      </w:r>
      <w:r>
        <w:rPr>
          <w:rFonts w:ascii="Arial" w:cs="Arial" w:eastAsia="Arial" w:hAnsi="Arial"/>
          <w:color w:val="1F2937"/>
          <w:sz w:val="22"/>
          <w:szCs w:val="22"/>
        </w:rPr>
        <w:t xml:space="preserve">Client Management Portal</w:t>
      </w:r>
    </w:p>
    <w:p>
      <w:pPr>
        <w:pStyle w:val="ListParagraph"/>
        <w:numPr>
          <w:ilvl w:val="0"/>
          <w:numId w:val="2"/>
        </w:numPr>
        <w:spacing w:after="40" w:before="40"/>
      </w:pPr>
      <w:r>
        <w:rPr>
          <w:rFonts w:ascii="Arial" w:cs="Arial" w:eastAsia="Arial" w:hAnsi="Arial"/>
          <w:b/>
          <w:bCs/>
          <w:color w:val="1F2937"/>
          <w:sz w:val="22"/>
          <w:szCs w:val="22"/>
        </w:rPr>
        <w:t xml:space="preserve"> — online booking for client sessions, with automated reminders, calendar integration, and a staff view of daily/weekly schedules.</w:t>
      </w:r>
      <w:r>
        <w:rPr>
          <w:rFonts w:ascii="Arial" w:cs="Arial" w:eastAsia="Arial" w:hAnsi="Arial"/>
          <w:color w:val="1F2937"/>
          <w:sz w:val="22"/>
          <w:szCs w:val="22"/>
        </w:rPr>
        <w:t xml:space="preserve">Appointment Booking System</w:t>
      </w:r>
    </w:p>
    <w:p>
      <w:pPr>
        <w:pStyle w:val="ListParagraph"/>
        <w:numPr>
          <w:ilvl w:val="0"/>
          <w:numId w:val="2"/>
        </w:numPr>
        <w:spacing w:after="40" w:before="40"/>
      </w:pPr>
      <w:r>
        <w:rPr>
          <w:rFonts w:ascii="Arial" w:cs="Arial" w:eastAsia="Arial" w:hAnsi="Arial"/>
          <w:b/>
          <w:bCs/>
          <w:color w:val="1F2937"/>
          <w:sz w:val="22"/>
          <w:szCs w:val="22"/>
        </w:rPr>
        <w:t xml:space="preserve"> — a secure portal for uploading, storing, and sharing sensitive documents between your team and clients or legal partners — with access controls and download tracking.</w:t>
      </w:r>
      <w:r>
        <w:rPr>
          <w:rFonts w:ascii="Arial" w:cs="Arial" w:eastAsia="Arial" w:hAnsi="Arial"/>
          <w:color w:val="1F2937"/>
          <w:sz w:val="22"/>
          <w:szCs w:val="22"/>
        </w:rPr>
        <w:t xml:space="preserve">Confidential Document Handling</w:t>
      </w:r>
    </w:p>
    <w:p>
      <w:pPr>
        <w:pStyle w:val="ListParagraph"/>
        <w:numPr>
          <w:ilvl w:val="0"/>
          <w:numId w:val="2"/>
        </w:numPr>
        <w:spacing w:after="40" w:before="40"/>
      </w:pPr>
      <w:r>
        <w:rPr>
          <w:rFonts w:ascii="Arial" w:cs="Arial" w:eastAsia="Arial" w:hAnsi="Arial"/>
          <w:b/>
          <w:bCs/>
          <w:color w:val="1F2937"/>
          <w:sz w:val="22"/>
          <w:szCs w:val="22"/>
        </w:rPr>
        <w:t xml:space="preserve"> — structured forms for recording psychological assessments, with automated report generation and outcome tracking over time.</w:t>
      </w:r>
      <w:r>
        <w:rPr>
          <w:rFonts w:ascii="Arial" w:cs="Arial" w:eastAsia="Arial" w:hAnsi="Arial"/>
          <w:color w:val="1F2937"/>
          <w:sz w:val="22"/>
          <w:szCs w:val="22"/>
        </w:rPr>
        <w:t xml:space="preserve">Assessment &amp; Outcome Reporting</w:t>
      </w:r>
    </w:p>
    <w:p>
      <w:pPr>
        <w:pStyle w:val="ListParagraph"/>
        <w:numPr>
          <w:ilvl w:val="0"/>
          <w:numId w:val="2"/>
        </w:numPr>
        <w:spacing w:after="40" w:before="40"/>
      </w:pPr>
      <w:r>
        <w:rPr>
          <w:rFonts w:ascii="Arial" w:cs="Arial" w:eastAsia="Arial" w:hAnsi="Arial"/>
          <w:b/>
          <w:bCs/>
          <w:color w:val="1F2937"/>
          <w:sz w:val="22"/>
          <w:szCs w:val="22"/>
        </w:rPr>
        <w:t xml:space="preserve"> — a simple internal tool for tracking client sessions, generating invoices, and monitoring payments.</w:t>
      </w:r>
      <w:r>
        <w:rPr>
          <w:rFonts w:ascii="Arial" w:cs="Arial" w:eastAsia="Arial" w:hAnsi="Arial"/>
          <w:color w:val="1F2937"/>
          <w:sz w:val="22"/>
          <w:szCs w:val="22"/>
        </w:rPr>
        <w:t xml:space="preserve">Billing &amp; Invoice Management</w:t>
      </w:r>
    </w:p>
    <w:p>
      <w:pPr>
        <w:pStyle w:val="ListParagraph"/>
        <w:numPr>
          <w:ilvl w:val="0"/>
          <w:numId w:val="2"/>
        </w:numPr>
        <w:spacing w:after="40" w:before="40"/>
      </w:pPr>
      <w:r>
        <w:rPr>
          <w:rFonts w:ascii="Arial" w:cs="Arial" w:eastAsia="Arial" w:hAnsi="Arial"/>
          <w:b/>
          <w:bCs/>
          <w:color w:val="1F2937"/>
          <w:sz w:val="22"/>
          <w:szCs w:val="22"/>
        </w:rPr>
        <w:t xml:space="preserve"> — a clean, credible web presence for your practice that builds trust with new clients and reflects the professionalism of your services.</w:t>
      </w:r>
      <w:r>
        <w:rPr>
          <w:rFonts w:ascii="Arial" w:cs="Arial" w:eastAsia="Arial" w:hAnsi="Arial"/>
          <w:color w:val="1F2937"/>
          <w:sz w:val="22"/>
          <w:szCs w:val="22"/>
        </w:rPr>
        <w:t xml:space="preserve">Professional Website</w:t>
      </w:r>
    </w:p>
    <w:p>
      <w:pPr>
        <w:spacing w:after="0" w:before="140"/>
      </w:pPr>
    </w:p>
    <w:p>
      <w:pPr>
        <w:pStyle w:val="Heading2"/>
        <w:spacing w:after="120" w:before="280"/>
      </w:pPr>
      <w:r>
        <w:rPr>
          <w:rFonts w:ascii="Arial" w:cs="Arial" w:eastAsia="Arial" w:hAnsi="Arial"/>
          <w:b/>
          <w:bCs/>
          <w:color w:val="0A1628"/>
          <w:sz w:val="24"/>
          <w:szCs w:val="24"/>
        </w:rPr>
        <w:t xml:space="preserve">6.2 Commercial Property &amp; Mall Development</w:t>
      </w:r>
    </w:p>
    <w:p>
      <w:pPr>
        <w:pStyle w:val="ListParagraph"/>
        <w:numPr>
          <w:ilvl w:val="0"/>
          <w:numId w:val="2"/>
        </w:numPr>
        <w:spacing w:after="40" w:before="40"/>
      </w:pPr>
      <w:r>
        <w:rPr>
          <w:rFonts w:ascii="Arial" w:cs="Arial" w:eastAsia="Arial" w:hAnsi="Arial"/>
          <w:b/>
          <w:bCs/>
          <w:color w:val="1F2937"/>
          <w:sz w:val="22"/>
          <w:szCs w:val="22"/>
        </w:rPr>
        <w:t xml:space="preserve"> — a system for managing tenant records, lease agreements, rental payments, and maintenance requests for a retail or commercial development.</w:t>
      </w:r>
      <w:r>
        <w:rPr>
          <w:rFonts w:ascii="Arial" w:cs="Arial" w:eastAsia="Arial" w:hAnsi="Arial"/>
          <w:color w:val="1F2937"/>
          <w:sz w:val="22"/>
          <w:szCs w:val="22"/>
        </w:rPr>
        <w:t xml:space="preserve">Tenant Management Portal</w:t>
      </w:r>
    </w:p>
    <w:p>
      <w:pPr>
        <w:pStyle w:val="ListParagraph"/>
        <w:numPr>
          <w:ilvl w:val="0"/>
          <w:numId w:val="2"/>
        </w:numPr>
        <w:spacing w:after="40" w:before="40"/>
      </w:pPr>
      <w:r>
        <w:rPr>
          <w:rFonts w:ascii="Arial" w:cs="Arial" w:eastAsia="Arial" w:hAnsi="Arial"/>
          <w:b/>
          <w:bCs/>
          <w:color w:val="1F2937"/>
          <w:sz w:val="22"/>
          <w:szCs w:val="22"/>
        </w:rPr>
        <w:t xml:space="preserve"> — a dashboard for tracking visitor numbers, peak times, and trends to support commercial decision-making.</w:t>
      </w:r>
      <w:r>
        <w:rPr>
          <w:rFonts w:ascii="Arial" w:cs="Arial" w:eastAsia="Arial" w:hAnsi="Arial"/>
          <w:color w:val="1F2937"/>
          <w:sz w:val="22"/>
          <w:szCs w:val="22"/>
        </w:rPr>
        <w:t xml:space="preserve">Visitor &amp; Footfall Analytics Dashboard</w:t>
      </w:r>
    </w:p>
    <w:p>
      <w:pPr>
        <w:pStyle w:val="ListParagraph"/>
        <w:numPr>
          <w:ilvl w:val="0"/>
          <w:numId w:val="2"/>
        </w:numPr>
        <w:spacing w:after="40" w:before="40"/>
      </w:pPr>
      <w:r>
        <w:rPr>
          <w:rFonts w:ascii="Arial" w:cs="Arial" w:eastAsia="Arial" w:hAnsi="Arial"/>
          <w:b/>
          <w:bCs/>
          <w:color w:val="1F2937"/>
          <w:sz w:val="22"/>
          <w:szCs w:val="22"/>
        </w:rPr>
        <w:t xml:space="preserve"> — tools for managing vendor relationships, store directories, event scheduling, and internal communications across a mall or commercial complex.</w:t>
      </w:r>
      <w:r>
        <w:rPr>
          <w:rFonts w:ascii="Arial" w:cs="Arial" w:eastAsia="Arial" w:hAnsi="Arial"/>
          <w:color w:val="1F2937"/>
          <w:sz w:val="22"/>
          <w:szCs w:val="22"/>
        </w:rPr>
        <w:t xml:space="preserve">Retail Operations Platform</w:t>
      </w:r>
    </w:p>
    <w:p>
      <w:pPr>
        <w:pStyle w:val="ListParagraph"/>
        <w:numPr>
          <w:ilvl w:val="0"/>
          <w:numId w:val="2"/>
        </w:numPr>
        <w:spacing w:after="40" w:before="40"/>
      </w:pPr>
      <w:r>
        <w:rPr>
          <w:rFonts w:ascii="Arial" w:cs="Arial" w:eastAsia="Arial" w:hAnsi="Arial"/>
          <w:b/>
          <w:bCs/>
          <w:color w:val="1F2937"/>
          <w:sz w:val="22"/>
          <w:szCs w:val="22"/>
        </w:rPr>
        <w:t xml:space="preserve"> — a web-based tool for tracking construction milestones, contractor tasks, budget spend, and progress reporting.</w:t>
      </w:r>
      <w:r>
        <w:rPr>
          <w:rFonts w:ascii="Arial" w:cs="Arial" w:eastAsia="Arial" w:hAnsi="Arial"/>
          <w:color w:val="1F2937"/>
          <w:sz w:val="22"/>
          <w:szCs w:val="22"/>
        </w:rPr>
        <w:t xml:space="preserve">Development Project Tracker</w:t>
      </w:r>
    </w:p>
    <w:p>
      <w:pPr>
        <w:pStyle w:val="ListParagraph"/>
        <w:numPr>
          <w:ilvl w:val="0"/>
          <w:numId w:val="2"/>
        </w:numPr>
        <w:spacing w:after="40" w:before="40"/>
      </w:pPr>
      <w:r>
        <w:rPr>
          <w:rFonts w:ascii="Arial" w:cs="Arial" w:eastAsia="Arial" w:hAnsi="Arial"/>
          <w:b/>
          <w:bCs/>
          <w:color w:val="1F2937"/>
          <w:sz w:val="22"/>
          <w:szCs w:val="22"/>
        </w:rPr>
        <w:t xml:space="preserve"> — a professional website for the mall or development with tenant listings, opening hours, events, and contact information.</w:t>
      </w:r>
      <w:r>
        <w:rPr>
          <w:rFonts w:ascii="Arial" w:cs="Arial" w:eastAsia="Arial" w:hAnsi="Arial"/>
          <w:color w:val="1F2937"/>
          <w:sz w:val="22"/>
          <w:szCs w:val="22"/>
        </w:rPr>
        <w:t xml:space="preserve">Public-facing Website</w:t>
      </w:r>
    </w:p>
    <w:p>
      <w:pPr>
        <w:spacing w:after="0" w:before="140"/>
      </w:pPr>
    </w:p>
    <w:p>
      <w:pPr>
        <w:spacing w:after="80" w:before="80"/>
      </w:pPr>
      <w:r>
        <w:rPr>
          <w:rFonts w:ascii="Arial" w:cs="Arial" w:eastAsia="Arial" w:hAnsi="Arial"/>
          <w:i/>
          <w:iCs/>
          <w:color w:val="475569"/>
          <w:sz w:val="22"/>
          <w:szCs w:val="22"/>
        </w:rPr>
        <w:t xml:space="preserve">Every one of these can be scoped, priced, and delivered as a standalone project — or as part of a longer-term technology partnership as your business grows.</w:t>
      </w:r>
    </w:p>
    <w:p>
      <w:pPr>
        <w:pStyle w:val="Heading1"/>
        <w:pBdr>
          <w:bottom w:val="single" w:color="16A34A" w:sz="4" w:space="4"/>
        </w:pBdr>
        <w:spacing w:after="160" w:before="400"/>
      </w:pPr>
      <w:r>
        <w:rPr>
          <w:rFonts w:ascii="Arial" w:cs="Arial" w:eastAsia="Arial" w:hAnsi="Arial"/>
          <w:b/>
          <w:bCs/>
          <w:color w:val="0A1628"/>
          <w:sz w:val="28"/>
          <w:szCs w:val="28"/>
        </w:rPr>
        <w:t xml:space="preserve">7. How We Work</w:t>
      </w:r>
    </w:p>
    <w:p>
      <w:pPr>
        <w:spacing w:after="80" w:before="80"/>
      </w:pPr>
      <w:r>
        <w:rPr>
          <w:rFonts w:ascii="Arial" w:cs="Arial" w:eastAsia="Arial" w:hAnsi="Arial"/>
          <w:color w:val="1F2937"/>
          <w:sz w:val="22"/>
          <w:szCs w:val="22"/>
        </w:rPr>
        <w:t xml:space="preserve">Our process is straightforward and collaborative. We keep you informed at every stage and build nothing without your approval.</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E2E8F0" w:sz="1"/>
              <w:left w:val="single" w:color="E2E8F0" w:sz="1"/>
              <w:bottom w:val="single" w:color="E2E8F0" w:sz="1"/>
              <w:right w:val="single" w:color="E2E8F0" w:sz="1"/>
            </w:tcBorders>
            <w:shd w:fill="0A1628"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w:t>
            </w:r>
          </w:p>
        </w:tc>
        <w:tc>
          <w:tcPr>
            <w:tcW w:type="dxa" w:w="24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1</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Discovery</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have a detailed conversation about your organisation, your current challenges, and what you need the system to do. We ask questions until we fully understand the problem.</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2</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Proposal</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produce a clear written proposal — what we will build, what it will include, the timeline, and the price. No jargon, no ambiguity.</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3</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Design</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share wireframes or design mockups so you can see exactly how the system will look and work before any code is written. Your feedback shapes the design.</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4</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Build</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build the system in focused stages, sharing progress updates along the way. You see it taking shape — nothing is hidden until delivery.</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5</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Testing</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test thoroughly before handing over. We also invite you to test and give feedback so we can make any final adjustments.</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6</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Launch</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deploy the system to a live URL, set up your custom domain, and ensure everything is working correctly in the real world.</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7</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Support</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We remain available after launch. Bug fixes, small changes, and ongoing support are part of the relationship — not an afterthought.</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8. Security &amp; Confidentiality</w:t>
      </w:r>
    </w:p>
    <w:p>
      <w:pPr>
        <w:spacing w:after="80" w:before="80"/>
      </w:pPr>
      <w:r>
        <w:rPr>
          <w:rFonts w:ascii="Arial" w:cs="Arial" w:eastAsia="Arial" w:hAnsi="Arial"/>
          <w:color w:val="1F2937"/>
          <w:sz w:val="22"/>
          <w:szCs w:val="22"/>
        </w:rPr>
        <w:t xml:space="preserve">We understand that for a psychology practice and legal services firm, the confidentiality of client data is not optional — it is fundamental. Every system we build reflects this:</w:t>
      </w:r>
    </w:p>
    <w:p>
      <w:pPr>
        <w:spacing w:after="0" w:before="140"/>
      </w:pPr>
    </w:p>
    <w:p>
      <w:pPr>
        <w:pStyle w:val="ListParagraph"/>
        <w:numPr>
          <w:ilvl w:val="0"/>
          <w:numId w:val="2"/>
        </w:numPr>
        <w:spacing w:after="40" w:before="40"/>
      </w:pPr>
      <w:r>
        <w:rPr>
          <w:rFonts w:ascii="Arial" w:cs="Arial" w:eastAsia="Arial" w:hAnsi="Arial"/>
          <w:color w:val="1F2937"/>
          <w:sz w:val="22"/>
          <w:szCs w:val="22"/>
        </w:rPr>
        <w:t xml:space="preserve">All applications run over HTTPS — data is encrypted between the user's device and the server at all times</w:t>
      </w:r>
    </w:p>
    <w:p>
      <w:pPr>
        <w:pStyle w:val="ListParagraph"/>
        <w:numPr>
          <w:ilvl w:val="0"/>
          <w:numId w:val="2"/>
        </w:numPr>
        <w:spacing w:after="40" w:before="40"/>
      </w:pPr>
      <w:r>
        <w:rPr>
          <w:rFonts w:ascii="Arial" w:cs="Arial" w:eastAsia="Arial" w:hAnsi="Arial"/>
          <w:color w:val="1F2937"/>
          <w:sz w:val="22"/>
          <w:szCs w:val="22"/>
        </w:rPr>
        <w:t xml:space="preserve">Role-based access control — different users see only what they are authorised to see</w:t>
      </w:r>
    </w:p>
    <w:p>
      <w:pPr>
        <w:pStyle w:val="ListParagraph"/>
        <w:numPr>
          <w:ilvl w:val="0"/>
          <w:numId w:val="2"/>
        </w:numPr>
        <w:spacing w:after="40" w:before="40"/>
      </w:pPr>
      <w:r>
        <w:rPr>
          <w:rFonts w:ascii="Arial" w:cs="Arial" w:eastAsia="Arial" w:hAnsi="Arial"/>
          <w:color w:val="1F2937"/>
          <w:sz w:val="22"/>
          <w:szCs w:val="22"/>
        </w:rPr>
        <w:t xml:space="preserve">Secure authentication — passwords are never stored in plain text</w:t>
      </w:r>
    </w:p>
    <w:p>
      <w:pPr>
        <w:pStyle w:val="ListParagraph"/>
        <w:numPr>
          <w:ilvl w:val="0"/>
          <w:numId w:val="2"/>
        </w:numPr>
        <w:spacing w:after="40" w:before="40"/>
      </w:pPr>
      <w:r>
        <w:rPr>
          <w:rFonts w:ascii="Arial" w:cs="Arial" w:eastAsia="Arial" w:hAnsi="Arial"/>
          <w:color w:val="1F2937"/>
          <w:sz w:val="22"/>
          <w:szCs w:val="22"/>
        </w:rPr>
        <w:t xml:space="preserve">Audit logging — we can build systems that record who accessed what and when</w:t>
      </w:r>
    </w:p>
    <w:p>
      <w:pPr>
        <w:pStyle w:val="ListParagraph"/>
        <w:numPr>
          <w:ilvl w:val="0"/>
          <w:numId w:val="2"/>
        </w:numPr>
        <w:spacing w:after="40" w:before="40"/>
      </w:pPr>
      <w:r>
        <w:rPr>
          <w:rFonts w:ascii="Arial" w:cs="Arial" w:eastAsia="Arial" w:hAnsi="Arial"/>
          <w:color w:val="1F2937"/>
          <w:sz w:val="22"/>
          <w:szCs w:val="22"/>
        </w:rPr>
        <w:t xml:space="preserve">Data hosted in secure cloud infrastructure — we use reputable providers with strong security track records</w:t>
      </w:r>
    </w:p>
    <w:p>
      <w:pPr>
        <w:pStyle w:val="ListParagraph"/>
        <w:numPr>
          <w:ilvl w:val="0"/>
          <w:numId w:val="2"/>
        </w:numPr>
        <w:spacing w:after="40" w:before="40"/>
      </w:pPr>
      <w:r>
        <w:rPr>
          <w:rFonts w:ascii="Arial" w:cs="Arial" w:eastAsia="Arial" w:hAnsi="Arial"/>
          <w:color w:val="1F2937"/>
          <w:sz w:val="22"/>
          <w:szCs w:val="22"/>
        </w:rPr>
        <w:t xml:space="preserve">We do not share client data with third parties for any purpose</w:t>
      </w:r>
    </w:p>
    <w:p>
      <w:pPr>
        <w:pStyle w:val="ListParagraph"/>
        <w:numPr>
          <w:ilvl w:val="0"/>
          <w:numId w:val="2"/>
        </w:numPr>
        <w:spacing w:after="40" w:before="40"/>
      </w:pPr>
      <w:r>
        <w:rPr>
          <w:rFonts w:ascii="Arial" w:cs="Arial" w:eastAsia="Arial" w:hAnsi="Arial"/>
          <w:color w:val="1F2937"/>
          <w:sz w:val="22"/>
          <w:szCs w:val="22"/>
        </w:rPr>
        <w:t xml:space="preserve">We work within the data protection framework appropriate to your jurisdiction</w:t>
      </w:r>
    </w:p>
    <w:p>
      <w:pPr>
        <w:spacing w:after="0" w:before="140"/>
      </w:pPr>
    </w:p>
    <w:p>
      <w:pPr>
        <w:spacing w:after="80" w:before="80"/>
      </w:pPr>
      <w:r>
        <w:rPr>
          <w:rFonts w:ascii="Arial" w:cs="Arial" w:eastAsia="Arial" w:hAnsi="Arial"/>
          <w:i/>
          <w:iCs/>
          <w:color w:val="1F2937"/>
          <w:sz w:val="22"/>
          <w:szCs w:val="22"/>
        </w:rPr>
        <w:t xml:space="preserve">We are happy to sign a Non-Disclosure Agreement (NDA) before any detailed discussions about your business requirements begin. Confidentiality in our working relationship is taken as seriously as confidentiality in the systems we build.</w:t>
      </w:r>
    </w:p>
    <w:p>
      <w:pPr>
        <w:pStyle w:val="Heading1"/>
        <w:pBdr>
          <w:bottom w:val="single" w:color="16A34A" w:sz="4" w:space="4"/>
        </w:pBdr>
        <w:spacing w:after="160" w:before="400"/>
      </w:pPr>
      <w:r>
        <w:rPr>
          <w:rFonts w:ascii="Arial" w:cs="Arial" w:eastAsia="Arial" w:hAnsi="Arial"/>
          <w:b/>
          <w:bCs/>
          <w:color w:val="0A1628"/>
          <w:sz w:val="28"/>
          <w:szCs w:val="28"/>
        </w:rPr>
        <w:t xml:space="preserve">9. Pricing Approach</w:t>
      </w:r>
    </w:p>
    <w:p>
      <w:pPr>
        <w:spacing w:after="80" w:before="80"/>
      </w:pPr>
      <w:r>
        <w:rPr>
          <w:rFonts w:ascii="Arial" w:cs="Arial" w:eastAsia="Arial" w:hAnsi="Arial"/>
          <w:color w:val="1F2937"/>
          <w:sz w:val="22"/>
          <w:szCs w:val="22"/>
        </w:rPr>
        <w:t xml:space="preserve">We do not publish fixed price lists because every project is different. What we do commit to is complete transparency:</w:t>
      </w:r>
    </w:p>
    <w:p>
      <w:pPr>
        <w:spacing w:after="0" w:before="140"/>
      </w:pPr>
    </w:p>
    <w:p>
      <w:pPr>
        <w:pStyle w:val="ListParagraph"/>
        <w:numPr>
          <w:ilvl w:val="0"/>
          <w:numId w:val="2"/>
        </w:numPr>
        <w:spacing w:after="40" w:before="40"/>
      </w:pPr>
      <w:r>
        <w:rPr>
          <w:rFonts w:ascii="Arial" w:cs="Arial" w:eastAsia="Arial" w:hAnsi="Arial"/>
          <w:color w:val="1F2937"/>
          <w:sz w:val="22"/>
          <w:szCs w:val="22"/>
        </w:rPr>
        <w:t xml:space="preserve">We provide a detailed written quote before any work begins</w:t>
      </w:r>
    </w:p>
    <w:p>
      <w:pPr>
        <w:pStyle w:val="ListParagraph"/>
        <w:numPr>
          <w:ilvl w:val="0"/>
          <w:numId w:val="2"/>
        </w:numPr>
        <w:spacing w:after="40" w:before="40"/>
      </w:pPr>
      <w:r>
        <w:rPr>
          <w:rFonts w:ascii="Arial" w:cs="Arial" w:eastAsia="Arial" w:hAnsi="Arial"/>
          <w:color w:val="1F2937"/>
          <w:sz w:val="22"/>
          <w:szCs w:val="22"/>
        </w:rPr>
        <w:t xml:space="preserve">The quote breaks down exactly what is included and what is not</w:t>
      </w:r>
    </w:p>
    <w:p>
      <w:pPr>
        <w:pStyle w:val="ListParagraph"/>
        <w:numPr>
          <w:ilvl w:val="0"/>
          <w:numId w:val="2"/>
        </w:numPr>
        <w:spacing w:after="40" w:before="40"/>
      </w:pPr>
      <w:r>
        <w:rPr>
          <w:rFonts w:ascii="Arial" w:cs="Arial" w:eastAsia="Arial" w:hAnsi="Arial"/>
          <w:color w:val="1F2937"/>
          <w:sz w:val="22"/>
          <w:szCs w:val="22"/>
        </w:rPr>
        <w:t xml:space="preserve">We agree a fixed price or clear milestone-based payment schedule upfront</w:t>
      </w:r>
    </w:p>
    <w:p>
      <w:pPr>
        <w:pStyle w:val="ListParagraph"/>
        <w:numPr>
          <w:ilvl w:val="0"/>
          <w:numId w:val="2"/>
        </w:numPr>
        <w:spacing w:after="40" w:before="40"/>
      </w:pPr>
      <w:r>
        <w:rPr>
          <w:rFonts w:ascii="Arial" w:cs="Arial" w:eastAsia="Arial" w:hAnsi="Arial"/>
          <w:color w:val="1F2937"/>
          <w:sz w:val="22"/>
          <w:szCs w:val="22"/>
        </w:rPr>
        <w:t xml:space="preserve">We do not add costs without discussing them with you first</w:t>
      </w:r>
    </w:p>
    <w:p>
      <w:pPr>
        <w:pStyle w:val="ListParagraph"/>
        <w:numPr>
          <w:ilvl w:val="0"/>
          <w:numId w:val="2"/>
        </w:numPr>
        <w:spacing w:after="40" w:before="40"/>
      </w:pPr>
      <w:r>
        <w:rPr>
          <w:rFonts w:ascii="Arial" w:cs="Arial" w:eastAsia="Arial" w:hAnsi="Arial"/>
          <w:color w:val="1F2937"/>
          <w:sz w:val="22"/>
          <w:szCs w:val="22"/>
        </w:rPr>
        <w:t xml:space="preserve">Ongoing support and maintenance is priced separately and agreed in advance</w:t>
      </w:r>
    </w:p>
    <w:p>
      <w:pPr>
        <w:spacing w:after="0" w:before="140"/>
      </w:pPr>
    </w:p>
    <w:p>
      <w:pPr>
        <w:spacing w:after="80" w:before="80"/>
      </w:pPr>
      <w:r>
        <w:rPr>
          <w:rFonts w:ascii="Arial" w:cs="Arial" w:eastAsia="Arial" w:hAnsi="Arial"/>
          <w:color w:val="1F2937"/>
          <w:sz w:val="22"/>
          <w:szCs w:val="22"/>
        </w:rPr>
        <w:t xml:space="preserve">We price fairly for the value we deliver — not for the size of your organisation. A small professional practice and a large commercial developer are both valued clients and both receive the same quality of work.</w:t>
      </w:r>
    </w:p>
    <w:p>
      <w:pPr>
        <w:spacing w:after="0" w:before="140"/>
      </w:pPr>
    </w:p>
    <w:p>
      <w:pPr>
        <w:spacing w:after="80" w:before="80"/>
      </w:pPr>
      <w:r>
        <w:rPr>
          <w:rFonts w:ascii="Arial" w:cs="Arial" w:eastAsia="Arial" w:hAnsi="Arial"/>
          <w:b/>
          <w:bCs/>
          <w:color w:val="1F2937"/>
          <w:sz w:val="22"/>
          <w:szCs w:val="22"/>
        </w:rPr>
        <w:t xml:space="preserve">To receive a quote, simply contact us with a brief description of what you need. We will respond within 2 working days.</w:t>
      </w:r>
    </w:p>
    <w:p>
      <w:pPr>
        <w:pStyle w:val="Heading1"/>
        <w:pBdr>
          <w:bottom w:val="single" w:color="16A34A" w:sz="4" w:space="4"/>
        </w:pBdr>
        <w:spacing w:after="160" w:before="400"/>
      </w:pPr>
      <w:r>
        <w:rPr>
          <w:rFonts w:ascii="Arial" w:cs="Arial" w:eastAsia="Arial" w:hAnsi="Arial"/>
          <w:b/>
          <w:bCs/>
          <w:color w:val="0A1628"/>
          <w:sz w:val="28"/>
          <w:szCs w:val="28"/>
        </w:rPr>
        <w:t xml:space="preserve">10. Contact &amp; Next Steps</w:t>
      </w:r>
    </w:p>
    <w:p>
      <w:pPr>
        <w:spacing w:after="80" w:before="80"/>
      </w:pPr>
      <w:r>
        <w:rPr>
          <w:rFonts w:ascii="Arial" w:cs="Arial" w:eastAsia="Arial" w:hAnsi="Arial"/>
          <w:color w:val="1F2937"/>
          <w:sz w:val="22"/>
          <w:szCs w:val="22"/>
        </w:rPr>
        <w:t xml:space="preserve">We would be delighted to discuss how NHA EduTech can support your organisation. Whether you have a specific project in mind or simply want to explore the possibilities, we are happy to talk.</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Website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Based 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United Kingdom</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Serving clients 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United Kingdom, South Africa, Zimbabwe, and worldwide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Response time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Within 2 working days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Initial consultation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Free of charge — no obligation</w:t>
            </w:r>
          </w:p>
        </w:tc>
      </w:tr>
    </w:tbl>
    <w:p>
      <w:pPr>
        <w:spacing w:after="0" w:before="140"/>
      </w:pPr>
    </w:p>
    <w:p>
      <w:pPr>
        <w:spacing w:after="80" w:before="80"/>
      </w:pPr>
      <w:r>
        <w:rPr>
          <w:rFonts w:ascii="Arial" w:cs="Arial" w:eastAsia="Arial" w:hAnsi="Arial"/>
          <w:color w:val="1F2937"/>
          <w:sz w:val="22"/>
          <w:szCs w:val="22"/>
        </w:rPr>
        <w:t xml:space="preserve">We look forward to hearing from you.</w:t>
      </w:r>
    </w:p>
    <w:p>
      <w:pPr>
        <w:spacing w:after="0" w:before="140"/>
      </w:pPr>
    </w:p>
    <w:p>
      <w:pPr>
        <w:pBdr>
          <w:top w:val="single" w:color="16A34A" w:sz="6" w:space="8"/>
        </w:pBdr>
        <w:spacing w:after="40" w:before="200"/>
        <w:jc w:val="center"/>
      </w:pPr>
      <w:r>
        <w:rPr>
          <w:rFonts w:ascii="Arial" w:cs="Arial" w:eastAsia="Arial" w:hAnsi="Arial"/>
          <w:b/>
          <w:bCs/>
          <w:color w:val="0A1628"/>
          <w:sz w:val="28"/>
          <w:szCs w:val="28"/>
        </w:rPr>
        <w:t xml:space="preserve">NHA EduTech</w:t>
      </w:r>
    </w:p>
    <w:p>
      <w:pPr>
        <w:spacing w:after="40" w:before="0"/>
        <w:jc w:val="center"/>
      </w:pPr>
      <w:r>
        <w:rPr>
          <w:rFonts w:ascii="Arial" w:cs="Arial" w:eastAsia="Arial" w:hAnsi="Arial"/>
          <w:i/>
          <w:iCs/>
          <w:color w:val="475569"/>
          <w:sz w:val="20"/>
          <w:szCs w:val="20"/>
        </w:rPr>
        <w:t xml:space="preserve">Smart apps for real problems. Built to last.</w:t>
      </w:r>
    </w:p>
    <w:p>
      <w:pPr>
        <w:spacing w:after="0" w:before="0"/>
        <w:jc w:val="center"/>
      </w:pPr>
      <w:r>
        <w:rPr>
          <w:rFonts w:ascii="Arial" w:cs="Arial" w:eastAsia="Arial" w:hAnsi="Arial"/>
          <w:color w:val="94A3B8"/>
          <w:sz w:val="18"/>
          <w:szCs w:val="18"/>
        </w:rPr>
        <w:t xml:space="preserve">nexthorizon@nhaedutech.co.uk  ·  nhaedutech.co.uk  ·  © 2026 Next Horizon Achievements Ltd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94A3B8"/>
        <w:sz w:val="18"/>
        <w:szCs w:val="18"/>
      </w:rPr>
      <w:t xml:space="preserve">nexthorizon@nhaedutech.co.uk  ·  nhaedutech.co.uk  ·  United Kingdom</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4"/>
      </w:pBdr>
    </w:pPr>
    <w:r>
      <w:rPr>
        <w:rFonts w:ascii="Arial" w:cs="Arial" w:eastAsia="Arial" w:hAnsi="Arial"/>
        <w:b/>
        <w:bCs/>
        <w:color w:val="0A1628"/>
        <w:sz w:val="20"/>
        <w:szCs w:val="20"/>
      </w:rPr>
      <w:t xml:space="preserve">NHA EduTech</w:t>
    </w:r>
    <w:r>
      <w:rPr>
        <w:rFonts w:ascii="Arial" w:cs="Arial" w:eastAsia="Arial" w:hAnsi="Arial"/>
        <w:color w:val="475569"/>
        <w:sz w:val="20"/>
        <w:szCs w:val="20"/>
      </w:rPr>
      <w:t xml:space="preserve">   ·   Company Profile</w:t>
    </w:r>
    <w:r>
      <w:rPr>
        <w:rFonts w:ascii="Arial" w:cs="Arial" w:eastAsia="Arial" w:hAnsi="Arial"/>
        <w:color w:val="94A3B8"/>
        <w:sz w:val="18"/>
        <w:szCs w:val="18"/>
      </w:rPr>
      <w:t xml:space="preserve">   ·   nhaedutech.co.uk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162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2026-06-08T13:15:57.071Z</dcterms:created>
  <dcterms:modified xsi:type="dcterms:W3CDTF">2026-06-08T13:15:57.072Z</dcterms:modified>
</cp:coreProperties>
</file>

<file path=docProps/custom.xml><?xml version="1.0" encoding="utf-8"?>
<Properties xmlns="http://schemas.openxmlformats.org/officeDocument/2006/custom-properties" xmlns:vt="http://schemas.openxmlformats.org/officeDocument/2006/docPropsVTypes"/>
</file>