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AB733" w14:textId="34E81D3E" w:rsidR="008E04E1" w:rsidRDefault="008E04E1" w:rsidP="008E04E1">
      <w:pPr>
        <w:ind w:left="720" w:hanging="360"/>
        <w:jc w:val="center"/>
        <w:rPr>
          <w:b/>
          <w:bCs/>
          <w:sz w:val="28"/>
          <w:szCs w:val="28"/>
        </w:rPr>
      </w:pPr>
      <w:r w:rsidRPr="008E04E1">
        <w:rPr>
          <w:b/>
          <w:bCs/>
          <w:sz w:val="28"/>
          <w:szCs w:val="28"/>
        </w:rPr>
        <w:t>Health &amp; Environment Data Analytics</w:t>
      </w:r>
      <w:r w:rsidR="00AD1C47">
        <w:rPr>
          <w:b/>
          <w:bCs/>
          <w:sz w:val="28"/>
          <w:szCs w:val="28"/>
        </w:rPr>
        <w:t xml:space="preserve"> </w:t>
      </w:r>
      <w:r w:rsidR="00AD1C47" w:rsidRPr="008E04E1">
        <w:rPr>
          <w:b/>
          <w:bCs/>
          <w:sz w:val="26"/>
          <w:szCs w:val="26"/>
        </w:rPr>
        <w:t>–</w:t>
      </w:r>
      <w:r w:rsidR="00AD1C47">
        <w:rPr>
          <w:b/>
          <w:bCs/>
          <w:sz w:val="26"/>
          <w:szCs w:val="26"/>
        </w:rPr>
        <w:t xml:space="preserve"> Market Research</w:t>
      </w:r>
    </w:p>
    <w:p w14:paraId="44DA4111" w14:textId="77777777" w:rsidR="008E04E1" w:rsidRDefault="008E04E1" w:rsidP="008E04E1">
      <w:pPr>
        <w:ind w:left="720" w:hanging="360"/>
        <w:jc w:val="center"/>
      </w:pPr>
    </w:p>
    <w:p w14:paraId="47189F34" w14:textId="41D1CF28" w:rsidR="00E87B7E" w:rsidRPr="008E04E1" w:rsidRDefault="00943BD9" w:rsidP="008E04E1">
      <w:pPr>
        <w:pStyle w:val="ListParagraph"/>
        <w:numPr>
          <w:ilvl w:val="0"/>
          <w:numId w:val="8"/>
        </w:numPr>
        <w:rPr>
          <w:b/>
          <w:bCs/>
          <w:sz w:val="26"/>
          <w:szCs w:val="26"/>
        </w:rPr>
      </w:pPr>
      <w:r w:rsidRPr="008E04E1">
        <w:rPr>
          <w:b/>
          <w:bCs/>
          <w:sz w:val="26"/>
          <w:szCs w:val="26"/>
        </w:rPr>
        <w:t>Industry Overview – Egypt Health &amp; Environment Data Analytics Market</w:t>
      </w:r>
    </w:p>
    <w:p w14:paraId="316F28B0" w14:textId="33B4ABCC" w:rsidR="00E87B7E" w:rsidRPr="008E04E1" w:rsidRDefault="00943BD9" w:rsidP="008E04E1">
      <w:pPr>
        <w:ind w:left="720"/>
        <w:rPr>
          <w:b/>
          <w:bCs/>
          <w:color w:val="000000" w:themeColor="text1"/>
          <w:u w:val="single"/>
        </w:rPr>
      </w:pPr>
      <w:r w:rsidRPr="008E04E1">
        <w:rPr>
          <w:b/>
          <w:bCs/>
          <w:color w:val="000000" w:themeColor="text1"/>
          <w:u w:val="single"/>
        </w:rPr>
        <w:t>Introduction</w:t>
      </w:r>
    </w:p>
    <w:p w14:paraId="78D0CF29" w14:textId="77777777" w:rsidR="00943BD9" w:rsidRPr="008E04E1" w:rsidRDefault="00943BD9" w:rsidP="00AD1C47">
      <w:pPr>
        <w:ind w:left="720"/>
      </w:pPr>
      <w:r w:rsidRPr="008E04E1">
        <w:t>The intersection of health and environmental data analytics represents a new and rapidly emerging field in Egypt’s digital transformation journey. With increasing air pollution, urban congestion, and a growing prevalence of chronic diseases such as diabetes and respiratory illnesses, there is a rising demand for data-driven insights that connect environmental quality to public health outcomes.</w:t>
      </w:r>
    </w:p>
    <w:p w14:paraId="7DA85432" w14:textId="77777777" w:rsidR="00943BD9" w:rsidRPr="008E04E1" w:rsidRDefault="00943BD9" w:rsidP="00AD1C47">
      <w:pPr>
        <w:ind w:left="720"/>
      </w:pPr>
      <w:r w:rsidRPr="008E04E1">
        <w:t>The proposed Health &amp; Environment Data Analytics Dashboard aims to analyze the relationship between air quality indicators and nutrition or disease patterns using data sources such as AirVisual API and Nutritionix API. Understanding Egypt’s ecosystem for environmental data and digital health analytics is crucial for developing an effective, locally relevant analytical solution.</w:t>
      </w:r>
    </w:p>
    <w:p w14:paraId="3DB30F8E" w14:textId="77777777" w:rsidR="00943BD9" w:rsidRPr="008E04E1" w:rsidRDefault="00943BD9" w:rsidP="00AD1C47">
      <w:pPr>
        <w:ind w:left="720"/>
      </w:pPr>
      <w:r w:rsidRPr="008E04E1">
        <w:t>This report provides a comprehensive overview of Egypt’s health–environment data analytics landscape, focusing on market size and growth, trends, business models, competitive environment, customer acquisition, and key challenges. The objective is to highlight opportunities and potential barriers for developing and implementing an environmental–health analytics dashboard in Egypt</w:t>
      </w:r>
    </w:p>
    <w:p w14:paraId="3D01FDBB" w14:textId="77777777" w:rsidR="00E87B7E" w:rsidRPr="008E04E1" w:rsidRDefault="00E87B7E" w:rsidP="00AD1C47"/>
    <w:p w14:paraId="20F4F6E9" w14:textId="106FC614" w:rsidR="00E87B7E" w:rsidRPr="008E04E1" w:rsidRDefault="00943BD9" w:rsidP="008E04E1">
      <w:pPr>
        <w:ind w:left="720"/>
        <w:rPr>
          <w:b/>
          <w:bCs/>
          <w:u w:val="single"/>
        </w:rPr>
      </w:pPr>
      <w:r w:rsidRPr="008E04E1">
        <w:rPr>
          <w:b/>
          <w:bCs/>
          <w:u w:val="single"/>
        </w:rPr>
        <w:t>Market Size and Growth Trends</w:t>
      </w:r>
    </w:p>
    <w:p w14:paraId="18C7FE98" w14:textId="77777777" w:rsidR="00943BD9" w:rsidRPr="008E04E1" w:rsidRDefault="00943BD9" w:rsidP="008E04E1">
      <w:pPr>
        <w:ind w:left="720"/>
      </w:pPr>
      <w:r w:rsidRPr="008E04E1">
        <w:t>Egypt’s environmental and health data analytics market is still in its formative stage but shows strong potential, supported by government investments in digital transformation and increasing environmental awareness.</w:t>
      </w:r>
    </w:p>
    <w:p w14:paraId="4B7EBB00" w14:textId="77777777" w:rsidR="00943BD9" w:rsidRPr="008E04E1" w:rsidRDefault="00943BD9" w:rsidP="008E04E1">
      <w:pPr>
        <w:numPr>
          <w:ilvl w:val="0"/>
          <w:numId w:val="1"/>
        </w:numPr>
        <w:tabs>
          <w:tab w:val="clear" w:pos="720"/>
          <w:tab w:val="num" w:pos="1440"/>
        </w:tabs>
        <w:ind w:left="1440"/>
      </w:pPr>
      <w:r w:rsidRPr="008E04E1">
        <w:rPr>
          <w:b/>
          <w:bCs/>
        </w:rPr>
        <w:t>Environmental Analytics:</w:t>
      </w:r>
      <w:r w:rsidRPr="008E04E1">
        <w:t xml:space="preserve"> The regional market for air quality monitoring and environmental data solutions in the Middle East and Africa (MEA) was valued at approximately </w:t>
      </w:r>
      <w:r w:rsidRPr="008E04E1">
        <w:rPr>
          <w:b/>
          <w:bCs/>
          <w:color w:val="70AD47" w:themeColor="accent6"/>
        </w:rPr>
        <w:t>USD 400–500 million in 2024</w:t>
      </w:r>
      <w:r w:rsidRPr="008E04E1">
        <w:rPr>
          <w:color w:val="70AD47" w:themeColor="accent6"/>
        </w:rPr>
        <w:t xml:space="preserve"> </w:t>
      </w:r>
      <w:r w:rsidRPr="008E04E1">
        <w:t xml:space="preserve">and is projected to grow at a </w:t>
      </w:r>
      <w:r w:rsidRPr="008E04E1">
        <w:rPr>
          <w:b/>
          <w:bCs/>
          <w:color w:val="70AD47" w:themeColor="accent6"/>
        </w:rPr>
        <w:t>CAGR of 7–8%</w:t>
      </w:r>
      <w:r w:rsidRPr="008E04E1">
        <w:rPr>
          <w:color w:val="70AD47" w:themeColor="accent6"/>
        </w:rPr>
        <w:t xml:space="preserve"> </w:t>
      </w:r>
      <w:r w:rsidRPr="008E04E1">
        <w:t>through 2030. Egypt represents one of the largest sub-markets due to Cairo’s recurring air pollution challenges and nationwide sustainability initiatives.</w:t>
      </w:r>
    </w:p>
    <w:p w14:paraId="57D8C82A" w14:textId="77777777" w:rsidR="00943BD9" w:rsidRPr="008E04E1" w:rsidRDefault="00943BD9" w:rsidP="008E04E1">
      <w:pPr>
        <w:numPr>
          <w:ilvl w:val="0"/>
          <w:numId w:val="1"/>
        </w:numPr>
        <w:tabs>
          <w:tab w:val="clear" w:pos="720"/>
          <w:tab w:val="num" w:pos="1440"/>
        </w:tabs>
        <w:ind w:left="1440"/>
      </w:pPr>
      <w:r w:rsidRPr="008E04E1">
        <w:rPr>
          <w:b/>
          <w:bCs/>
        </w:rPr>
        <w:t>Health Data Analytics:</w:t>
      </w:r>
      <w:r w:rsidRPr="008E04E1">
        <w:t xml:space="preserve"> The broader Middle East healthcare analytics market was estimated at </w:t>
      </w:r>
      <w:r w:rsidRPr="008E04E1">
        <w:rPr>
          <w:b/>
          <w:bCs/>
          <w:color w:val="70AD47" w:themeColor="accent6"/>
        </w:rPr>
        <w:t>USD 3.4 billion in 2024</w:t>
      </w:r>
      <w:r w:rsidRPr="008E04E1">
        <w:rPr>
          <w:color w:val="70AD47" w:themeColor="accent6"/>
        </w:rPr>
        <w:t xml:space="preserve"> </w:t>
      </w:r>
      <w:r w:rsidRPr="008E04E1">
        <w:t xml:space="preserve">and is expected to expand at a </w:t>
      </w:r>
      <w:r w:rsidRPr="008E04E1">
        <w:rPr>
          <w:b/>
          <w:bCs/>
          <w:color w:val="70AD47" w:themeColor="accent6"/>
        </w:rPr>
        <w:t>CAGR exceeding 15%</w:t>
      </w:r>
      <w:r w:rsidRPr="008E04E1">
        <w:rPr>
          <w:color w:val="70AD47" w:themeColor="accent6"/>
        </w:rPr>
        <w:t xml:space="preserve">. </w:t>
      </w:r>
      <w:r w:rsidRPr="008E04E1">
        <w:t xml:space="preserve">Egypt’s digital health transformation — under the “Egypt Vision </w:t>
      </w:r>
      <w:r w:rsidRPr="008E04E1">
        <w:lastRenderedPageBreak/>
        <w:t>2030” and the Universal Health Insurance System — is accelerating the adoption of analytics in hospitals and public health programs.</w:t>
      </w:r>
    </w:p>
    <w:p w14:paraId="3283D2F1" w14:textId="77777777" w:rsidR="00943BD9" w:rsidRPr="008E04E1" w:rsidRDefault="00943BD9" w:rsidP="008E04E1">
      <w:pPr>
        <w:ind w:left="720"/>
      </w:pPr>
      <w:r w:rsidRPr="008E04E1">
        <w:t xml:space="preserve">Combined, these sectors create a new, cross-domain opportunity for solutions that integrate </w:t>
      </w:r>
      <w:r w:rsidRPr="008E04E1">
        <w:rPr>
          <w:b/>
          <w:bCs/>
          <w:color w:val="70AD47" w:themeColor="accent6"/>
        </w:rPr>
        <w:t>environmental indicators (AQI, PM2.5, humidity)</w:t>
      </w:r>
      <w:r w:rsidRPr="008E04E1">
        <w:rPr>
          <w:color w:val="70AD47" w:themeColor="accent6"/>
        </w:rPr>
        <w:t xml:space="preserve"> </w:t>
      </w:r>
      <w:r w:rsidRPr="008E04E1">
        <w:t xml:space="preserve">with </w:t>
      </w:r>
      <w:r w:rsidRPr="008E04E1">
        <w:rPr>
          <w:b/>
          <w:bCs/>
          <w:color w:val="70AD47" w:themeColor="accent6"/>
        </w:rPr>
        <w:t>nutrition and health data</w:t>
      </w:r>
      <w:r w:rsidRPr="008E04E1">
        <w:rPr>
          <w:color w:val="70AD47" w:themeColor="accent6"/>
        </w:rPr>
        <w:t xml:space="preserve"> </w:t>
      </w:r>
      <w:r w:rsidRPr="008E04E1">
        <w:t>to support evidence-based decision-making</w:t>
      </w:r>
    </w:p>
    <w:p w14:paraId="003BCB0B" w14:textId="77777777" w:rsidR="00943BD9" w:rsidRPr="008E04E1" w:rsidRDefault="00943BD9" w:rsidP="008E04E1">
      <w:pPr>
        <w:ind w:left="720"/>
      </w:pPr>
    </w:p>
    <w:p w14:paraId="69C4AD15" w14:textId="77777777" w:rsidR="00943BD9" w:rsidRPr="008E04E1" w:rsidRDefault="00943BD9" w:rsidP="008E04E1">
      <w:pPr>
        <w:ind w:left="720"/>
        <w:rPr>
          <w:b/>
          <w:bCs/>
          <w:u w:val="single"/>
        </w:rPr>
      </w:pPr>
      <w:r w:rsidRPr="008E04E1">
        <w:rPr>
          <w:b/>
          <w:bCs/>
          <w:u w:val="single"/>
        </w:rPr>
        <w:t>Regional and Local Context</w:t>
      </w:r>
    </w:p>
    <w:p w14:paraId="3930F22B" w14:textId="77777777" w:rsidR="00943BD9" w:rsidRPr="008E04E1" w:rsidRDefault="00943BD9" w:rsidP="008E04E1">
      <w:pPr>
        <w:ind w:left="720"/>
      </w:pPr>
      <w:r w:rsidRPr="008E04E1">
        <w:t xml:space="preserve">Air pollution remains one of Egypt’s top environmental and health priorities. The World Bank estimates that </w:t>
      </w:r>
      <w:r w:rsidRPr="008E04E1">
        <w:rPr>
          <w:b/>
          <w:bCs/>
          <w:color w:val="70AD47" w:themeColor="accent6"/>
        </w:rPr>
        <w:t>air pollution costs Egypt nearly 1.4% of its annual GDP</w:t>
      </w:r>
      <w:r w:rsidRPr="008E04E1">
        <w:rPr>
          <w:color w:val="70AD47" w:themeColor="accent6"/>
        </w:rPr>
        <w:t xml:space="preserve"> </w:t>
      </w:r>
      <w:r w:rsidRPr="008E04E1">
        <w:t xml:space="preserve">due to healthcare burdens and productivity losses. Greater Cairo consistently records </w:t>
      </w:r>
      <w:r w:rsidRPr="008E04E1">
        <w:rPr>
          <w:b/>
          <w:bCs/>
          <w:color w:val="70AD47" w:themeColor="accent6"/>
        </w:rPr>
        <w:t>PM2.5 levels 10–12 times higher</w:t>
      </w:r>
      <w:r w:rsidRPr="008E04E1">
        <w:rPr>
          <w:color w:val="70AD47" w:themeColor="accent6"/>
        </w:rPr>
        <w:t xml:space="preserve"> </w:t>
      </w:r>
      <w:r w:rsidRPr="008E04E1">
        <w:t>than WHO guidelines.</w:t>
      </w:r>
    </w:p>
    <w:p w14:paraId="25C738E9" w14:textId="77777777" w:rsidR="00943BD9" w:rsidRPr="008E04E1" w:rsidRDefault="00943BD9" w:rsidP="008E04E1">
      <w:pPr>
        <w:ind w:left="720"/>
      </w:pPr>
      <w:r w:rsidRPr="008E04E1">
        <w:t xml:space="preserve">At the same time, chronic non-communicable diseases account for more than </w:t>
      </w:r>
      <w:r w:rsidRPr="008E04E1">
        <w:rPr>
          <w:b/>
          <w:bCs/>
          <w:color w:val="70AD47" w:themeColor="accent6"/>
        </w:rPr>
        <w:t>80% of deaths in Egypt</w:t>
      </w:r>
      <w:r w:rsidRPr="008E04E1">
        <w:rPr>
          <w:color w:val="70AD47" w:themeColor="accent6"/>
        </w:rPr>
        <w:t xml:space="preserve"> </w:t>
      </w:r>
      <w:r w:rsidRPr="008E04E1">
        <w:t>(WHO, 2023), driven by diet, inactivity, and environmental factors. As the government advances its sustainability and “green recovery” programs, analytical tools that link air quality and public health are gaining strategic importance.</w:t>
      </w:r>
    </w:p>
    <w:p w14:paraId="66DEFB97" w14:textId="77777777" w:rsidR="00943BD9" w:rsidRPr="008E04E1" w:rsidRDefault="00943BD9" w:rsidP="008E04E1">
      <w:pPr>
        <w:ind w:left="720"/>
      </w:pPr>
      <w:r w:rsidRPr="008E04E1">
        <w:t>Private healthcare providers, insurers, and research institutions increasingly seek integrated dashboards to monitor and analyze how environmental exposure influences health trends across different regions of Egypt</w:t>
      </w:r>
    </w:p>
    <w:p w14:paraId="32580D15" w14:textId="77777777" w:rsidR="00943BD9" w:rsidRPr="008E04E1" w:rsidRDefault="00943BD9" w:rsidP="008E04E1">
      <w:pPr>
        <w:ind w:left="720"/>
      </w:pPr>
    </w:p>
    <w:p w14:paraId="6741AA26" w14:textId="77777777" w:rsidR="00943BD9" w:rsidRPr="008E04E1" w:rsidRDefault="00943BD9" w:rsidP="008E04E1">
      <w:pPr>
        <w:ind w:left="720"/>
        <w:rPr>
          <w:b/>
          <w:bCs/>
          <w:u w:val="single"/>
        </w:rPr>
      </w:pPr>
      <w:r w:rsidRPr="008E04E1">
        <w:rPr>
          <w:b/>
          <w:bCs/>
          <w:u w:val="single"/>
        </w:rPr>
        <w:t>Growth Drivers</w:t>
      </w:r>
    </w:p>
    <w:p w14:paraId="5D295596" w14:textId="77777777" w:rsidR="00943BD9" w:rsidRPr="008E04E1" w:rsidRDefault="00943BD9" w:rsidP="008E04E1">
      <w:pPr>
        <w:ind w:left="720"/>
      </w:pPr>
      <w:r w:rsidRPr="008E04E1">
        <w:t>Several factors contribute to the growing relevance of health–environment data analytics in Egypt:</w:t>
      </w:r>
    </w:p>
    <w:p w14:paraId="15C536E8" w14:textId="77777777" w:rsidR="00943BD9" w:rsidRPr="008E04E1" w:rsidRDefault="00943BD9" w:rsidP="008E04E1">
      <w:pPr>
        <w:numPr>
          <w:ilvl w:val="0"/>
          <w:numId w:val="2"/>
        </w:numPr>
        <w:tabs>
          <w:tab w:val="clear" w:pos="720"/>
          <w:tab w:val="num" w:pos="1440"/>
        </w:tabs>
        <w:ind w:left="1440"/>
      </w:pPr>
      <w:r w:rsidRPr="008E04E1">
        <w:rPr>
          <w:b/>
          <w:bCs/>
        </w:rPr>
        <w:t>Government Digital Initiatives:</w:t>
      </w:r>
      <w:r w:rsidRPr="008E04E1">
        <w:t xml:space="preserve"> Programs under </w:t>
      </w:r>
      <w:r w:rsidRPr="008E04E1">
        <w:rPr>
          <w:i/>
          <w:iCs/>
        </w:rPr>
        <w:t>Egypt Vision 2030</w:t>
      </w:r>
      <w:r w:rsidRPr="008E04E1">
        <w:t xml:space="preserve"> prioritize environmental sustainability and digital health transformation, creating data infrastructure and funding opportunities.</w:t>
      </w:r>
    </w:p>
    <w:p w14:paraId="49D82CD6" w14:textId="77777777" w:rsidR="00943BD9" w:rsidRPr="008E04E1" w:rsidRDefault="00943BD9" w:rsidP="008E04E1">
      <w:pPr>
        <w:numPr>
          <w:ilvl w:val="0"/>
          <w:numId w:val="2"/>
        </w:numPr>
        <w:tabs>
          <w:tab w:val="clear" w:pos="720"/>
          <w:tab w:val="num" w:pos="1440"/>
        </w:tabs>
        <w:ind w:left="1440"/>
      </w:pPr>
      <w:r w:rsidRPr="008E04E1">
        <w:rPr>
          <w:b/>
          <w:bCs/>
        </w:rPr>
        <w:t>Environmental Challenges:</w:t>
      </w:r>
      <w:r w:rsidRPr="008E04E1">
        <w:t xml:space="preserve"> High levels of air pollution in major cities generate the need for continuous monitoring, public dashboards, and forecasting tools.</w:t>
      </w:r>
    </w:p>
    <w:p w14:paraId="053CDD52" w14:textId="77777777" w:rsidR="00943BD9" w:rsidRPr="008E04E1" w:rsidRDefault="00943BD9" w:rsidP="008E04E1">
      <w:pPr>
        <w:numPr>
          <w:ilvl w:val="0"/>
          <w:numId w:val="2"/>
        </w:numPr>
        <w:tabs>
          <w:tab w:val="clear" w:pos="720"/>
          <w:tab w:val="num" w:pos="1440"/>
        </w:tabs>
        <w:ind w:left="1440"/>
      </w:pPr>
      <w:r w:rsidRPr="008E04E1">
        <w:rPr>
          <w:b/>
          <w:bCs/>
        </w:rPr>
        <w:t>Healthcare Modernization:</w:t>
      </w:r>
      <w:r w:rsidRPr="008E04E1">
        <w:t xml:space="preserve"> Hospitals and insurers are beginning to adopt data analytics to reduce costs and predict chronic disease risks.</w:t>
      </w:r>
    </w:p>
    <w:p w14:paraId="0B034286" w14:textId="77777777" w:rsidR="00943BD9" w:rsidRPr="008E04E1" w:rsidRDefault="00943BD9" w:rsidP="008E04E1">
      <w:pPr>
        <w:numPr>
          <w:ilvl w:val="0"/>
          <w:numId w:val="2"/>
        </w:numPr>
        <w:tabs>
          <w:tab w:val="clear" w:pos="720"/>
          <w:tab w:val="num" w:pos="1440"/>
        </w:tabs>
        <w:ind w:left="1440"/>
      </w:pPr>
      <w:r w:rsidRPr="008E04E1">
        <w:rPr>
          <w:b/>
          <w:bCs/>
        </w:rPr>
        <w:t>Global ESG and Sustainability Agendas:</w:t>
      </w:r>
      <w:r w:rsidRPr="008E04E1">
        <w:t xml:space="preserve"> Corporations operating in Egypt face increasing pressure to report environmental and health-related performance indicators.</w:t>
      </w:r>
    </w:p>
    <w:p w14:paraId="171BB6D8" w14:textId="77777777" w:rsidR="00943BD9" w:rsidRPr="008E04E1" w:rsidRDefault="00943BD9" w:rsidP="008E04E1">
      <w:pPr>
        <w:numPr>
          <w:ilvl w:val="0"/>
          <w:numId w:val="2"/>
        </w:numPr>
        <w:tabs>
          <w:tab w:val="clear" w:pos="720"/>
          <w:tab w:val="num" w:pos="1440"/>
        </w:tabs>
        <w:ind w:left="1440"/>
      </w:pPr>
      <w:r w:rsidRPr="008E04E1">
        <w:rPr>
          <w:b/>
          <w:bCs/>
        </w:rPr>
        <w:lastRenderedPageBreak/>
        <w:t>Public Awareness:</w:t>
      </w:r>
      <w:r w:rsidRPr="008E04E1">
        <w:t xml:space="preserve"> Citizens are showing growing interest in air quality indices, nutrition tracking, and preventive health measures through mobile apps</w:t>
      </w:r>
    </w:p>
    <w:p w14:paraId="523FBE1B" w14:textId="77777777" w:rsidR="00943BD9" w:rsidRPr="008E04E1" w:rsidRDefault="00943BD9" w:rsidP="008E04E1">
      <w:pPr>
        <w:ind w:left="720"/>
        <w:rPr>
          <w:u w:val="single"/>
        </w:rPr>
      </w:pPr>
    </w:p>
    <w:p w14:paraId="77FA324C" w14:textId="77777777" w:rsidR="00E87B7E" w:rsidRPr="008E04E1" w:rsidRDefault="00E87B7E" w:rsidP="008E04E1">
      <w:pPr>
        <w:ind w:left="720"/>
        <w:rPr>
          <w:u w:val="single"/>
        </w:rPr>
      </w:pPr>
    </w:p>
    <w:p w14:paraId="467A7FE6" w14:textId="77777777" w:rsidR="00E87B7E" w:rsidRPr="008E04E1" w:rsidRDefault="00E87B7E" w:rsidP="008E04E1">
      <w:pPr>
        <w:ind w:left="720"/>
        <w:rPr>
          <w:u w:val="single"/>
        </w:rPr>
      </w:pPr>
    </w:p>
    <w:p w14:paraId="63643675" w14:textId="77777777" w:rsidR="00943BD9" w:rsidRPr="008E04E1" w:rsidRDefault="00943BD9" w:rsidP="008E04E1">
      <w:pPr>
        <w:ind w:left="720"/>
        <w:rPr>
          <w:b/>
          <w:bCs/>
          <w:u w:val="single"/>
        </w:rPr>
      </w:pPr>
      <w:r w:rsidRPr="008E04E1">
        <w:rPr>
          <w:b/>
          <w:bCs/>
          <w:u w:val="single"/>
        </w:rPr>
        <w:t>Challenges to Market Development</w:t>
      </w:r>
    </w:p>
    <w:p w14:paraId="168A1B0F" w14:textId="77777777" w:rsidR="00943BD9" w:rsidRPr="008E04E1" w:rsidRDefault="00943BD9" w:rsidP="008E04E1">
      <w:pPr>
        <w:ind w:left="720"/>
      </w:pPr>
      <w:r w:rsidRPr="008E04E1">
        <w:t>While the opportunity is significant, the Egyptian market faces several challenges that affect adoption:</w:t>
      </w:r>
    </w:p>
    <w:p w14:paraId="4B3CC380" w14:textId="77777777" w:rsidR="00943BD9" w:rsidRPr="008E04E1" w:rsidRDefault="00943BD9" w:rsidP="008E04E1">
      <w:pPr>
        <w:numPr>
          <w:ilvl w:val="0"/>
          <w:numId w:val="3"/>
        </w:numPr>
        <w:tabs>
          <w:tab w:val="clear" w:pos="720"/>
          <w:tab w:val="num" w:pos="1440"/>
        </w:tabs>
        <w:ind w:left="1440"/>
      </w:pPr>
      <w:r w:rsidRPr="008E04E1">
        <w:rPr>
          <w:b/>
          <w:bCs/>
        </w:rPr>
        <w:t>Limited Data Integration:</w:t>
      </w:r>
      <w:r w:rsidRPr="008E04E1">
        <w:t xml:space="preserve"> Environmental and health datasets often reside in separate institutions with different collection standards.</w:t>
      </w:r>
    </w:p>
    <w:p w14:paraId="7524D00D" w14:textId="77777777" w:rsidR="00943BD9" w:rsidRPr="008E04E1" w:rsidRDefault="00943BD9" w:rsidP="008E04E1">
      <w:pPr>
        <w:numPr>
          <w:ilvl w:val="0"/>
          <w:numId w:val="3"/>
        </w:numPr>
        <w:tabs>
          <w:tab w:val="clear" w:pos="720"/>
          <w:tab w:val="num" w:pos="1440"/>
        </w:tabs>
        <w:ind w:left="1440"/>
      </w:pPr>
      <w:r w:rsidRPr="008E04E1">
        <w:rPr>
          <w:b/>
          <w:bCs/>
        </w:rPr>
        <w:t>Funding and Procurement:</w:t>
      </w:r>
      <w:r w:rsidRPr="008E04E1">
        <w:t xml:space="preserve"> Public-sector budget cycles and regulatory processes can slow implementation.</w:t>
      </w:r>
    </w:p>
    <w:p w14:paraId="204E78A9" w14:textId="77777777" w:rsidR="00943BD9" w:rsidRPr="008E04E1" w:rsidRDefault="00943BD9" w:rsidP="008E04E1">
      <w:pPr>
        <w:numPr>
          <w:ilvl w:val="0"/>
          <w:numId w:val="3"/>
        </w:numPr>
        <w:tabs>
          <w:tab w:val="clear" w:pos="720"/>
          <w:tab w:val="num" w:pos="1440"/>
        </w:tabs>
        <w:ind w:left="1440"/>
      </w:pPr>
      <w:r w:rsidRPr="008E04E1">
        <w:rPr>
          <w:b/>
          <w:bCs/>
        </w:rPr>
        <w:t>Data Accuracy:</w:t>
      </w:r>
      <w:r w:rsidRPr="008E04E1">
        <w:t xml:space="preserve"> Sensor calibration, missing data, and inconsistent measurement units can impact data reliability.</w:t>
      </w:r>
    </w:p>
    <w:p w14:paraId="7D77C1A2" w14:textId="77777777" w:rsidR="00943BD9" w:rsidRPr="008E04E1" w:rsidRDefault="00943BD9" w:rsidP="008E04E1">
      <w:pPr>
        <w:numPr>
          <w:ilvl w:val="0"/>
          <w:numId w:val="3"/>
        </w:numPr>
        <w:tabs>
          <w:tab w:val="clear" w:pos="720"/>
          <w:tab w:val="num" w:pos="1440"/>
        </w:tabs>
        <w:ind w:left="1440"/>
      </w:pPr>
      <w:r w:rsidRPr="008E04E1">
        <w:rPr>
          <w:b/>
          <w:bCs/>
        </w:rPr>
        <w:t>Privacy and Regulation:</w:t>
      </w:r>
      <w:r w:rsidRPr="008E04E1">
        <w:t xml:space="preserve"> Any linkage with personal health data must comply with Egypt’s new data protection law (2022).</w:t>
      </w:r>
    </w:p>
    <w:p w14:paraId="764C66AC" w14:textId="77777777" w:rsidR="00943BD9" w:rsidRPr="008E04E1" w:rsidRDefault="00943BD9" w:rsidP="008E04E1">
      <w:pPr>
        <w:numPr>
          <w:ilvl w:val="0"/>
          <w:numId w:val="3"/>
        </w:numPr>
        <w:tabs>
          <w:tab w:val="clear" w:pos="720"/>
          <w:tab w:val="num" w:pos="1440"/>
        </w:tabs>
        <w:ind w:left="1440"/>
      </w:pPr>
      <w:r w:rsidRPr="008E04E1">
        <w:rPr>
          <w:b/>
          <w:bCs/>
        </w:rPr>
        <w:t>Capacity and Awareness:</w:t>
      </w:r>
      <w:r w:rsidRPr="008E04E1">
        <w:t xml:space="preserve"> Both municipal and healthcare institutions require training to interpret and act upon analytical insights effectively</w:t>
      </w:r>
    </w:p>
    <w:p w14:paraId="6C9CDB94" w14:textId="77777777" w:rsidR="00943BD9" w:rsidRPr="008E04E1" w:rsidRDefault="00943BD9" w:rsidP="008E04E1">
      <w:pPr>
        <w:ind w:left="720"/>
        <w:rPr>
          <w:u w:val="single"/>
        </w:rPr>
      </w:pPr>
    </w:p>
    <w:p w14:paraId="074EC35C" w14:textId="5882F9C4" w:rsidR="00E87B7E" w:rsidRPr="008E04E1" w:rsidRDefault="00943BD9" w:rsidP="008E04E1">
      <w:pPr>
        <w:ind w:left="720"/>
        <w:rPr>
          <w:b/>
          <w:bCs/>
          <w:u w:val="single"/>
        </w:rPr>
      </w:pPr>
      <w:r w:rsidRPr="008E04E1">
        <w:rPr>
          <w:b/>
          <w:bCs/>
          <w:u w:val="single"/>
        </w:rPr>
        <w:t>Key Business Models in Egypt’s Health–Environment Analytics Sector</w:t>
      </w:r>
    </w:p>
    <w:p w14:paraId="23899D41" w14:textId="77777777" w:rsidR="00943BD9" w:rsidRPr="008E04E1" w:rsidRDefault="00943BD9" w:rsidP="008E04E1">
      <w:pPr>
        <w:numPr>
          <w:ilvl w:val="0"/>
          <w:numId w:val="4"/>
        </w:numPr>
        <w:tabs>
          <w:tab w:val="clear" w:pos="720"/>
          <w:tab w:val="num" w:pos="1440"/>
        </w:tabs>
        <w:ind w:left="1440"/>
      </w:pPr>
      <w:r w:rsidRPr="008E04E1">
        <w:rPr>
          <w:b/>
          <w:bCs/>
        </w:rPr>
        <w:t>B2G (Business to Government):</w:t>
      </w:r>
    </w:p>
    <w:p w14:paraId="71628CF8" w14:textId="77777777" w:rsidR="00943BD9" w:rsidRPr="008E04E1" w:rsidRDefault="00943BD9" w:rsidP="008E04E1">
      <w:pPr>
        <w:numPr>
          <w:ilvl w:val="1"/>
          <w:numId w:val="4"/>
        </w:numPr>
        <w:tabs>
          <w:tab w:val="clear" w:pos="1440"/>
          <w:tab w:val="num" w:pos="2160"/>
        </w:tabs>
        <w:ind w:left="2160"/>
      </w:pPr>
      <w:r w:rsidRPr="008E04E1">
        <w:t>Offering dashboards for ministries (Environment, Health, Housing) and city authorities for air quality tracking, reporting, and policy evaluation.</w:t>
      </w:r>
    </w:p>
    <w:p w14:paraId="6CC6F56F" w14:textId="77777777" w:rsidR="00943BD9" w:rsidRPr="008E04E1" w:rsidRDefault="00943BD9" w:rsidP="008E04E1">
      <w:pPr>
        <w:numPr>
          <w:ilvl w:val="1"/>
          <w:numId w:val="4"/>
        </w:numPr>
        <w:tabs>
          <w:tab w:val="clear" w:pos="1440"/>
          <w:tab w:val="num" w:pos="2160"/>
        </w:tabs>
        <w:ind w:left="2160"/>
      </w:pPr>
      <w:r w:rsidRPr="008E04E1">
        <w:t>Example: Cairo’s Air Quality Management Project and the National Monitoring Network could integrate third-party analytics modules.</w:t>
      </w:r>
    </w:p>
    <w:p w14:paraId="27C2A088" w14:textId="77777777" w:rsidR="00943BD9" w:rsidRPr="008E04E1" w:rsidRDefault="00943BD9" w:rsidP="008E04E1">
      <w:pPr>
        <w:numPr>
          <w:ilvl w:val="0"/>
          <w:numId w:val="4"/>
        </w:numPr>
        <w:tabs>
          <w:tab w:val="clear" w:pos="720"/>
          <w:tab w:val="num" w:pos="1440"/>
        </w:tabs>
        <w:ind w:left="1440"/>
      </w:pPr>
      <w:r w:rsidRPr="008E04E1">
        <w:rPr>
          <w:b/>
          <w:bCs/>
        </w:rPr>
        <w:t>B2B (Healthcare Providers, Insurers, and Employers):</w:t>
      </w:r>
    </w:p>
    <w:p w14:paraId="709548F6" w14:textId="77777777" w:rsidR="00943BD9" w:rsidRPr="008E04E1" w:rsidRDefault="00943BD9" w:rsidP="008E04E1">
      <w:pPr>
        <w:numPr>
          <w:ilvl w:val="1"/>
          <w:numId w:val="4"/>
        </w:numPr>
        <w:tabs>
          <w:tab w:val="clear" w:pos="1440"/>
          <w:tab w:val="num" w:pos="2160"/>
        </w:tabs>
        <w:ind w:left="2160"/>
      </w:pPr>
      <w:r w:rsidRPr="008E04E1">
        <w:t>Subscription-based dashboards for hospitals, insurers, or large corporations to assess environmental exposure, employee wellness, or localized disease trends.</w:t>
      </w:r>
    </w:p>
    <w:p w14:paraId="2A1CF11E" w14:textId="77777777" w:rsidR="00943BD9" w:rsidRPr="008E04E1" w:rsidRDefault="00943BD9" w:rsidP="008E04E1">
      <w:pPr>
        <w:numPr>
          <w:ilvl w:val="0"/>
          <w:numId w:val="4"/>
        </w:numPr>
        <w:tabs>
          <w:tab w:val="clear" w:pos="720"/>
          <w:tab w:val="num" w:pos="1440"/>
        </w:tabs>
        <w:ind w:left="1440"/>
      </w:pPr>
      <w:r w:rsidRPr="008E04E1">
        <w:rPr>
          <w:b/>
          <w:bCs/>
        </w:rPr>
        <w:lastRenderedPageBreak/>
        <w:t>Research-as-a-Service:</w:t>
      </w:r>
    </w:p>
    <w:p w14:paraId="335AC72B" w14:textId="77777777" w:rsidR="00943BD9" w:rsidRPr="008E04E1" w:rsidRDefault="00943BD9" w:rsidP="008E04E1">
      <w:pPr>
        <w:numPr>
          <w:ilvl w:val="1"/>
          <w:numId w:val="4"/>
        </w:numPr>
        <w:tabs>
          <w:tab w:val="clear" w:pos="1440"/>
          <w:tab w:val="num" w:pos="2160"/>
        </w:tabs>
        <w:ind w:left="2160"/>
      </w:pPr>
      <w:r w:rsidRPr="008E04E1">
        <w:t>Providing academic institutions with access to curated data and visualization tools for public health or environmental studies.</w:t>
      </w:r>
    </w:p>
    <w:p w14:paraId="3C978A19" w14:textId="77777777" w:rsidR="00943BD9" w:rsidRPr="008E04E1" w:rsidRDefault="00943BD9" w:rsidP="008E04E1">
      <w:pPr>
        <w:numPr>
          <w:ilvl w:val="0"/>
          <w:numId w:val="4"/>
        </w:numPr>
        <w:tabs>
          <w:tab w:val="clear" w:pos="720"/>
          <w:tab w:val="num" w:pos="1440"/>
        </w:tabs>
        <w:ind w:left="1440"/>
      </w:pPr>
      <w:r w:rsidRPr="008E04E1">
        <w:rPr>
          <w:b/>
          <w:bCs/>
        </w:rPr>
        <w:t>DaaS (Data-as-a-Service):</w:t>
      </w:r>
    </w:p>
    <w:p w14:paraId="1C99B3E1" w14:textId="77777777" w:rsidR="00943BD9" w:rsidRPr="008E04E1" w:rsidRDefault="00943BD9" w:rsidP="008E04E1">
      <w:pPr>
        <w:numPr>
          <w:ilvl w:val="1"/>
          <w:numId w:val="4"/>
        </w:numPr>
        <w:tabs>
          <w:tab w:val="clear" w:pos="1440"/>
          <w:tab w:val="num" w:pos="2160"/>
        </w:tabs>
        <w:ind w:left="2160"/>
      </w:pPr>
      <w:r w:rsidRPr="008E04E1">
        <w:t>Selling processed datasets and indicators to consulting firms, NGOs, or tech startups focusing on sustainability, ESG reporting, or urban planning.</w:t>
      </w:r>
    </w:p>
    <w:p w14:paraId="4F968D90" w14:textId="77777777" w:rsidR="00943BD9" w:rsidRPr="008E04E1" w:rsidRDefault="00943BD9" w:rsidP="008E04E1">
      <w:pPr>
        <w:numPr>
          <w:ilvl w:val="0"/>
          <w:numId w:val="4"/>
        </w:numPr>
        <w:tabs>
          <w:tab w:val="clear" w:pos="720"/>
          <w:tab w:val="num" w:pos="1440"/>
        </w:tabs>
        <w:ind w:left="1440"/>
      </w:pPr>
      <w:r w:rsidRPr="008E04E1">
        <w:rPr>
          <w:b/>
          <w:bCs/>
        </w:rPr>
        <w:t>Freemium Public Interface:</w:t>
      </w:r>
    </w:p>
    <w:p w14:paraId="5DC1AA72" w14:textId="77777777" w:rsidR="00943BD9" w:rsidRPr="008E04E1" w:rsidRDefault="00943BD9" w:rsidP="008E04E1">
      <w:pPr>
        <w:numPr>
          <w:ilvl w:val="1"/>
          <w:numId w:val="4"/>
        </w:numPr>
        <w:tabs>
          <w:tab w:val="clear" w:pos="1440"/>
          <w:tab w:val="num" w:pos="2160"/>
        </w:tabs>
        <w:ind w:left="2160"/>
      </w:pPr>
      <w:r w:rsidRPr="008E04E1">
        <w:t>A simplified, public-facing portal displaying basic AQI and health summaries, supported by paid institutional versions offering deeper analytics and correlation modeling</w:t>
      </w:r>
    </w:p>
    <w:p w14:paraId="46B1E041" w14:textId="77777777" w:rsidR="00943BD9" w:rsidRPr="008E04E1" w:rsidRDefault="00943BD9" w:rsidP="008E04E1">
      <w:pPr>
        <w:ind w:left="720"/>
      </w:pPr>
    </w:p>
    <w:p w14:paraId="19CB8B56" w14:textId="77777777" w:rsidR="00E87B7E" w:rsidRPr="008E04E1" w:rsidRDefault="00E87B7E" w:rsidP="008E04E1">
      <w:pPr>
        <w:ind w:left="720"/>
      </w:pPr>
    </w:p>
    <w:p w14:paraId="42B3C856" w14:textId="0BDA8091" w:rsidR="00E87B7E" w:rsidRPr="008E04E1" w:rsidRDefault="00943BD9" w:rsidP="008E04E1">
      <w:pPr>
        <w:ind w:left="720"/>
        <w:rPr>
          <w:b/>
          <w:bCs/>
          <w:u w:val="single"/>
        </w:rPr>
      </w:pPr>
      <w:r w:rsidRPr="008E04E1">
        <w:rPr>
          <w:b/>
          <w:bCs/>
          <w:u w:val="single"/>
        </w:rPr>
        <w:t>Competitive Landscape</w:t>
      </w:r>
    </w:p>
    <w:p w14:paraId="19C0D66E" w14:textId="77777777" w:rsidR="00943BD9" w:rsidRPr="008E04E1" w:rsidRDefault="00943BD9" w:rsidP="008E04E1">
      <w:pPr>
        <w:ind w:left="720"/>
      </w:pPr>
      <w:r w:rsidRPr="008E04E1">
        <w:t>The Egyptian analytics market remains underdeveloped compared to more mature regions, but several players operate in adjacent spaces:</w:t>
      </w:r>
    </w:p>
    <w:p w14:paraId="15EF0711" w14:textId="77777777" w:rsidR="00943BD9" w:rsidRPr="008E04E1" w:rsidRDefault="00943BD9" w:rsidP="008E04E1">
      <w:pPr>
        <w:numPr>
          <w:ilvl w:val="0"/>
          <w:numId w:val="5"/>
        </w:numPr>
        <w:tabs>
          <w:tab w:val="clear" w:pos="720"/>
          <w:tab w:val="num" w:pos="1440"/>
        </w:tabs>
        <w:ind w:left="1440"/>
      </w:pPr>
      <w:r w:rsidRPr="008E04E1">
        <w:rPr>
          <w:b/>
          <w:bCs/>
        </w:rPr>
        <w:t>Air Quality Data Providers:</w:t>
      </w:r>
      <w:r w:rsidRPr="008E04E1">
        <w:t xml:space="preserve"> The Ministry of Environment, EEAA, and international platforms such as </w:t>
      </w:r>
      <w:r w:rsidRPr="008E04E1">
        <w:rPr>
          <w:i/>
          <w:iCs/>
        </w:rPr>
        <w:t>IQAir/AirVisual</w:t>
      </w:r>
      <w:r w:rsidRPr="008E04E1">
        <w:t xml:space="preserve"> supply raw AQI data but limited health correlations.</w:t>
      </w:r>
    </w:p>
    <w:p w14:paraId="0DEEC722" w14:textId="77777777" w:rsidR="00943BD9" w:rsidRPr="008E04E1" w:rsidRDefault="00943BD9" w:rsidP="008E04E1">
      <w:pPr>
        <w:numPr>
          <w:ilvl w:val="0"/>
          <w:numId w:val="5"/>
        </w:numPr>
        <w:tabs>
          <w:tab w:val="clear" w:pos="720"/>
          <w:tab w:val="num" w:pos="1440"/>
        </w:tabs>
        <w:ind w:left="1440"/>
      </w:pPr>
      <w:r w:rsidRPr="008E04E1">
        <w:rPr>
          <w:b/>
          <w:bCs/>
        </w:rPr>
        <w:t>Health Analytics Platforms:</w:t>
      </w:r>
      <w:r w:rsidRPr="008E04E1">
        <w:t xml:space="preserve"> Local startups and international systems (Cerner, Oracle Health) focus on clinical data, without integrating environmental variables.</w:t>
      </w:r>
    </w:p>
    <w:p w14:paraId="1C5A206C" w14:textId="77777777" w:rsidR="00943BD9" w:rsidRPr="008E04E1" w:rsidRDefault="00943BD9" w:rsidP="008E04E1">
      <w:pPr>
        <w:numPr>
          <w:ilvl w:val="0"/>
          <w:numId w:val="5"/>
        </w:numPr>
        <w:tabs>
          <w:tab w:val="clear" w:pos="720"/>
          <w:tab w:val="num" w:pos="1440"/>
        </w:tabs>
        <w:ind w:left="1440"/>
      </w:pPr>
      <w:r w:rsidRPr="008E04E1">
        <w:rPr>
          <w:b/>
          <w:bCs/>
        </w:rPr>
        <w:t>GIS and BI Providers:</w:t>
      </w:r>
      <w:r w:rsidRPr="008E04E1">
        <w:t xml:space="preserve"> Companies providing mapping and reporting tools (ArcGIS, Power BI) offer visualization but lack domain-specific health–environment integration.</w:t>
      </w:r>
    </w:p>
    <w:p w14:paraId="489A8422" w14:textId="77777777" w:rsidR="00943BD9" w:rsidRPr="008E04E1" w:rsidRDefault="00943BD9" w:rsidP="008E04E1">
      <w:pPr>
        <w:ind w:left="720"/>
      </w:pPr>
      <w:r w:rsidRPr="008E04E1">
        <w:t xml:space="preserve">Currently, </w:t>
      </w:r>
      <w:r w:rsidRPr="008E04E1">
        <w:rPr>
          <w:b/>
          <w:bCs/>
        </w:rPr>
        <w:t>no major Egyptian platform combines air quality, nutrition, and chronic disease data</w:t>
      </w:r>
      <w:r w:rsidRPr="008E04E1">
        <w:t xml:space="preserve"> into a single analytics dashboard — giving the proposed project a clear first-mover advantage</w:t>
      </w:r>
    </w:p>
    <w:p w14:paraId="43C096B2" w14:textId="77777777" w:rsidR="00943BD9" w:rsidRDefault="00943BD9" w:rsidP="008E04E1">
      <w:pPr>
        <w:ind w:left="720"/>
      </w:pPr>
    </w:p>
    <w:p w14:paraId="46595821" w14:textId="77777777" w:rsidR="00AD1C47" w:rsidRDefault="00AD1C47" w:rsidP="008E04E1">
      <w:pPr>
        <w:ind w:left="720"/>
      </w:pPr>
    </w:p>
    <w:p w14:paraId="6F33EA10" w14:textId="77777777" w:rsidR="00AD1C47" w:rsidRPr="008E04E1" w:rsidRDefault="00AD1C47" w:rsidP="008E04E1">
      <w:pPr>
        <w:ind w:left="720"/>
      </w:pPr>
    </w:p>
    <w:p w14:paraId="7AB9CA6D" w14:textId="4497BA7F" w:rsidR="00E87B7E" w:rsidRPr="008E04E1" w:rsidRDefault="00943BD9" w:rsidP="008E04E1">
      <w:pPr>
        <w:ind w:left="720"/>
        <w:rPr>
          <w:b/>
          <w:bCs/>
          <w:u w:val="single"/>
        </w:rPr>
      </w:pPr>
      <w:r w:rsidRPr="008E04E1">
        <w:rPr>
          <w:b/>
          <w:bCs/>
          <w:u w:val="single"/>
        </w:rPr>
        <w:lastRenderedPageBreak/>
        <w:t>Customer Acquisition Strategies</w:t>
      </w:r>
    </w:p>
    <w:p w14:paraId="4724C91F" w14:textId="77777777" w:rsidR="00943BD9" w:rsidRPr="008E04E1" w:rsidRDefault="00943BD9" w:rsidP="008E04E1">
      <w:pPr>
        <w:ind w:left="720"/>
      </w:pPr>
      <w:r w:rsidRPr="008E04E1">
        <w:t>To enter and scale within the Egyptian market, several acquisition approaches can be effective:</w:t>
      </w:r>
    </w:p>
    <w:p w14:paraId="694492C9" w14:textId="77777777" w:rsidR="00943BD9" w:rsidRPr="008E04E1" w:rsidRDefault="00943BD9" w:rsidP="008E04E1">
      <w:pPr>
        <w:numPr>
          <w:ilvl w:val="0"/>
          <w:numId w:val="6"/>
        </w:numPr>
        <w:tabs>
          <w:tab w:val="clear" w:pos="720"/>
          <w:tab w:val="num" w:pos="1440"/>
        </w:tabs>
        <w:ind w:left="1440"/>
      </w:pPr>
      <w:r w:rsidRPr="008E04E1">
        <w:rPr>
          <w:b/>
          <w:bCs/>
        </w:rPr>
        <w:t>Institutional Pilots:</w:t>
      </w:r>
      <w:r w:rsidRPr="008E04E1">
        <w:t xml:space="preserve"> Partner with a local university or municipality to develop a pilot dashboard demonstrating correlations between AQI and hospital admission trends.</w:t>
      </w:r>
    </w:p>
    <w:p w14:paraId="06C011C6" w14:textId="77777777" w:rsidR="00943BD9" w:rsidRPr="008E04E1" w:rsidRDefault="00943BD9" w:rsidP="008E04E1">
      <w:pPr>
        <w:numPr>
          <w:ilvl w:val="0"/>
          <w:numId w:val="6"/>
        </w:numPr>
        <w:tabs>
          <w:tab w:val="clear" w:pos="720"/>
          <w:tab w:val="num" w:pos="1440"/>
        </w:tabs>
        <w:ind w:left="1440"/>
      </w:pPr>
      <w:r w:rsidRPr="008E04E1">
        <w:rPr>
          <w:b/>
          <w:bCs/>
        </w:rPr>
        <w:t>Public Health Collaborations:</w:t>
      </w:r>
      <w:r w:rsidRPr="008E04E1">
        <w:t xml:space="preserve"> Work with the Ministry of Health or NGOs focused on asthma, diabetes, and nutrition awareness to build joint dashboards.</w:t>
      </w:r>
    </w:p>
    <w:p w14:paraId="117689DC" w14:textId="77777777" w:rsidR="00943BD9" w:rsidRPr="008E04E1" w:rsidRDefault="00943BD9" w:rsidP="008E04E1">
      <w:pPr>
        <w:numPr>
          <w:ilvl w:val="0"/>
          <w:numId w:val="6"/>
        </w:numPr>
        <w:tabs>
          <w:tab w:val="clear" w:pos="720"/>
          <w:tab w:val="num" w:pos="1440"/>
        </w:tabs>
        <w:ind w:left="1440"/>
      </w:pPr>
      <w:r w:rsidRPr="008E04E1">
        <w:rPr>
          <w:b/>
          <w:bCs/>
        </w:rPr>
        <w:t>Corporate Partnerships:</w:t>
      </w:r>
      <w:r w:rsidRPr="008E04E1">
        <w:t xml:space="preserve"> Offer the system as part of ESG reporting and employee wellness analytics for large employers in energy, construction, or logistics.</w:t>
      </w:r>
    </w:p>
    <w:p w14:paraId="0B9387DB" w14:textId="77777777" w:rsidR="00943BD9" w:rsidRPr="008E04E1" w:rsidRDefault="00943BD9" w:rsidP="008E04E1">
      <w:pPr>
        <w:numPr>
          <w:ilvl w:val="0"/>
          <w:numId w:val="6"/>
        </w:numPr>
        <w:tabs>
          <w:tab w:val="clear" w:pos="720"/>
          <w:tab w:val="num" w:pos="1440"/>
        </w:tabs>
        <w:ind w:left="1440"/>
      </w:pPr>
      <w:r w:rsidRPr="008E04E1">
        <w:rPr>
          <w:b/>
          <w:bCs/>
        </w:rPr>
        <w:t>Academic Visibility:</w:t>
      </w:r>
      <w:r w:rsidRPr="008E04E1">
        <w:t xml:space="preserve"> Publish data-driven insights (e.g., “Air Quality vs. Obesity Correlation in Cairo”) to attract researchers and policy interest.</w:t>
      </w:r>
    </w:p>
    <w:p w14:paraId="35CF8240" w14:textId="77777777" w:rsidR="00943BD9" w:rsidRPr="008E04E1" w:rsidRDefault="00943BD9" w:rsidP="008E04E1">
      <w:pPr>
        <w:numPr>
          <w:ilvl w:val="0"/>
          <w:numId w:val="6"/>
        </w:numPr>
        <w:tabs>
          <w:tab w:val="clear" w:pos="720"/>
          <w:tab w:val="num" w:pos="1440"/>
        </w:tabs>
        <w:ind w:left="1440"/>
      </w:pPr>
      <w:r w:rsidRPr="008E04E1">
        <w:rPr>
          <w:b/>
          <w:bCs/>
        </w:rPr>
        <w:t>Localized UX and Arabic Support:</w:t>
      </w:r>
      <w:r w:rsidRPr="008E04E1">
        <w:t xml:space="preserve"> Provide bilingual dashboards and culturally relevant visualizations to ensure accessibility and engagement</w:t>
      </w:r>
    </w:p>
    <w:p w14:paraId="1027DA1F" w14:textId="77777777" w:rsidR="00943BD9" w:rsidRPr="008E04E1" w:rsidRDefault="00943BD9" w:rsidP="008E04E1">
      <w:pPr>
        <w:ind w:left="720"/>
      </w:pPr>
    </w:p>
    <w:p w14:paraId="58859FA1" w14:textId="77777777" w:rsidR="00943BD9" w:rsidRPr="008E04E1" w:rsidRDefault="00943BD9" w:rsidP="008E04E1">
      <w:pPr>
        <w:ind w:left="720"/>
        <w:rPr>
          <w:b/>
          <w:bCs/>
          <w:u w:val="single"/>
        </w:rPr>
      </w:pPr>
      <w:r w:rsidRPr="008E04E1">
        <w:rPr>
          <w:b/>
          <w:bCs/>
          <w:u w:val="single"/>
        </w:rPr>
        <w:t>Key Challenges</w:t>
      </w:r>
    </w:p>
    <w:p w14:paraId="1949BE27" w14:textId="77777777" w:rsidR="00943BD9" w:rsidRPr="008E04E1" w:rsidRDefault="00943BD9" w:rsidP="008E04E1">
      <w:pPr>
        <w:ind w:left="720"/>
      </w:pPr>
      <w:r w:rsidRPr="008E04E1">
        <w:t>Despite the strong potential, several structural and operational barriers must be addressed:</w:t>
      </w:r>
    </w:p>
    <w:p w14:paraId="3D10AFC4" w14:textId="77777777" w:rsidR="00943BD9" w:rsidRPr="008E04E1" w:rsidRDefault="00943BD9" w:rsidP="008E04E1">
      <w:pPr>
        <w:numPr>
          <w:ilvl w:val="0"/>
          <w:numId w:val="7"/>
        </w:numPr>
        <w:tabs>
          <w:tab w:val="clear" w:pos="720"/>
          <w:tab w:val="num" w:pos="1440"/>
        </w:tabs>
        <w:ind w:left="1440"/>
      </w:pPr>
      <w:r w:rsidRPr="008E04E1">
        <w:rPr>
          <w:b/>
          <w:bCs/>
        </w:rPr>
        <w:t>Data Access Restrictions:</w:t>
      </w:r>
      <w:r w:rsidRPr="008E04E1">
        <w:t xml:space="preserve"> Environmental data may be partially restricted; formal partnerships are required for official datasets.</w:t>
      </w:r>
    </w:p>
    <w:p w14:paraId="4433C4A0" w14:textId="77777777" w:rsidR="00943BD9" w:rsidRPr="008E04E1" w:rsidRDefault="00943BD9" w:rsidP="008E04E1">
      <w:pPr>
        <w:numPr>
          <w:ilvl w:val="0"/>
          <w:numId w:val="7"/>
        </w:numPr>
        <w:tabs>
          <w:tab w:val="clear" w:pos="720"/>
          <w:tab w:val="num" w:pos="1440"/>
        </w:tabs>
        <w:ind w:left="1440"/>
      </w:pPr>
      <w:r w:rsidRPr="008E04E1">
        <w:rPr>
          <w:b/>
          <w:bCs/>
        </w:rPr>
        <w:t>Low Institutional Awareness:</w:t>
      </w:r>
      <w:r w:rsidRPr="008E04E1">
        <w:t xml:space="preserve"> Some stakeholders lack understanding of how integrated analytics can improve policy or reduce health costs.</w:t>
      </w:r>
    </w:p>
    <w:p w14:paraId="110B0079" w14:textId="77777777" w:rsidR="00943BD9" w:rsidRPr="008E04E1" w:rsidRDefault="00943BD9" w:rsidP="008E04E1">
      <w:pPr>
        <w:numPr>
          <w:ilvl w:val="0"/>
          <w:numId w:val="7"/>
        </w:numPr>
        <w:tabs>
          <w:tab w:val="clear" w:pos="720"/>
          <w:tab w:val="num" w:pos="1440"/>
        </w:tabs>
        <w:ind w:left="1440"/>
      </w:pPr>
      <w:r w:rsidRPr="008E04E1">
        <w:rPr>
          <w:b/>
          <w:bCs/>
        </w:rPr>
        <w:t>Technical Infrastructure Gaps:</w:t>
      </w:r>
      <w:r w:rsidRPr="008E04E1">
        <w:t xml:space="preserve"> Limited API capabilities or outdated monitoring hardware can delay full integration.</w:t>
      </w:r>
    </w:p>
    <w:p w14:paraId="6E1DED55" w14:textId="77777777" w:rsidR="00943BD9" w:rsidRPr="008E04E1" w:rsidRDefault="00943BD9" w:rsidP="008E04E1">
      <w:pPr>
        <w:numPr>
          <w:ilvl w:val="0"/>
          <w:numId w:val="7"/>
        </w:numPr>
        <w:tabs>
          <w:tab w:val="clear" w:pos="720"/>
          <w:tab w:val="num" w:pos="1440"/>
        </w:tabs>
        <w:ind w:left="1440"/>
      </w:pPr>
      <w:r w:rsidRPr="008E04E1">
        <w:rPr>
          <w:b/>
          <w:bCs/>
        </w:rPr>
        <w:t>Sustainability of Funding:</w:t>
      </w:r>
      <w:r w:rsidRPr="008E04E1">
        <w:t xml:space="preserve"> Pilot projects often lack long-term operational budgets, requiring hybrid financing models.</w:t>
      </w:r>
    </w:p>
    <w:p w14:paraId="0D26CBBF" w14:textId="77777777" w:rsidR="00943BD9" w:rsidRPr="008E04E1" w:rsidRDefault="00943BD9" w:rsidP="008E04E1">
      <w:pPr>
        <w:numPr>
          <w:ilvl w:val="0"/>
          <w:numId w:val="7"/>
        </w:numPr>
        <w:tabs>
          <w:tab w:val="clear" w:pos="720"/>
          <w:tab w:val="num" w:pos="1440"/>
        </w:tabs>
        <w:ind w:left="1440"/>
      </w:pPr>
      <w:r w:rsidRPr="008E04E1">
        <w:rPr>
          <w:b/>
          <w:bCs/>
        </w:rPr>
        <w:t>Validation Needs:</w:t>
      </w:r>
      <w:r w:rsidRPr="008E04E1">
        <w:t xml:space="preserve"> Policymakers and healthcare professionals demand scientifically verified correlations before relying on analytical conclusions.</w:t>
      </w:r>
    </w:p>
    <w:p w14:paraId="2463073A" w14:textId="0D971252" w:rsidR="00943BD9" w:rsidRDefault="00943BD9" w:rsidP="008E04E1">
      <w:pPr>
        <w:ind w:left="720"/>
      </w:pPr>
    </w:p>
    <w:p w14:paraId="6E8BD56B" w14:textId="77777777" w:rsidR="00AD1C47" w:rsidRPr="008E04E1" w:rsidRDefault="00AD1C47" w:rsidP="008E04E1">
      <w:pPr>
        <w:ind w:left="720"/>
      </w:pPr>
    </w:p>
    <w:p w14:paraId="0618EF53" w14:textId="77777777" w:rsidR="00943BD9" w:rsidRPr="008E04E1" w:rsidRDefault="00943BD9" w:rsidP="008E04E1">
      <w:pPr>
        <w:ind w:left="720"/>
        <w:rPr>
          <w:b/>
          <w:bCs/>
          <w:u w:val="single"/>
        </w:rPr>
      </w:pPr>
      <w:r w:rsidRPr="008E04E1">
        <w:rPr>
          <w:b/>
          <w:bCs/>
          <w:u w:val="single"/>
        </w:rPr>
        <w:lastRenderedPageBreak/>
        <w:t>Conclusion</w:t>
      </w:r>
    </w:p>
    <w:p w14:paraId="05A1FFEC" w14:textId="77777777" w:rsidR="00943BD9" w:rsidRPr="008E04E1" w:rsidRDefault="00943BD9" w:rsidP="008E04E1">
      <w:pPr>
        <w:ind w:left="720"/>
      </w:pPr>
      <w:r w:rsidRPr="008E04E1">
        <w:t>Egypt’s health and environment analytics market is at an early yet promising stage, supported by digital transformation policies, sustainability goals, and a growing demand for integrated, evidence-based decision tools. Rising urban pollution and chronic disease burdens create a strong incentive for data platforms that connect air quality, nutrition, and health indicators.</w:t>
      </w:r>
    </w:p>
    <w:p w14:paraId="32E3C020" w14:textId="77777777" w:rsidR="00943BD9" w:rsidRPr="008E04E1" w:rsidRDefault="00943BD9" w:rsidP="008E04E1">
      <w:pPr>
        <w:ind w:left="720"/>
      </w:pPr>
      <w:r w:rsidRPr="008E04E1">
        <w:t xml:space="preserve">The proposed </w:t>
      </w:r>
      <w:r w:rsidRPr="008E04E1">
        <w:rPr>
          <w:b/>
          <w:bCs/>
        </w:rPr>
        <w:t>Health &amp; Environment Data Analytics Dashboard</w:t>
      </w:r>
      <w:r w:rsidRPr="008E04E1">
        <w:t xml:space="preserve"> aligns with Egypt’s strategic priorities — </w:t>
      </w:r>
      <w:r w:rsidRPr="008E04E1">
        <w:rPr>
          <w:i/>
          <w:iCs/>
        </w:rPr>
        <w:t>sustainable development, preventive health, and data transparency</w:t>
      </w:r>
      <w:r w:rsidRPr="008E04E1">
        <w:t>. Success will depend on building credible local partnerships, ensuring data reliability, and clearly demonstrating the practical value of environmental–health correlations.</w:t>
      </w:r>
    </w:p>
    <w:p w14:paraId="664E58B9" w14:textId="77777777" w:rsidR="00943BD9" w:rsidRPr="008E04E1" w:rsidRDefault="00943BD9" w:rsidP="008E04E1">
      <w:pPr>
        <w:ind w:left="720"/>
      </w:pPr>
      <w:r w:rsidRPr="008E04E1">
        <w:t>With a well-structured pilot in Cairo or Alexandria, validated results, and collaboration with academic and governmental institutions, Egypt could become a regional model for environmental health analytics — setting the stage for broader expansion across the MENA region.</w:t>
      </w:r>
    </w:p>
    <w:p w14:paraId="45941CE4" w14:textId="77777777" w:rsidR="00943BD9" w:rsidRPr="008E04E1" w:rsidRDefault="00943BD9" w:rsidP="008E04E1">
      <w:pPr>
        <w:ind w:left="720"/>
      </w:pPr>
    </w:p>
    <w:p w14:paraId="23A3BFE5" w14:textId="77777777" w:rsidR="00943BD9" w:rsidRPr="008E04E1" w:rsidRDefault="00943BD9" w:rsidP="008E04E1">
      <w:pPr>
        <w:ind w:left="720"/>
      </w:pPr>
    </w:p>
    <w:p w14:paraId="401696B4" w14:textId="77777777" w:rsidR="00943BD9" w:rsidRPr="008E04E1" w:rsidRDefault="00943BD9" w:rsidP="008E04E1">
      <w:pPr>
        <w:ind w:left="720"/>
      </w:pPr>
    </w:p>
    <w:p w14:paraId="26F1C520" w14:textId="77777777" w:rsidR="00943BD9" w:rsidRPr="008E04E1" w:rsidRDefault="00943BD9" w:rsidP="008E04E1">
      <w:pPr>
        <w:ind w:left="720"/>
      </w:pPr>
    </w:p>
    <w:p w14:paraId="589EA535" w14:textId="77777777" w:rsidR="00943BD9" w:rsidRPr="008E04E1" w:rsidRDefault="00943BD9" w:rsidP="008E04E1">
      <w:pPr>
        <w:ind w:left="720"/>
      </w:pPr>
    </w:p>
    <w:p w14:paraId="0C0ABF31" w14:textId="77777777" w:rsidR="00943BD9" w:rsidRPr="008E04E1" w:rsidRDefault="00943BD9" w:rsidP="008E04E1">
      <w:pPr>
        <w:ind w:left="720"/>
      </w:pPr>
    </w:p>
    <w:p w14:paraId="58E9B0CD" w14:textId="77777777" w:rsidR="00943BD9" w:rsidRPr="008E04E1" w:rsidRDefault="00943BD9" w:rsidP="008E04E1">
      <w:pPr>
        <w:ind w:left="720"/>
      </w:pPr>
    </w:p>
    <w:p w14:paraId="38727931" w14:textId="77777777" w:rsidR="00943BD9" w:rsidRPr="008E04E1" w:rsidRDefault="00943BD9" w:rsidP="008E04E1">
      <w:pPr>
        <w:ind w:left="720"/>
      </w:pPr>
    </w:p>
    <w:p w14:paraId="1FC3F10A" w14:textId="77777777" w:rsidR="00943BD9" w:rsidRDefault="00943BD9" w:rsidP="008E04E1">
      <w:pPr>
        <w:ind w:left="720"/>
        <w:rPr>
          <w:b/>
          <w:bCs/>
        </w:rPr>
      </w:pPr>
    </w:p>
    <w:p w14:paraId="351482A3" w14:textId="77777777" w:rsidR="00AD1C47" w:rsidRDefault="00AD1C47" w:rsidP="008E04E1">
      <w:pPr>
        <w:ind w:left="720"/>
        <w:rPr>
          <w:b/>
          <w:bCs/>
        </w:rPr>
      </w:pPr>
    </w:p>
    <w:p w14:paraId="4BF34D64" w14:textId="77777777" w:rsidR="00AD1C47" w:rsidRDefault="00AD1C47" w:rsidP="008E04E1">
      <w:pPr>
        <w:ind w:left="720"/>
        <w:rPr>
          <w:b/>
          <w:bCs/>
        </w:rPr>
      </w:pPr>
    </w:p>
    <w:p w14:paraId="6951800E" w14:textId="77777777" w:rsidR="008E04E1" w:rsidRDefault="008E04E1" w:rsidP="008E04E1">
      <w:pPr>
        <w:ind w:left="720"/>
        <w:rPr>
          <w:b/>
          <w:bCs/>
        </w:rPr>
      </w:pPr>
    </w:p>
    <w:p w14:paraId="05946DED" w14:textId="77777777" w:rsidR="008E04E1" w:rsidRDefault="008E04E1" w:rsidP="008E04E1">
      <w:pPr>
        <w:ind w:left="720"/>
        <w:rPr>
          <w:b/>
          <w:bCs/>
        </w:rPr>
      </w:pPr>
    </w:p>
    <w:p w14:paraId="6DC4DE35" w14:textId="77777777" w:rsidR="008E04E1" w:rsidRDefault="008E04E1" w:rsidP="008E04E1">
      <w:pPr>
        <w:ind w:left="720"/>
        <w:rPr>
          <w:b/>
          <w:bCs/>
        </w:rPr>
      </w:pPr>
    </w:p>
    <w:p w14:paraId="36C47794" w14:textId="4AC92938" w:rsidR="008E04E1" w:rsidRDefault="008E04E1" w:rsidP="008E04E1">
      <w:pPr>
        <w:pStyle w:val="ListParagraph"/>
        <w:numPr>
          <w:ilvl w:val="0"/>
          <w:numId w:val="9"/>
        </w:numPr>
        <w:rPr>
          <w:b/>
          <w:bCs/>
          <w:sz w:val="26"/>
          <w:szCs w:val="26"/>
        </w:rPr>
      </w:pPr>
      <w:r w:rsidRPr="008E04E1">
        <w:rPr>
          <w:b/>
          <w:bCs/>
          <w:sz w:val="26"/>
          <w:szCs w:val="26"/>
        </w:rPr>
        <w:lastRenderedPageBreak/>
        <w:t>Industry KPIs — Health &amp; Environment Data Analytics</w:t>
      </w:r>
    </w:p>
    <w:p w14:paraId="274827B5" w14:textId="77777777" w:rsidR="008E04E1" w:rsidRDefault="008E04E1" w:rsidP="008E04E1">
      <w:pPr>
        <w:pStyle w:val="ListParagraph"/>
        <w:ind w:left="360"/>
      </w:pPr>
      <w:r w:rsidRPr="008E04E1">
        <w:t xml:space="preserve">These KPIs are grouped by 4 key business functions: </w:t>
      </w:r>
    </w:p>
    <w:p w14:paraId="7CBDEC0F" w14:textId="0AF86DCB" w:rsidR="008E04E1" w:rsidRDefault="008E04E1" w:rsidP="008E04E1">
      <w:pPr>
        <w:pStyle w:val="ListParagraph"/>
        <w:numPr>
          <w:ilvl w:val="0"/>
          <w:numId w:val="10"/>
        </w:numPr>
      </w:pPr>
      <w:r w:rsidRPr="008E04E1">
        <w:t>Air Quality</w:t>
      </w:r>
    </w:p>
    <w:p w14:paraId="26BA1B90" w14:textId="1241AB17" w:rsidR="008E04E1" w:rsidRDefault="008E04E1" w:rsidP="008E04E1">
      <w:pPr>
        <w:pStyle w:val="ListParagraph"/>
        <w:numPr>
          <w:ilvl w:val="0"/>
          <w:numId w:val="10"/>
        </w:numPr>
      </w:pPr>
      <w:r w:rsidRPr="008E04E1">
        <w:t>Public Health</w:t>
      </w:r>
    </w:p>
    <w:p w14:paraId="02399DE9" w14:textId="662E501C" w:rsidR="008E04E1" w:rsidRDefault="008E04E1" w:rsidP="008E04E1">
      <w:pPr>
        <w:pStyle w:val="ListParagraph"/>
        <w:numPr>
          <w:ilvl w:val="0"/>
          <w:numId w:val="10"/>
        </w:numPr>
      </w:pPr>
      <w:r w:rsidRPr="008E04E1">
        <w:t xml:space="preserve">Nutrition &amp; Lifestyle </w:t>
      </w:r>
    </w:p>
    <w:p w14:paraId="51FCCBC0" w14:textId="4F962FE8" w:rsidR="000E651E" w:rsidRDefault="008E04E1" w:rsidP="000E651E">
      <w:pPr>
        <w:pStyle w:val="ListParagraph"/>
        <w:numPr>
          <w:ilvl w:val="0"/>
          <w:numId w:val="10"/>
        </w:numPr>
      </w:pPr>
      <w:r w:rsidRPr="008E04E1">
        <w:t>Business Impact &amp; Engagement</w:t>
      </w:r>
    </w:p>
    <w:p w14:paraId="3B6569CB" w14:textId="77777777" w:rsidR="000E651E" w:rsidRDefault="000E651E" w:rsidP="000E651E">
      <w:pPr>
        <w:pStyle w:val="ListParagraph"/>
        <w:ind w:left="1080"/>
      </w:pPr>
    </w:p>
    <w:p w14:paraId="7BC0404F" w14:textId="2187052B" w:rsidR="000E651E" w:rsidRDefault="000E651E" w:rsidP="000E651E">
      <w:pPr>
        <w:pStyle w:val="ListParagraph"/>
        <w:numPr>
          <w:ilvl w:val="0"/>
          <w:numId w:val="13"/>
        </w:numPr>
        <w:rPr>
          <w:b/>
          <w:bCs/>
        </w:rPr>
      </w:pPr>
      <w:r w:rsidRPr="000E651E">
        <w:rPr>
          <w:b/>
          <w:bCs/>
        </w:rPr>
        <w:t>Air Quality &amp; Environmental KPIs</w:t>
      </w:r>
    </w:p>
    <w:tbl>
      <w:tblPr>
        <w:tblStyle w:val="TableGridLight"/>
        <w:tblW w:w="8990" w:type="dxa"/>
        <w:tblInd w:w="607" w:type="dxa"/>
        <w:tblLook w:val="04A0" w:firstRow="1" w:lastRow="0" w:firstColumn="1" w:lastColumn="0" w:noHBand="0" w:noVBand="1"/>
      </w:tblPr>
      <w:tblGrid>
        <w:gridCol w:w="1832"/>
        <w:gridCol w:w="1774"/>
        <w:gridCol w:w="1796"/>
        <w:gridCol w:w="1604"/>
        <w:gridCol w:w="1984"/>
      </w:tblGrid>
      <w:tr w:rsidR="000E651E" w14:paraId="5E6BA8CE" w14:textId="77777777" w:rsidTr="00A549E1">
        <w:tc>
          <w:tcPr>
            <w:tcW w:w="1832" w:type="dxa"/>
          </w:tcPr>
          <w:p w14:paraId="19C57D5F" w14:textId="2824C754" w:rsidR="000E651E" w:rsidRDefault="000E651E" w:rsidP="000E651E">
            <w:pPr>
              <w:pStyle w:val="ListParagraph"/>
              <w:ind w:left="0"/>
              <w:jc w:val="center"/>
              <w:rPr>
                <w:b/>
                <w:bCs/>
              </w:rPr>
            </w:pPr>
            <w:r>
              <w:rPr>
                <w:b/>
                <w:bCs/>
              </w:rPr>
              <w:t>KPI</w:t>
            </w:r>
          </w:p>
        </w:tc>
        <w:tc>
          <w:tcPr>
            <w:tcW w:w="1774" w:type="dxa"/>
          </w:tcPr>
          <w:p w14:paraId="48676AF8" w14:textId="0C2DDB86" w:rsidR="000E651E" w:rsidRDefault="000E651E" w:rsidP="000E651E">
            <w:pPr>
              <w:pStyle w:val="ListParagraph"/>
              <w:ind w:left="0"/>
              <w:jc w:val="center"/>
              <w:rPr>
                <w:b/>
                <w:bCs/>
              </w:rPr>
            </w:pPr>
            <w:r>
              <w:rPr>
                <w:b/>
                <w:bCs/>
              </w:rPr>
              <w:t>Definition</w:t>
            </w:r>
          </w:p>
        </w:tc>
        <w:tc>
          <w:tcPr>
            <w:tcW w:w="1796" w:type="dxa"/>
          </w:tcPr>
          <w:p w14:paraId="427F948B" w14:textId="245ED5D0" w:rsidR="000E651E" w:rsidRDefault="000E651E" w:rsidP="000E651E">
            <w:pPr>
              <w:pStyle w:val="ListParagraph"/>
              <w:ind w:left="0"/>
              <w:jc w:val="center"/>
              <w:rPr>
                <w:b/>
                <w:bCs/>
              </w:rPr>
            </w:pPr>
            <w:r>
              <w:rPr>
                <w:b/>
                <w:bCs/>
              </w:rPr>
              <w:t>Formula</w:t>
            </w:r>
          </w:p>
        </w:tc>
        <w:tc>
          <w:tcPr>
            <w:tcW w:w="1604" w:type="dxa"/>
          </w:tcPr>
          <w:p w14:paraId="33727A47" w14:textId="7C08EB4A" w:rsidR="000E651E" w:rsidRDefault="000E651E" w:rsidP="000E651E">
            <w:pPr>
              <w:pStyle w:val="ListParagraph"/>
              <w:ind w:left="0"/>
              <w:jc w:val="center"/>
              <w:rPr>
                <w:b/>
                <w:bCs/>
              </w:rPr>
            </w:pPr>
            <w:r>
              <w:rPr>
                <w:b/>
                <w:bCs/>
              </w:rPr>
              <w:t>Benchmark</w:t>
            </w:r>
          </w:p>
        </w:tc>
        <w:tc>
          <w:tcPr>
            <w:tcW w:w="1984" w:type="dxa"/>
          </w:tcPr>
          <w:p w14:paraId="49C9D135" w14:textId="765115CD" w:rsidR="000E651E" w:rsidRDefault="000E651E" w:rsidP="000E651E">
            <w:pPr>
              <w:pStyle w:val="ListParagraph"/>
              <w:ind w:left="0"/>
              <w:jc w:val="center"/>
              <w:rPr>
                <w:b/>
                <w:bCs/>
              </w:rPr>
            </w:pPr>
            <w:r>
              <w:rPr>
                <w:b/>
                <w:bCs/>
              </w:rPr>
              <w:t>Why It Matters</w:t>
            </w:r>
          </w:p>
        </w:tc>
      </w:tr>
      <w:tr w:rsidR="000E651E" w14:paraId="19DA6315" w14:textId="77777777" w:rsidTr="00A549E1">
        <w:tc>
          <w:tcPr>
            <w:tcW w:w="1832" w:type="dxa"/>
          </w:tcPr>
          <w:p w14:paraId="6337DCC5" w14:textId="7BB0F93A" w:rsidR="000E651E" w:rsidRPr="000E651E" w:rsidRDefault="000E651E" w:rsidP="000E651E">
            <w:pPr>
              <w:pStyle w:val="ListParagraph"/>
              <w:ind w:left="0"/>
              <w:rPr>
                <w:b/>
                <w:bCs/>
              </w:rPr>
            </w:pPr>
            <w:r w:rsidRPr="000E651E">
              <w:rPr>
                <w:b/>
                <w:bCs/>
              </w:rPr>
              <w:t>Air Quality Index (AQI)</w:t>
            </w:r>
          </w:p>
        </w:tc>
        <w:tc>
          <w:tcPr>
            <w:tcW w:w="1774" w:type="dxa"/>
          </w:tcPr>
          <w:p w14:paraId="711D6E05" w14:textId="1BC9FACE" w:rsidR="000E651E" w:rsidRPr="00F02E1C" w:rsidRDefault="000E651E" w:rsidP="000E651E">
            <w:pPr>
              <w:pStyle w:val="ListParagraph"/>
              <w:ind w:left="0"/>
            </w:pPr>
            <w:r w:rsidRPr="00F02E1C">
              <w:t>Standardized measure of air pollution levels.</w:t>
            </w:r>
          </w:p>
        </w:tc>
        <w:tc>
          <w:tcPr>
            <w:tcW w:w="1796" w:type="dxa"/>
          </w:tcPr>
          <w:p w14:paraId="1112AAB5" w14:textId="0019FE34" w:rsidR="000E651E" w:rsidRPr="00F02E1C" w:rsidRDefault="000E651E" w:rsidP="000E651E">
            <w:r w:rsidRPr="00F02E1C">
              <w:t>Based on weighted pollutant concentration (e.g., PM2.5, PM10, NO2, O3).</w:t>
            </w:r>
          </w:p>
        </w:tc>
        <w:tc>
          <w:tcPr>
            <w:tcW w:w="1604" w:type="dxa"/>
          </w:tcPr>
          <w:p w14:paraId="142BA305" w14:textId="17869415" w:rsidR="000E651E" w:rsidRPr="00F02E1C" w:rsidRDefault="000E651E" w:rsidP="000E651E">
            <w:pPr>
              <w:pStyle w:val="ListParagraph"/>
              <w:ind w:left="0"/>
            </w:pPr>
            <w:r w:rsidRPr="00F02E1C">
              <w:t>WHO recommends AQI &lt; 50 for good air.</w:t>
            </w:r>
          </w:p>
        </w:tc>
        <w:tc>
          <w:tcPr>
            <w:tcW w:w="1984" w:type="dxa"/>
          </w:tcPr>
          <w:p w14:paraId="6919B24F" w14:textId="60EE3BBC" w:rsidR="000E651E" w:rsidRPr="00F02E1C" w:rsidRDefault="000E651E" w:rsidP="000E651E">
            <w:pPr>
              <w:pStyle w:val="ListParagraph"/>
              <w:ind w:left="0"/>
            </w:pPr>
            <w:r w:rsidRPr="00F02E1C">
              <w:t>High AQI indicates health risk → impacts population health &amp; urban planning.</w:t>
            </w:r>
          </w:p>
        </w:tc>
      </w:tr>
      <w:tr w:rsidR="000E651E" w14:paraId="6CA87133" w14:textId="77777777" w:rsidTr="00A549E1">
        <w:tc>
          <w:tcPr>
            <w:tcW w:w="1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651E" w:rsidRPr="000E651E" w14:paraId="608979C9" w14:textId="77777777" w:rsidTr="000E651E">
              <w:trPr>
                <w:tblCellSpacing w:w="15" w:type="dxa"/>
              </w:trPr>
              <w:tc>
                <w:tcPr>
                  <w:tcW w:w="0" w:type="auto"/>
                  <w:vAlign w:val="center"/>
                  <w:hideMark/>
                </w:tcPr>
                <w:p w14:paraId="31F008AC" w14:textId="77777777" w:rsidR="000E651E" w:rsidRPr="000E651E" w:rsidRDefault="000E651E" w:rsidP="000E651E">
                  <w:pPr>
                    <w:pStyle w:val="ListParagraph"/>
                    <w:jc w:val="center"/>
                    <w:rPr>
                      <w:b/>
                      <w:bCs/>
                      <w:lang w:val="en-GB"/>
                    </w:rPr>
                  </w:pPr>
                </w:p>
              </w:tc>
            </w:tr>
          </w:tbl>
          <w:p w14:paraId="151202EB" w14:textId="77777777" w:rsidR="000E651E" w:rsidRPr="000E651E" w:rsidRDefault="000E651E" w:rsidP="000E651E">
            <w:pPr>
              <w:pStyle w:val="ListParagraph"/>
              <w:jc w:val="center"/>
              <w:rPr>
                <w:b/>
                <w:bCs/>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tblGrid>
            <w:tr w:rsidR="000E651E" w:rsidRPr="000E651E" w14:paraId="6BF1F5E2" w14:textId="77777777" w:rsidTr="000E651E">
              <w:trPr>
                <w:tblCellSpacing w:w="15" w:type="dxa"/>
              </w:trPr>
              <w:tc>
                <w:tcPr>
                  <w:tcW w:w="0" w:type="auto"/>
                  <w:vAlign w:val="center"/>
                  <w:hideMark/>
                </w:tcPr>
                <w:p w14:paraId="6F069E40" w14:textId="77777777" w:rsidR="000E651E" w:rsidRPr="000E651E" w:rsidRDefault="000E651E" w:rsidP="000E651E">
                  <w:pPr>
                    <w:rPr>
                      <w:b/>
                      <w:bCs/>
                      <w:lang w:val="en-GB"/>
                    </w:rPr>
                  </w:pPr>
                  <w:r w:rsidRPr="000E651E">
                    <w:rPr>
                      <w:b/>
                      <w:bCs/>
                      <w:lang w:val="en-GB"/>
                    </w:rPr>
                    <w:t>PM2.5 Concentration</w:t>
                  </w:r>
                </w:p>
              </w:tc>
            </w:tr>
          </w:tbl>
          <w:p w14:paraId="6A17E30F" w14:textId="77777777" w:rsidR="000E651E" w:rsidRDefault="000E651E" w:rsidP="000E651E">
            <w:pPr>
              <w:pStyle w:val="ListParagraph"/>
              <w:ind w:left="0"/>
              <w:jc w:val="center"/>
              <w:rPr>
                <w:b/>
                <w:bCs/>
              </w:rPr>
            </w:pPr>
          </w:p>
        </w:tc>
        <w:tc>
          <w:tcPr>
            <w:tcW w:w="1774" w:type="dxa"/>
          </w:tcPr>
          <w:p w14:paraId="316EACC3" w14:textId="5A923571" w:rsidR="000E651E" w:rsidRPr="00F02E1C" w:rsidRDefault="000E651E" w:rsidP="000E651E">
            <w:pPr>
              <w:pStyle w:val="ListParagraph"/>
              <w:ind w:left="0"/>
            </w:pPr>
            <w:r w:rsidRPr="00F02E1C">
              <w:t>Measures fine particulate matter ≤2.5µm in the air.</w:t>
            </w:r>
          </w:p>
        </w:tc>
        <w:tc>
          <w:tcPr>
            <w:tcW w:w="1796" w:type="dxa"/>
          </w:tcPr>
          <w:p w14:paraId="7DE68768" w14:textId="63D2D019" w:rsidR="000E651E" w:rsidRPr="00F02E1C" w:rsidRDefault="000E651E" w:rsidP="000E651E">
            <w:pPr>
              <w:pStyle w:val="ListParagraph"/>
              <w:ind w:left="0"/>
            </w:pPr>
            <w:r w:rsidRPr="00F02E1C">
              <w:t>µg/m³</w:t>
            </w:r>
          </w:p>
        </w:tc>
        <w:tc>
          <w:tcPr>
            <w:tcW w:w="1604" w:type="dxa"/>
          </w:tcPr>
          <w:p w14:paraId="0FE5A76E" w14:textId="1F8C71DB" w:rsidR="000E651E" w:rsidRPr="00F02E1C" w:rsidRDefault="000E651E" w:rsidP="000E651E">
            <w:pPr>
              <w:pStyle w:val="ListParagraph"/>
              <w:ind w:left="0"/>
            </w:pPr>
            <w:r w:rsidRPr="00F02E1C">
              <w:t>WHO guideline: ≤ 5 µg/m³ (annual mean)</w:t>
            </w:r>
          </w:p>
        </w:tc>
        <w:tc>
          <w:tcPr>
            <w:tcW w:w="1984" w:type="dxa"/>
          </w:tcPr>
          <w:p w14:paraId="7854EA2B" w14:textId="28EEA346" w:rsidR="000E651E" w:rsidRPr="00F02E1C" w:rsidRDefault="000E651E" w:rsidP="000E651E">
            <w:pPr>
              <w:pStyle w:val="ListParagraph"/>
              <w:ind w:left="0"/>
            </w:pPr>
            <w:r w:rsidRPr="00F02E1C">
              <w:t>High PM2.5 is linked to cardiovascular &amp; respiratory diseases.</w:t>
            </w:r>
          </w:p>
        </w:tc>
      </w:tr>
      <w:tr w:rsidR="000E651E" w14:paraId="065B0D78" w14:textId="77777777" w:rsidTr="00A549E1">
        <w:tc>
          <w:tcPr>
            <w:tcW w:w="1832" w:type="dxa"/>
          </w:tcPr>
          <w:p w14:paraId="150B9BDB" w14:textId="1B9A2FAF" w:rsidR="000E651E" w:rsidRDefault="000E651E" w:rsidP="000E651E">
            <w:pPr>
              <w:pStyle w:val="ListParagraph"/>
              <w:ind w:left="0"/>
              <w:rPr>
                <w:b/>
                <w:bCs/>
              </w:rPr>
            </w:pPr>
            <w:r w:rsidRPr="000E651E">
              <w:rPr>
                <w:b/>
                <w:bCs/>
              </w:rPr>
              <w:t>PM10 Concentration</w:t>
            </w:r>
          </w:p>
        </w:tc>
        <w:tc>
          <w:tcPr>
            <w:tcW w:w="1774" w:type="dxa"/>
          </w:tcPr>
          <w:p w14:paraId="7966CA71" w14:textId="5DBDAF35" w:rsidR="000E651E" w:rsidRPr="00F02E1C" w:rsidRDefault="00F02E1C" w:rsidP="00F02E1C">
            <w:pPr>
              <w:pStyle w:val="ListParagraph"/>
              <w:ind w:left="0"/>
            </w:pPr>
            <w:r w:rsidRPr="00F02E1C">
              <w:t>Measures particulate matter ≤10µm in the air.</w:t>
            </w:r>
          </w:p>
        </w:tc>
        <w:tc>
          <w:tcPr>
            <w:tcW w:w="1796" w:type="dxa"/>
          </w:tcPr>
          <w:p w14:paraId="77713F7E" w14:textId="3A0F5AB0" w:rsidR="000E651E" w:rsidRPr="00F02E1C" w:rsidRDefault="00F02E1C" w:rsidP="00F02E1C">
            <w:pPr>
              <w:pStyle w:val="ListParagraph"/>
              <w:ind w:left="0"/>
            </w:pPr>
            <w:r w:rsidRPr="00F02E1C">
              <w:t>µg/m³</w:t>
            </w:r>
          </w:p>
        </w:tc>
        <w:tc>
          <w:tcPr>
            <w:tcW w:w="1604" w:type="dxa"/>
          </w:tcPr>
          <w:p w14:paraId="4E9DBB16" w14:textId="68FA68C7" w:rsidR="000E651E" w:rsidRPr="00F02E1C" w:rsidRDefault="00F02E1C" w:rsidP="00F02E1C">
            <w:pPr>
              <w:pStyle w:val="ListParagraph"/>
              <w:ind w:left="0"/>
            </w:pPr>
            <w:r w:rsidRPr="00F02E1C">
              <w:t>WHO guideline: ≤ 15 µg/m³ (annual mean)</w:t>
            </w:r>
          </w:p>
        </w:tc>
        <w:tc>
          <w:tcPr>
            <w:tcW w:w="1984" w:type="dxa"/>
          </w:tcPr>
          <w:p w14:paraId="141F0DA4" w14:textId="76D49E52" w:rsidR="000E651E" w:rsidRPr="00F02E1C" w:rsidRDefault="00F02E1C" w:rsidP="00F02E1C">
            <w:pPr>
              <w:pStyle w:val="ListParagraph"/>
              <w:ind w:left="0"/>
            </w:pPr>
            <w:r w:rsidRPr="00F02E1C">
              <w:t>Indicates air cleanliness and pollution source control.</w:t>
            </w:r>
          </w:p>
        </w:tc>
      </w:tr>
      <w:tr w:rsidR="000E651E" w14:paraId="67D02F26" w14:textId="77777777" w:rsidTr="00A549E1">
        <w:tc>
          <w:tcPr>
            <w:tcW w:w="1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2E1C" w:rsidRPr="00F02E1C" w14:paraId="44EF7C38" w14:textId="77777777" w:rsidTr="00F02E1C">
              <w:trPr>
                <w:tblCellSpacing w:w="15" w:type="dxa"/>
              </w:trPr>
              <w:tc>
                <w:tcPr>
                  <w:tcW w:w="0" w:type="auto"/>
                  <w:vAlign w:val="center"/>
                  <w:hideMark/>
                </w:tcPr>
                <w:p w14:paraId="33865ECC" w14:textId="77777777" w:rsidR="00F02E1C" w:rsidRPr="00F02E1C" w:rsidRDefault="00F02E1C" w:rsidP="00F02E1C">
                  <w:pPr>
                    <w:pStyle w:val="ListParagraph"/>
                    <w:rPr>
                      <w:b/>
                      <w:bCs/>
                      <w:lang w:val="en-GB"/>
                    </w:rPr>
                  </w:pPr>
                </w:p>
              </w:tc>
            </w:tr>
          </w:tbl>
          <w:p w14:paraId="327D4E74" w14:textId="77777777" w:rsidR="00F02E1C" w:rsidRPr="00F02E1C" w:rsidRDefault="00F02E1C" w:rsidP="00F02E1C">
            <w:pPr>
              <w:pStyle w:val="ListParagraph"/>
              <w:rPr>
                <w:b/>
                <w:bCs/>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tblGrid>
            <w:tr w:rsidR="00F02E1C" w:rsidRPr="00F02E1C" w14:paraId="4BB7128B" w14:textId="77777777" w:rsidTr="00F02E1C">
              <w:trPr>
                <w:tblCellSpacing w:w="15" w:type="dxa"/>
              </w:trPr>
              <w:tc>
                <w:tcPr>
                  <w:tcW w:w="0" w:type="auto"/>
                  <w:vAlign w:val="center"/>
                  <w:hideMark/>
                </w:tcPr>
                <w:p w14:paraId="0C379761" w14:textId="77777777" w:rsidR="00F02E1C" w:rsidRPr="00F02E1C" w:rsidRDefault="00F02E1C" w:rsidP="00F02E1C">
                  <w:pPr>
                    <w:rPr>
                      <w:b/>
                      <w:bCs/>
                      <w:lang w:val="en-GB"/>
                    </w:rPr>
                  </w:pPr>
                  <w:r w:rsidRPr="00F02E1C">
                    <w:rPr>
                      <w:b/>
                      <w:bCs/>
                      <w:lang w:val="en-GB"/>
                    </w:rPr>
                    <w:t>CO2 Emissions per Capita</w:t>
                  </w:r>
                </w:p>
              </w:tc>
            </w:tr>
          </w:tbl>
          <w:p w14:paraId="6E20739B" w14:textId="77777777" w:rsidR="000E651E" w:rsidRDefault="000E651E" w:rsidP="000E651E">
            <w:pPr>
              <w:pStyle w:val="ListParagraph"/>
              <w:ind w:left="0"/>
              <w:rPr>
                <w:b/>
                <w:bCs/>
              </w:rPr>
            </w:pPr>
          </w:p>
        </w:tc>
        <w:tc>
          <w:tcPr>
            <w:tcW w:w="1774" w:type="dxa"/>
          </w:tcPr>
          <w:p w14:paraId="6DFFF84B" w14:textId="7BCAEAF8" w:rsidR="000E651E" w:rsidRPr="00F02E1C" w:rsidRDefault="00F02E1C" w:rsidP="00F02E1C">
            <w:pPr>
              <w:pStyle w:val="ListParagraph"/>
              <w:ind w:left="0"/>
            </w:pPr>
            <w:r w:rsidRPr="00F02E1C">
              <w:t>Average CO2 emissions per person.</w:t>
            </w:r>
          </w:p>
        </w:tc>
        <w:tc>
          <w:tcPr>
            <w:tcW w:w="1796" w:type="dxa"/>
          </w:tcPr>
          <w:p w14:paraId="0FE5402C" w14:textId="726567B0" w:rsidR="000E651E" w:rsidRPr="00F02E1C" w:rsidRDefault="00F02E1C" w:rsidP="00F02E1C">
            <w:pPr>
              <w:pStyle w:val="ListParagraph"/>
              <w:ind w:left="0"/>
            </w:pPr>
            <w:r w:rsidRPr="00F02E1C">
              <w:t>Total CO2 emissions ÷ population</w:t>
            </w:r>
          </w:p>
        </w:tc>
        <w:tc>
          <w:tcPr>
            <w:tcW w:w="1604" w:type="dxa"/>
          </w:tcPr>
          <w:p w14:paraId="68DB9340" w14:textId="6F71F8F4" w:rsidR="000E651E" w:rsidRPr="00F02E1C" w:rsidRDefault="00F02E1C" w:rsidP="00F02E1C">
            <w:pPr>
              <w:pStyle w:val="ListParagraph"/>
              <w:ind w:left="0"/>
            </w:pPr>
            <w:r w:rsidRPr="00F02E1C">
              <w:t>~4.7 metric tons/year globally</w:t>
            </w:r>
          </w:p>
        </w:tc>
        <w:tc>
          <w:tcPr>
            <w:tcW w:w="1984" w:type="dxa"/>
          </w:tcPr>
          <w:p w14:paraId="4AACF217" w14:textId="14C4FCE2" w:rsidR="000E651E" w:rsidRPr="00F02E1C" w:rsidRDefault="00F02E1C" w:rsidP="00F02E1C">
            <w:pPr>
              <w:pStyle w:val="ListParagraph"/>
              <w:ind w:left="0"/>
            </w:pPr>
            <w:r w:rsidRPr="00F02E1C">
              <w:t>Indicates environmental footprint and sustainability level.</w:t>
            </w:r>
          </w:p>
        </w:tc>
      </w:tr>
      <w:tr w:rsidR="000E651E" w14:paraId="26193865" w14:textId="77777777" w:rsidTr="00A549E1">
        <w:tc>
          <w:tcPr>
            <w:tcW w:w="1832" w:type="dxa"/>
          </w:tcPr>
          <w:p w14:paraId="38ADB9FE" w14:textId="0DDD2F0B" w:rsidR="000E651E" w:rsidRDefault="00F02E1C" w:rsidP="00F02E1C">
            <w:pPr>
              <w:pStyle w:val="ListParagraph"/>
              <w:ind w:left="0"/>
              <w:rPr>
                <w:b/>
                <w:bCs/>
              </w:rPr>
            </w:pPr>
            <w:r w:rsidRPr="00F02E1C">
              <w:rPr>
                <w:b/>
                <w:bCs/>
              </w:rPr>
              <w:t>AQI Exceedance Days</w:t>
            </w:r>
          </w:p>
        </w:tc>
        <w:tc>
          <w:tcPr>
            <w:tcW w:w="1774" w:type="dxa"/>
          </w:tcPr>
          <w:p w14:paraId="7BC52268" w14:textId="4ACD6AC5" w:rsidR="000E651E" w:rsidRPr="00F02E1C" w:rsidRDefault="00F02E1C" w:rsidP="00F02E1C">
            <w:pPr>
              <w:pStyle w:val="ListParagraph"/>
              <w:ind w:left="0"/>
            </w:pPr>
            <w:r w:rsidRPr="00F02E1C">
              <w:t>Number of days AQI exceeds safe levels.</w:t>
            </w:r>
          </w:p>
        </w:tc>
        <w:tc>
          <w:tcPr>
            <w:tcW w:w="1796" w:type="dxa"/>
          </w:tcPr>
          <w:p w14:paraId="54C5E784" w14:textId="3F15FE44" w:rsidR="000E651E" w:rsidRPr="00F02E1C" w:rsidRDefault="00F02E1C" w:rsidP="00F02E1C">
            <w:pPr>
              <w:pStyle w:val="ListParagraph"/>
              <w:ind w:left="0"/>
            </w:pPr>
            <w:r w:rsidRPr="00F02E1C">
              <w:t>Count of days with AQI &gt; 100</w:t>
            </w:r>
          </w:p>
        </w:tc>
        <w:tc>
          <w:tcPr>
            <w:tcW w:w="1604" w:type="dxa"/>
          </w:tcPr>
          <w:p w14:paraId="474F96FB" w14:textId="1C5CE40C" w:rsidR="000E651E" w:rsidRPr="00F02E1C" w:rsidRDefault="00F02E1C" w:rsidP="00F02E1C">
            <w:pPr>
              <w:pStyle w:val="ListParagraph"/>
              <w:ind w:left="0"/>
            </w:pPr>
            <w:r w:rsidRPr="00F02E1C">
              <w:t>&lt; 10% of year ideally</w:t>
            </w:r>
          </w:p>
        </w:tc>
        <w:tc>
          <w:tcPr>
            <w:tcW w:w="1984" w:type="dxa"/>
          </w:tcPr>
          <w:p w14:paraId="536007D4" w14:textId="11139027" w:rsidR="000E651E" w:rsidRPr="00F02E1C" w:rsidRDefault="00F02E1C" w:rsidP="00F02E1C">
            <w:pPr>
              <w:pStyle w:val="ListParagraph"/>
              <w:ind w:left="0"/>
            </w:pPr>
            <w:r w:rsidRPr="00F02E1C">
              <w:t>Shows exposure risk to polluted air over time.</w:t>
            </w:r>
          </w:p>
        </w:tc>
      </w:tr>
    </w:tbl>
    <w:p w14:paraId="4923B311" w14:textId="77777777" w:rsidR="000E651E" w:rsidRDefault="000E651E" w:rsidP="000E651E">
      <w:pPr>
        <w:pStyle w:val="ListParagraph"/>
        <w:ind w:left="360"/>
        <w:rPr>
          <w:b/>
          <w:bCs/>
        </w:rPr>
      </w:pPr>
    </w:p>
    <w:p w14:paraId="1C667855" w14:textId="77777777" w:rsidR="005C2FFF" w:rsidRDefault="005C2FFF" w:rsidP="000E651E">
      <w:pPr>
        <w:pStyle w:val="ListParagraph"/>
        <w:ind w:left="360"/>
        <w:rPr>
          <w:b/>
          <w:bCs/>
        </w:rPr>
      </w:pPr>
    </w:p>
    <w:p w14:paraId="3862B5EF" w14:textId="77777777" w:rsidR="005C2FFF" w:rsidRDefault="005C2FFF" w:rsidP="000E651E">
      <w:pPr>
        <w:pStyle w:val="ListParagraph"/>
        <w:ind w:left="360"/>
        <w:rPr>
          <w:b/>
          <w:bCs/>
        </w:rPr>
      </w:pPr>
    </w:p>
    <w:p w14:paraId="63D27A35" w14:textId="77777777" w:rsidR="005C2FFF" w:rsidRDefault="005C2FFF" w:rsidP="000E651E">
      <w:pPr>
        <w:pStyle w:val="ListParagraph"/>
        <w:ind w:left="360"/>
        <w:rPr>
          <w:b/>
          <w:bCs/>
        </w:rPr>
      </w:pPr>
    </w:p>
    <w:p w14:paraId="529DED2F" w14:textId="77777777" w:rsidR="005C2FFF" w:rsidRDefault="005C2FFF" w:rsidP="000E651E">
      <w:pPr>
        <w:pStyle w:val="ListParagraph"/>
        <w:ind w:left="360"/>
        <w:rPr>
          <w:b/>
          <w:bCs/>
        </w:rPr>
      </w:pPr>
    </w:p>
    <w:p w14:paraId="2D4296CE" w14:textId="77777777" w:rsidR="005C2FFF" w:rsidRDefault="005C2FFF" w:rsidP="000E651E">
      <w:pPr>
        <w:pStyle w:val="ListParagraph"/>
        <w:ind w:left="360"/>
        <w:rPr>
          <w:b/>
          <w:bCs/>
        </w:rPr>
      </w:pPr>
    </w:p>
    <w:p w14:paraId="0ED4C0A0" w14:textId="77777777" w:rsidR="005C2FFF" w:rsidRDefault="005C2FFF" w:rsidP="000E651E">
      <w:pPr>
        <w:pStyle w:val="ListParagraph"/>
        <w:ind w:left="360"/>
        <w:rPr>
          <w:b/>
          <w:bCs/>
        </w:rPr>
      </w:pPr>
    </w:p>
    <w:p w14:paraId="5A184DDC" w14:textId="476631BF" w:rsidR="00CE6733" w:rsidRDefault="00CE6733" w:rsidP="00CE6733">
      <w:pPr>
        <w:pStyle w:val="ListParagraph"/>
        <w:numPr>
          <w:ilvl w:val="0"/>
          <w:numId w:val="13"/>
        </w:numPr>
        <w:rPr>
          <w:b/>
          <w:bCs/>
        </w:rPr>
      </w:pPr>
      <w:r w:rsidRPr="00CE6733">
        <w:rPr>
          <w:b/>
          <w:bCs/>
        </w:rPr>
        <w:lastRenderedPageBreak/>
        <w:t>Public Health KPIs</w:t>
      </w:r>
    </w:p>
    <w:tbl>
      <w:tblPr>
        <w:tblStyle w:val="TableGridLight"/>
        <w:tblW w:w="8990" w:type="dxa"/>
        <w:tblInd w:w="607" w:type="dxa"/>
        <w:tblLook w:val="04A0" w:firstRow="1" w:lastRow="0" w:firstColumn="1" w:lastColumn="0" w:noHBand="0" w:noVBand="1"/>
      </w:tblPr>
      <w:tblGrid>
        <w:gridCol w:w="1832"/>
        <w:gridCol w:w="1774"/>
        <w:gridCol w:w="1796"/>
        <w:gridCol w:w="1604"/>
        <w:gridCol w:w="1984"/>
      </w:tblGrid>
      <w:tr w:rsidR="00CE6733" w14:paraId="0A78844B" w14:textId="77777777" w:rsidTr="00E747A3">
        <w:tc>
          <w:tcPr>
            <w:tcW w:w="1832" w:type="dxa"/>
            <w:vAlign w:val="center"/>
          </w:tcPr>
          <w:p w14:paraId="716FE642" w14:textId="77777777" w:rsidR="00CE6733" w:rsidRDefault="00CE6733" w:rsidP="00EE71DA">
            <w:pPr>
              <w:pStyle w:val="ListParagraph"/>
              <w:ind w:left="0"/>
              <w:jc w:val="center"/>
              <w:rPr>
                <w:b/>
                <w:bCs/>
              </w:rPr>
            </w:pPr>
            <w:r>
              <w:rPr>
                <w:b/>
                <w:bCs/>
              </w:rPr>
              <w:t>KPI</w:t>
            </w:r>
          </w:p>
        </w:tc>
        <w:tc>
          <w:tcPr>
            <w:tcW w:w="1774" w:type="dxa"/>
            <w:vAlign w:val="center"/>
          </w:tcPr>
          <w:p w14:paraId="6CE15D0C" w14:textId="77777777" w:rsidR="00CE6733" w:rsidRDefault="00CE6733" w:rsidP="00EE71DA">
            <w:pPr>
              <w:pStyle w:val="ListParagraph"/>
              <w:ind w:left="0"/>
              <w:jc w:val="center"/>
              <w:rPr>
                <w:b/>
                <w:bCs/>
              </w:rPr>
            </w:pPr>
            <w:r>
              <w:rPr>
                <w:b/>
                <w:bCs/>
              </w:rPr>
              <w:t>Definition</w:t>
            </w:r>
          </w:p>
        </w:tc>
        <w:tc>
          <w:tcPr>
            <w:tcW w:w="1796" w:type="dxa"/>
            <w:vAlign w:val="center"/>
          </w:tcPr>
          <w:p w14:paraId="1CBB84EE" w14:textId="77777777" w:rsidR="00CE6733" w:rsidRDefault="00CE6733" w:rsidP="00EE71DA">
            <w:pPr>
              <w:pStyle w:val="ListParagraph"/>
              <w:ind w:left="0"/>
              <w:jc w:val="center"/>
              <w:rPr>
                <w:b/>
                <w:bCs/>
              </w:rPr>
            </w:pPr>
            <w:r>
              <w:rPr>
                <w:b/>
                <w:bCs/>
              </w:rPr>
              <w:t>Formula</w:t>
            </w:r>
          </w:p>
        </w:tc>
        <w:tc>
          <w:tcPr>
            <w:tcW w:w="1604" w:type="dxa"/>
            <w:vAlign w:val="center"/>
          </w:tcPr>
          <w:p w14:paraId="60E763C5" w14:textId="77777777" w:rsidR="00CE6733" w:rsidRDefault="00CE6733" w:rsidP="00EE71DA">
            <w:pPr>
              <w:pStyle w:val="ListParagraph"/>
              <w:ind w:left="0"/>
              <w:jc w:val="center"/>
              <w:rPr>
                <w:b/>
                <w:bCs/>
              </w:rPr>
            </w:pPr>
            <w:r>
              <w:rPr>
                <w:b/>
                <w:bCs/>
              </w:rPr>
              <w:t>Benchmark</w:t>
            </w:r>
          </w:p>
        </w:tc>
        <w:tc>
          <w:tcPr>
            <w:tcW w:w="1984" w:type="dxa"/>
            <w:vAlign w:val="center"/>
          </w:tcPr>
          <w:p w14:paraId="27EB5715" w14:textId="77777777" w:rsidR="00CE6733" w:rsidRDefault="00CE6733" w:rsidP="00EE71DA">
            <w:pPr>
              <w:pStyle w:val="ListParagraph"/>
              <w:ind w:left="0"/>
              <w:jc w:val="center"/>
              <w:rPr>
                <w:b/>
                <w:bCs/>
              </w:rPr>
            </w:pPr>
            <w:r>
              <w:rPr>
                <w:b/>
                <w:bCs/>
              </w:rPr>
              <w:t>Why It Matters</w:t>
            </w:r>
          </w:p>
        </w:tc>
      </w:tr>
      <w:tr w:rsidR="00CE6733" w14:paraId="3F75703F" w14:textId="77777777" w:rsidTr="00E747A3">
        <w:tc>
          <w:tcPr>
            <w:tcW w:w="1832" w:type="dxa"/>
            <w:vAlign w:val="center"/>
          </w:tcPr>
          <w:p w14:paraId="4C77E58C" w14:textId="11DA1F93" w:rsidR="00CE6733" w:rsidRPr="000E651E" w:rsidRDefault="00637B09" w:rsidP="00637B09">
            <w:pPr>
              <w:pStyle w:val="ListParagraph"/>
              <w:ind w:left="0"/>
              <w:rPr>
                <w:b/>
                <w:bCs/>
              </w:rPr>
            </w:pPr>
            <w:r w:rsidRPr="00637B09">
              <w:rPr>
                <w:b/>
                <w:bCs/>
              </w:rPr>
              <w:t>Obesity Rate</w:t>
            </w:r>
          </w:p>
        </w:tc>
        <w:tc>
          <w:tcPr>
            <w:tcW w:w="1774" w:type="dxa"/>
            <w:vAlign w:val="center"/>
          </w:tcPr>
          <w:p w14:paraId="2EADFD75" w14:textId="572D0995" w:rsidR="00CE6733" w:rsidRPr="00F02E1C" w:rsidRDefault="00637B09" w:rsidP="00637B09">
            <w:pPr>
              <w:pStyle w:val="ListParagraph"/>
              <w:ind w:left="0"/>
            </w:pPr>
            <w:r w:rsidRPr="00637B09">
              <w:t>% of adults with BMI ≥ 30.</w:t>
            </w:r>
          </w:p>
        </w:tc>
        <w:tc>
          <w:tcPr>
            <w:tcW w:w="1796" w:type="dxa"/>
            <w:vAlign w:val="center"/>
          </w:tcPr>
          <w:p w14:paraId="63E143EC" w14:textId="5DEFA0C6" w:rsidR="00CE6733" w:rsidRPr="00F02E1C" w:rsidRDefault="00637B09" w:rsidP="00637B09">
            <w:r w:rsidRPr="00637B09">
              <w:t>(Obese population ÷ total population) × 100</w:t>
            </w:r>
          </w:p>
        </w:tc>
        <w:tc>
          <w:tcPr>
            <w:tcW w:w="1604" w:type="dxa"/>
            <w:vAlign w:val="center"/>
          </w:tcPr>
          <w:p w14:paraId="53F7AD71" w14:textId="0E01EBD1" w:rsidR="00CE6733" w:rsidRPr="00F02E1C" w:rsidRDefault="00637B09" w:rsidP="00637B09">
            <w:pPr>
              <w:pStyle w:val="ListParagraph"/>
              <w:ind w:left="0"/>
            </w:pPr>
            <w:r w:rsidRPr="00637B09">
              <w:t>OECD average ≈ 19%</w:t>
            </w:r>
          </w:p>
        </w:tc>
        <w:tc>
          <w:tcPr>
            <w:tcW w:w="1984" w:type="dxa"/>
            <w:vAlign w:val="center"/>
          </w:tcPr>
          <w:p w14:paraId="5FC5B9CA" w14:textId="04908117" w:rsidR="00CE6733" w:rsidRPr="00F02E1C" w:rsidRDefault="00E747A3" w:rsidP="00E747A3">
            <w:pPr>
              <w:pStyle w:val="ListParagraph"/>
              <w:ind w:left="0"/>
            </w:pPr>
            <w:r w:rsidRPr="00E747A3">
              <w:t>Tracks nutrition and lifestyle impact on health</w:t>
            </w:r>
            <w:r>
              <w:t>.</w:t>
            </w:r>
          </w:p>
        </w:tc>
      </w:tr>
      <w:tr w:rsidR="00CE6733" w14:paraId="7CC0F73E" w14:textId="77777777" w:rsidTr="00E747A3">
        <w:tc>
          <w:tcPr>
            <w:tcW w:w="18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6733" w:rsidRPr="000E651E" w14:paraId="568775BC" w14:textId="77777777" w:rsidTr="00EE71DA">
              <w:trPr>
                <w:tblCellSpacing w:w="15" w:type="dxa"/>
              </w:trPr>
              <w:tc>
                <w:tcPr>
                  <w:tcW w:w="0" w:type="auto"/>
                  <w:vAlign w:val="center"/>
                  <w:hideMark/>
                </w:tcPr>
                <w:p w14:paraId="175FF004" w14:textId="77777777" w:rsidR="00CE6733" w:rsidRPr="000E651E" w:rsidRDefault="00CE6733" w:rsidP="00EE71DA">
                  <w:pPr>
                    <w:pStyle w:val="ListParagraph"/>
                    <w:jc w:val="center"/>
                    <w:rPr>
                      <w:b/>
                      <w:bCs/>
                      <w:lang w:val="en-GB"/>
                    </w:rPr>
                  </w:pPr>
                </w:p>
              </w:tc>
            </w:tr>
          </w:tbl>
          <w:p w14:paraId="25BC948D" w14:textId="77777777" w:rsidR="00CE6733" w:rsidRPr="000E651E" w:rsidRDefault="00CE6733" w:rsidP="00EE71DA">
            <w:pPr>
              <w:pStyle w:val="ListParagraph"/>
              <w:jc w:val="center"/>
              <w:rPr>
                <w:b/>
                <w:bCs/>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tblGrid>
            <w:tr w:rsidR="00CE6733" w:rsidRPr="000E651E" w14:paraId="43F888C8" w14:textId="77777777" w:rsidTr="00EE71DA">
              <w:trPr>
                <w:tblCellSpacing w:w="15" w:type="dxa"/>
              </w:trPr>
              <w:tc>
                <w:tcPr>
                  <w:tcW w:w="0" w:type="auto"/>
                  <w:vAlign w:val="center"/>
                  <w:hideMark/>
                </w:tcPr>
                <w:p w14:paraId="4E9BA43D" w14:textId="03C4B57C" w:rsidR="00CE6733" w:rsidRPr="000E651E" w:rsidRDefault="00E747A3" w:rsidP="00E747A3">
                  <w:pPr>
                    <w:rPr>
                      <w:b/>
                      <w:bCs/>
                      <w:lang w:val="en-GB"/>
                    </w:rPr>
                  </w:pPr>
                  <w:r w:rsidRPr="00E747A3">
                    <w:rPr>
                      <w:b/>
                      <w:bCs/>
                    </w:rPr>
                    <w:t>Asthma Incidence Rate</w:t>
                  </w:r>
                </w:p>
              </w:tc>
            </w:tr>
          </w:tbl>
          <w:p w14:paraId="30A44B95" w14:textId="77777777" w:rsidR="00CE6733" w:rsidRDefault="00CE6733" w:rsidP="00EE71DA">
            <w:pPr>
              <w:pStyle w:val="ListParagraph"/>
              <w:ind w:left="0"/>
              <w:jc w:val="center"/>
              <w:rPr>
                <w:b/>
                <w:bCs/>
              </w:rPr>
            </w:pPr>
          </w:p>
        </w:tc>
        <w:tc>
          <w:tcPr>
            <w:tcW w:w="1774" w:type="dxa"/>
            <w:vAlign w:val="center"/>
          </w:tcPr>
          <w:p w14:paraId="29F44E53" w14:textId="65A4B584" w:rsidR="00CE6733" w:rsidRPr="00F02E1C" w:rsidRDefault="00E747A3" w:rsidP="00E747A3">
            <w:pPr>
              <w:pStyle w:val="ListParagraph"/>
              <w:ind w:left="0"/>
            </w:pPr>
            <w:r w:rsidRPr="00E747A3">
              <w:t>New asthma cases per 100,000 people/year.</w:t>
            </w:r>
          </w:p>
        </w:tc>
        <w:tc>
          <w:tcPr>
            <w:tcW w:w="1796" w:type="dxa"/>
            <w:vAlign w:val="center"/>
          </w:tcPr>
          <w:p w14:paraId="1C6D8CAA" w14:textId="07264B6B" w:rsidR="00CE6733" w:rsidRPr="00F02E1C" w:rsidRDefault="00E747A3" w:rsidP="00E747A3">
            <w:pPr>
              <w:pStyle w:val="ListParagraph"/>
              <w:ind w:left="0"/>
            </w:pPr>
            <w:r w:rsidRPr="00E747A3">
              <w:t>(New cases ÷ total population) × 100,000</w:t>
            </w:r>
          </w:p>
        </w:tc>
        <w:tc>
          <w:tcPr>
            <w:tcW w:w="1604" w:type="dxa"/>
            <w:vAlign w:val="center"/>
          </w:tcPr>
          <w:p w14:paraId="31BA0650" w14:textId="2B503D27" w:rsidR="00CE6733" w:rsidRPr="00F02E1C" w:rsidRDefault="00E747A3" w:rsidP="00E747A3">
            <w:pPr>
              <w:pStyle w:val="ListParagraph"/>
              <w:ind w:left="0"/>
            </w:pPr>
            <w:r w:rsidRPr="00E747A3">
              <w:t>400–500 cases/100k</w:t>
            </w:r>
          </w:p>
        </w:tc>
        <w:tc>
          <w:tcPr>
            <w:tcW w:w="1984" w:type="dxa"/>
            <w:vAlign w:val="center"/>
          </w:tcPr>
          <w:p w14:paraId="4890F983" w14:textId="589CCFD8" w:rsidR="00CE6733" w:rsidRPr="00F02E1C" w:rsidRDefault="00E747A3" w:rsidP="00E747A3">
            <w:pPr>
              <w:pStyle w:val="ListParagraph"/>
              <w:ind w:left="0"/>
            </w:pPr>
            <w:r w:rsidRPr="00E747A3">
              <w:t>Air pollution directly affects asthma risk.</w:t>
            </w:r>
          </w:p>
        </w:tc>
      </w:tr>
      <w:tr w:rsidR="00CE6733" w14:paraId="762B13F3" w14:textId="77777777" w:rsidTr="00E747A3">
        <w:tc>
          <w:tcPr>
            <w:tcW w:w="1832" w:type="dxa"/>
            <w:vAlign w:val="center"/>
          </w:tcPr>
          <w:p w14:paraId="11DA11DE" w14:textId="05A2E304" w:rsidR="00CE6733" w:rsidRDefault="00E747A3" w:rsidP="00E747A3">
            <w:pPr>
              <w:pStyle w:val="ListParagraph"/>
              <w:ind w:left="0"/>
              <w:rPr>
                <w:b/>
                <w:bCs/>
              </w:rPr>
            </w:pPr>
            <w:r w:rsidRPr="00E747A3">
              <w:rPr>
                <w:b/>
                <w:bCs/>
              </w:rPr>
              <w:t>Chronic Disease Prevalence</w:t>
            </w:r>
          </w:p>
        </w:tc>
        <w:tc>
          <w:tcPr>
            <w:tcW w:w="1774" w:type="dxa"/>
            <w:vAlign w:val="center"/>
          </w:tcPr>
          <w:p w14:paraId="75EC2D5D" w14:textId="2325600A" w:rsidR="00CE6733" w:rsidRPr="00F02E1C" w:rsidRDefault="00E747A3" w:rsidP="00E747A3">
            <w:pPr>
              <w:pStyle w:val="ListParagraph"/>
              <w:ind w:left="0"/>
            </w:pPr>
            <w:r w:rsidRPr="00E747A3">
              <w:t>% of population with long-term illness (e.g., CVD, diabetes).</w:t>
            </w:r>
          </w:p>
        </w:tc>
        <w:tc>
          <w:tcPr>
            <w:tcW w:w="1796" w:type="dxa"/>
            <w:vAlign w:val="center"/>
          </w:tcPr>
          <w:p w14:paraId="00954013" w14:textId="7B7CC3B5" w:rsidR="00CE6733" w:rsidRPr="00F02E1C" w:rsidRDefault="00E747A3" w:rsidP="00E747A3">
            <w:pPr>
              <w:pStyle w:val="ListParagraph"/>
              <w:ind w:left="0"/>
            </w:pPr>
            <w:r w:rsidRPr="00E747A3">
              <w:t>(Cases ÷ total population) × 100</w:t>
            </w:r>
          </w:p>
        </w:tc>
        <w:tc>
          <w:tcPr>
            <w:tcW w:w="1604" w:type="dxa"/>
            <w:vAlign w:val="center"/>
          </w:tcPr>
          <w:p w14:paraId="78C7D2F8" w14:textId="4B680EF6" w:rsidR="00CE6733" w:rsidRPr="00F02E1C" w:rsidRDefault="00E747A3" w:rsidP="00E747A3">
            <w:pPr>
              <w:pStyle w:val="ListParagraph"/>
              <w:ind w:left="0"/>
            </w:pPr>
            <w:r w:rsidRPr="00E747A3">
              <w:t>Varies by disease (e.g., diabetes ~10%)</w:t>
            </w:r>
          </w:p>
        </w:tc>
        <w:tc>
          <w:tcPr>
            <w:tcW w:w="1984" w:type="dxa"/>
            <w:vAlign w:val="center"/>
          </w:tcPr>
          <w:p w14:paraId="24F56B88" w14:textId="34ADFCA4" w:rsidR="00CE6733" w:rsidRPr="00F02E1C" w:rsidRDefault="00E747A3" w:rsidP="00E747A3">
            <w:pPr>
              <w:pStyle w:val="ListParagraph"/>
              <w:ind w:left="0"/>
            </w:pPr>
            <w:r w:rsidRPr="00E747A3">
              <w:t>Shows how environment affects population health.</w:t>
            </w:r>
          </w:p>
        </w:tc>
      </w:tr>
      <w:tr w:rsidR="00CE6733" w14:paraId="253A45D5" w14:textId="77777777" w:rsidTr="00E747A3">
        <w:tc>
          <w:tcPr>
            <w:tcW w:w="18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6733" w:rsidRPr="00F02E1C" w14:paraId="10F2ECAD" w14:textId="77777777" w:rsidTr="00EE71DA">
              <w:trPr>
                <w:tblCellSpacing w:w="15" w:type="dxa"/>
              </w:trPr>
              <w:tc>
                <w:tcPr>
                  <w:tcW w:w="0" w:type="auto"/>
                  <w:vAlign w:val="center"/>
                  <w:hideMark/>
                </w:tcPr>
                <w:p w14:paraId="6DA93F6B" w14:textId="77777777" w:rsidR="00CE6733" w:rsidRPr="00F02E1C" w:rsidRDefault="00CE6733" w:rsidP="00EE71DA">
                  <w:pPr>
                    <w:pStyle w:val="ListParagraph"/>
                    <w:rPr>
                      <w:b/>
                      <w:bCs/>
                      <w:lang w:val="en-GB"/>
                    </w:rPr>
                  </w:pPr>
                </w:p>
              </w:tc>
            </w:tr>
          </w:tbl>
          <w:p w14:paraId="526E659D" w14:textId="77777777" w:rsidR="00CE6733" w:rsidRPr="00F02E1C" w:rsidRDefault="00CE6733" w:rsidP="00EE71DA">
            <w:pPr>
              <w:pStyle w:val="ListParagraph"/>
              <w:rPr>
                <w:b/>
                <w:bCs/>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tblGrid>
            <w:tr w:rsidR="00CE6733" w:rsidRPr="00F02E1C" w14:paraId="73AC9B7B" w14:textId="77777777" w:rsidTr="00EE71DA">
              <w:trPr>
                <w:tblCellSpacing w:w="15" w:type="dxa"/>
              </w:trPr>
              <w:tc>
                <w:tcPr>
                  <w:tcW w:w="0" w:type="auto"/>
                  <w:vAlign w:val="center"/>
                  <w:hideMark/>
                </w:tcPr>
                <w:p w14:paraId="703D1DC9" w14:textId="5FBEB516" w:rsidR="00CE6733" w:rsidRPr="00F02E1C" w:rsidRDefault="00E747A3" w:rsidP="00E747A3">
                  <w:pPr>
                    <w:rPr>
                      <w:b/>
                      <w:bCs/>
                      <w:lang w:val="en-GB"/>
                    </w:rPr>
                  </w:pPr>
                  <w:r w:rsidRPr="00E747A3">
                    <w:rPr>
                      <w:b/>
                      <w:bCs/>
                    </w:rPr>
                    <w:t>Mortality Attributable to Air Pollution</w:t>
                  </w:r>
                </w:p>
              </w:tc>
            </w:tr>
          </w:tbl>
          <w:p w14:paraId="3FD5BA71" w14:textId="77777777" w:rsidR="00CE6733" w:rsidRDefault="00CE6733" w:rsidP="00EE71DA">
            <w:pPr>
              <w:pStyle w:val="ListParagraph"/>
              <w:ind w:left="0"/>
              <w:rPr>
                <w:b/>
                <w:bCs/>
              </w:rPr>
            </w:pPr>
          </w:p>
        </w:tc>
        <w:tc>
          <w:tcPr>
            <w:tcW w:w="1774" w:type="dxa"/>
            <w:vAlign w:val="center"/>
          </w:tcPr>
          <w:p w14:paraId="055E452A" w14:textId="3CD5A94B" w:rsidR="00CE6733" w:rsidRPr="00F02E1C" w:rsidRDefault="00E747A3" w:rsidP="00E747A3">
            <w:pPr>
              <w:pStyle w:val="ListParagraph"/>
              <w:ind w:left="0"/>
            </w:pPr>
            <w:r w:rsidRPr="00E747A3">
              <w:t>Deaths linked to poor air quality.</w:t>
            </w:r>
          </w:p>
        </w:tc>
        <w:tc>
          <w:tcPr>
            <w:tcW w:w="1796" w:type="dxa"/>
            <w:vAlign w:val="center"/>
          </w:tcPr>
          <w:p w14:paraId="0C901402" w14:textId="063FD222" w:rsidR="00CE6733" w:rsidRPr="00F02E1C" w:rsidRDefault="00E747A3" w:rsidP="00E747A3">
            <w:pPr>
              <w:pStyle w:val="ListParagraph"/>
              <w:ind w:left="0"/>
            </w:pPr>
            <w:r w:rsidRPr="00E747A3">
              <w:t>(Deaths from air pollution ÷ total deaths) × 100</w:t>
            </w:r>
          </w:p>
        </w:tc>
        <w:tc>
          <w:tcPr>
            <w:tcW w:w="1604" w:type="dxa"/>
            <w:vAlign w:val="center"/>
          </w:tcPr>
          <w:p w14:paraId="0E5C499A" w14:textId="365E8B59" w:rsidR="00CE6733" w:rsidRPr="00F02E1C" w:rsidRDefault="00E747A3" w:rsidP="00E747A3">
            <w:pPr>
              <w:pStyle w:val="ListParagraph"/>
              <w:ind w:left="0"/>
            </w:pPr>
            <w:r w:rsidRPr="00E747A3">
              <w:t>WHO: ~13% globally</w:t>
            </w:r>
          </w:p>
        </w:tc>
        <w:tc>
          <w:tcPr>
            <w:tcW w:w="1984" w:type="dxa"/>
            <w:vAlign w:val="center"/>
          </w:tcPr>
          <w:p w14:paraId="05804741" w14:textId="1E7EB931" w:rsidR="00CE6733" w:rsidRPr="00F02E1C" w:rsidRDefault="00E747A3" w:rsidP="00E747A3">
            <w:pPr>
              <w:pStyle w:val="ListParagraph"/>
              <w:ind w:left="0"/>
            </w:pPr>
            <w:r w:rsidRPr="00E747A3">
              <w:t>Reflects severity of pollution on public health.</w:t>
            </w:r>
          </w:p>
        </w:tc>
      </w:tr>
      <w:tr w:rsidR="00CE6733" w14:paraId="2BD22A93" w14:textId="77777777" w:rsidTr="00E747A3">
        <w:tc>
          <w:tcPr>
            <w:tcW w:w="1832" w:type="dxa"/>
            <w:vAlign w:val="center"/>
          </w:tcPr>
          <w:p w14:paraId="4795BF37" w14:textId="107711F2" w:rsidR="00CE6733" w:rsidRDefault="00E747A3" w:rsidP="00E747A3">
            <w:pPr>
              <w:pStyle w:val="ListParagraph"/>
              <w:ind w:left="0"/>
              <w:rPr>
                <w:b/>
                <w:bCs/>
              </w:rPr>
            </w:pPr>
            <w:r w:rsidRPr="00E747A3">
              <w:rPr>
                <w:b/>
                <w:bCs/>
              </w:rPr>
              <w:t>Hospital Admission Rate (Respiratory)</w:t>
            </w:r>
          </w:p>
        </w:tc>
        <w:tc>
          <w:tcPr>
            <w:tcW w:w="1774" w:type="dxa"/>
            <w:vAlign w:val="center"/>
          </w:tcPr>
          <w:p w14:paraId="56D57BB8" w14:textId="4EB00E10" w:rsidR="00CE6733" w:rsidRPr="00F02E1C" w:rsidRDefault="00E747A3" w:rsidP="00E747A3">
            <w:pPr>
              <w:pStyle w:val="ListParagraph"/>
              <w:ind w:left="0"/>
            </w:pPr>
            <w:r w:rsidRPr="00E747A3">
              <w:t>Rate of hospitalizations due to respiratory diseases.</w:t>
            </w:r>
          </w:p>
        </w:tc>
        <w:tc>
          <w:tcPr>
            <w:tcW w:w="1796" w:type="dxa"/>
            <w:vAlign w:val="center"/>
          </w:tcPr>
          <w:p w14:paraId="56F81A68" w14:textId="2D825498" w:rsidR="00CE6733" w:rsidRPr="00F02E1C" w:rsidRDefault="00E747A3" w:rsidP="00E747A3">
            <w:pPr>
              <w:pStyle w:val="ListParagraph"/>
              <w:ind w:left="0"/>
            </w:pPr>
            <w:r w:rsidRPr="00E747A3">
              <w:t>(Admissions ÷ population) × 100,000</w:t>
            </w:r>
          </w:p>
        </w:tc>
        <w:tc>
          <w:tcPr>
            <w:tcW w:w="1604" w:type="dxa"/>
            <w:vAlign w:val="center"/>
          </w:tcPr>
          <w:p w14:paraId="0719FC73" w14:textId="2F242FD0" w:rsidR="00CE6733" w:rsidRPr="00F02E1C" w:rsidRDefault="00E747A3" w:rsidP="00E747A3">
            <w:pPr>
              <w:pStyle w:val="ListParagraph"/>
              <w:ind w:left="0"/>
            </w:pPr>
            <w:r w:rsidRPr="00E747A3">
              <w:t>Varies (e.g., 150–300/100k)</w:t>
            </w:r>
          </w:p>
        </w:tc>
        <w:tc>
          <w:tcPr>
            <w:tcW w:w="1984" w:type="dxa"/>
            <w:vAlign w:val="center"/>
          </w:tcPr>
          <w:p w14:paraId="0AF67423" w14:textId="15BD8020" w:rsidR="00CE6733" w:rsidRPr="00F02E1C" w:rsidRDefault="00E747A3" w:rsidP="00E747A3">
            <w:pPr>
              <w:pStyle w:val="ListParagraph"/>
              <w:ind w:left="0"/>
            </w:pPr>
            <w:r w:rsidRPr="00E747A3">
              <w:t>Indicator of air pollution’s economic burden.</w:t>
            </w:r>
          </w:p>
        </w:tc>
      </w:tr>
    </w:tbl>
    <w:p w14:paraId="327F5623" w14:textId="77777777" w:rsidR="00CE6733" w:rsidRDefault="00CE6733" w:rsidP="000E651E">
      <w:pPr>
        <w:pStyle w:val="ListParagraph"/>
        <w:ind w:left="360"/>
        <w:rPr>
          <w:b/>
          <w:bCs/>
        </w:rPr>
      </w:pPr>
    </w:p>
    <w:p w14:paraId="1BF28016" w14:textId="77777777" w:rsidR="00CE6733" w:rsidRDefault="00CE6733" w:rsidP="000E651E">
      <w:pPr>
        <w:pStyle w:val="ListParagraph"/>
        <w:ind w:left="360"/>
        <w:rPr>
          <w:b/>
          <w:bCs/>
        </w:rPr>
      </w:pPr>
    </w:p>
    <w:p w14:paraId="4BABB960" w14:textId="77777777" w:rsidR="00CE6733" w:rsidRDefault="00CE6733" w:rsidP="000E651E">
      <w:pPr>
        <w:pStyle w:val="ListParagraph"/>
        <w:ind w:left="360"/>
        <w:rPr>
          <w:b/>
          <w:bCs/>
        </w:rPr>
      </w:pPr>
    </w:p>
    <w:p w14:paraId="3738ECD6" w14:textId="77777777" w:rsidR="00CE6733" w:rsidRDefault="00CE6733" w:rsidP="000E651E">
      <w:pPr>
        <w:pStyle w:val="ListParagraph"/>
        <w:ind w:left="360"/>
        <w:rPr>
          <w:b/>
          <w:bCs/>
        </w:rPr>
      </w:pPr>
    </w:p>
    <w:p w14:paraId="17BA598B" w14:textId="77777777" w:rsidR="00CE6733" w:rsidRDefault="00CE6733" w:rsidP="000E651E">
      <w:pPr>
        <w:pStyle w:val="ListParagraph"/>
        <w:ind w:left="360"/>
        <w:rPr>
          <w:b/>
          <w:bCs/>
        </w:rPr>
      </w:pPr>
    </w:p>
    <w:p w14:paraId="0B6F39A4" w14:textId="77777777" w:rsidR="00CE6733" w:rsidRDefault="00CE6733" w:rsidP="000E651E">
      <w:pPr>
        <w:pStyle w:val="ListParagraph"/>
        <w:ind w:left="360"/>
        <w:rPr>
          <w:b/>
          <w:bCs/>
        </w:rPr>
      </w:pPr>
    </w:p>
    <w:p w14:paraId="21B4326B" w14:textId="77777777" w:rsidR="00CE6733" w:rsidRDefault="00CE6733" w:rsidP="000E651E">
      <w:pPr>
        <w:pStyle w:val="ListParagraph"/>
        <w:ind w:left="360"/>
        <w:rPr>
          <w:b/>
          <w:bCs/>
        </w:rPr>
      </w:pPr>
    </w:p>
    <w:p w14:paraId="0A7520DB" w14:textId="77777777" w:rsidR="00CE6733" w:rsidRDefault="00CE6733" w:rsidP="000E651E">
      <w:pPr>
        <w:pStyle w:val="ListParagraph"/>
        <w:ind w:left="360"/>
        <w:rPr>
          <w:b/>
          <w:bCs/>
        </w:rPr>
      </w:pPr>
    </w:p>
    <w:p w14:paraId="49FD06AD" w14:textId="77777777" w:rsidR="00CE6733" w:rsidRDefault="00CE6733" w:rsidP="000E651E">
      <w:pPr>
        <w:pStyle w:val="ListParagraph"/>
        <w:ind w:left="360"/>
        <w:rPr>
          <w:b/>
          <w:bCs/>
        </w:rPr>
      </w:pPr>
    </w:p>
    <w:p w14:paraId="182BFBF3" w14:textId="77777777" w:rsidR="00CE6733" w:rsidRDefault="00CE6733" w:rsidP="000E651E">
      <w:pPr>
        <w:pStyle w:val="ListParagraph"/>
        <w:ind w:left="360"/>
        <w:rPr>
          <w:b/>
          <w:bCs/>
        </w:rPr>
      </w:pPr>
    </w:p>
    <w:p w14:paraId="7F992919" w14:textId="77777777" w:rsidR="00CE6733" w:rsidRDefault="00CE6733" w:rsidP="000E651E">
      <w:pPr>
        <w:pStyle w:val="ListParagraph"/>
        <w:ind w:left="360"/>
        <w:rPr>
          <w:b/>
          <w:bCs/>
        </w:rPr>
      </w:pPr>
    </w:p>
    <w:p w14:paraId="46CDEDAD" w14:textId="77777777" w:rsidR="00CE6733" w:rsidRDefault="00CE6733" w:rsidP="000E651E">
      <w:pPr>
        <w:pStyle w:val="ListParagraph"/>
        <w:ind w:left="360"/>
        <w:rPr>
          <w:b/>
          <w:bCs/>
        </w:rPr>
      </w:pPr>
    </w:p>
    <w:p w14:paraId="2D2C4A65" w14:textId="77777777" w:rsidR="00CE6733" w:rsidRDefault="00CE6733" w:rsidP="000E651E">
      <w:pPr>
        <w:pStyle w:val="ListParagraph"/>
        <w:ind w:left="360"/>
        <w:rPr>
          <w:b/>
          <w:bCs/>
        </w:rPr>
      </w:pPr>
    </w:p>
    <w:p w14:paraId="793EDA0E" w14:textId="77777777" w:rsidR="00CE6733" w:rsidRDefault="00CE6733" w:rsidP="000E651E">
      <w:pPr>
        <w:pStyle w:val="ListParagraph"/>
        <w:ind w:left="360"/>
        <w:rPr>
          <w:b/>
          <w:bCs/>
        </w:rPr>
      </w:pPr>
    </w:p>
    <w:p w14:paraId="0D4661CB" w14:textId="77777777" w:rsidR="00E747A3" w:rsidRDefault="00E747A3" w:rsidP="000E651E">
      <w:pPr>
        <w:pStyle w:val="ListParagraph"/>
        <w:ind w:left="360"/>
        <w:rPr>
          <w:b/>
          <w:bCs/>
        </w:rPr>
      </w:pPr>
    </w:p>
    <w:p w14:paraId="1FF11720" w14:textId="77777777" w:rsidR="00E747A3" w:rsidRDefault="00E747A3" w:rsidP="000E651E">
      <w:pPr>
        <w:pStyle w:val="ListParagraph"/>
        <w:ind w:left="360"/>
        <w:rPr>
          <w:b/>
          <w:bCs/>
        </w:rPr>
      </w:pPr>
    </w:p>
    <w:p w14:paraId="6A8A2797" w14:textId="79AA7DBD" w:rsidR="005C2FFF" w:rsidRDefault="00CE6733" w:rsidP="00CE6733">
      <w:pPr>
        <w:pStyle w:val="ListParagraph"/>
        <w:numPr>
          <w:ilvl w:val="0"/>
          <w:numId w:val="13"/>
        </w:numPr>
        <w:rPr>
          <w:b/>
          <w:bCs/>
        </w:rPr>
      </w:pPr>
      <w:r w:rsidRPr="00CE6733">
        <w:rPr>
          <w:b/>
          <w:bCs/>
        </w:rPr>
        <w:lastRenderedPageBreak/>
        <w:t>Nutrition &amp; Lifestyle KPIs</w:t>
      </w:r>
    </w:p>
    <w:tbl>
      <w:tblPr>
        <w:tblStyle w:val="TableGridLight"/>
        <w:tblW w:w="8990" w:type="dxa"/>
        <w:tblInd w:w="607" w:type="dxa"/>
        <w:tblLook w:val="04A0" w:firstRow="1" w:lastRow="0" w:firstColumn="1" w:lastColumn="0" w:noHBand="0" w:noVBand="1"/>
      </w:tblPr>
      <w:tblGrid>
        <w:gridCol w:w="1832"/>
        <w:gridCol w:w="1774"/>
        <w:gridCol w:w="1796"/>
        <w:gridCol w:w="1604"/>
        <w:gridCol w:w="1984"/>
      </w:tblGrid>
      <w:tr w:rsidR="005C2FFF" w14:paraId="4126F0B4" w14:textId="77777777" w:rsidTr="00E747A3">
        <w:tc>
          <w:tcPr>
            <w:tcW w:w="1832" w:type="dxa"/>
            <w:vAlign w:val="center"/>
          </w:tcPr>
          <w:p w14:paraId="511DCCBB" w14:textId="77777777" w:rsidR="005C2FFF" w:rsidRDefault="005C2FFF" w:rsidP="00EE71DA">
            <w:pPr>
              <w:pStyle w:val="ListParagraph"/>
              <w:ind w:left="0"/>
              <w:jc w:val="center"/>
              <w:rPr>
                <w:b/>
                <w:bCs/>
              </w:rPr>
            </w:pPr>
            <w:r>
              <w:rPr>
                <w:b/>
                <w:bCs/>
              </w:rPr>
              <w:t>KPI</w:t>
            </w:r>
          </w:p>
        </w:tc>
        <w:tc>
          <w:tcPr>
            <w:tcW w:w="1774" w:type="dxa"/>
            <w:vAlign w:val="center"/>
          </w:tcPr>
          <w:p w14:paraId="7F440BF4" w14:textId="77777777" w:rsidR="005C2FFF" w:rsidRDefault="005C2FFF" w:rsidP="00EE71DA">
            <w:pPr>
              <w:pStyle w:val="ListParagraph"/>
              <w:ind w:left="0"/>
              <w:jc w:val="center"/>
              <w:rPr>
                <w:b/>
                <w:bCs/>
              </w:rPr>
            </w:pPr>
            <w:r>
              <w:rPr>
                <w:b/>
                <w:bCs/>
              </w:rPr>
              <w:t>Definition</w:t>
            </w:r>
          </w:p>
        </w:tc>
        <w:tc>
          <w:tcPr>
            <w:tcW w:w="1796" w:type="dxa"/>
            <w:vAlign w:val="center"/>
          </w:tcPr>
          <w:p w14:paraId="708B90AA" w14:textId="77777777" w:rsidR="005C2FFF" w:rsidRDefault="005C2FFF" w:rsidP="00EE71DA">
            <w:pPr>
              <w:pStyle w:val="ListParagraph"/>
              <w:ind w:left="0"/>
              <w:jc w:val="center"/>
              <w:rPr>
                <w:b/>
                <w:bCs/>
              </w:rPr>
            </w:pPr>
            <w:r>
              <w:rPr>
                <w:b/>
                <w:bCs/>
              </w:rPr>
              <w:t>Formula</w:t>
            </w:r>
          </w:p>
        </w:tc>
        <w:tc>
          <w:tcPr>
            <w:tcW w:w="1604" w:type="dxa"/>
            <w:vAlign w:val="center"/>
          </w:tcPr>
          <w:p w14:paraId="3539C1DE" w14:textId="77777777" w:rsidR="005C2FFF" w:rsidRDefault="005C2FFF" w:rsidP="00EE71DA">
            <w:pPr>
              <w:pStyle w:val="ListParagraph"/>
              <w:ind w:left="0"/>
              <w:jc w:val="center"/>
              <w:rPr>
                <w:b/>
                <w:bCs/>
              </w:rPr>
            </w:pPr>
            <w:r>
              <w:rPr>
                <w:b/>
                <w:bCs/>
              </w:rPr>
              <w:t>Benchmark</w:t>
            </w:r>
          </w:p>
        </w:tc>
        <w:tc>
          <w:tcPr>
            <w:tcW w:w="1984" w:type="dxa"/>
            <w:vAlign w:val="center"/>
          </w:tcPr>
          <w:p w14:paraId="03CF4216" w14:textId="77777777" w:rsidR="005C2FFF" w:rsidRDefault="005C2FFF" w:rsidP="00EE71DA">
            <w:pPr>
              <w:pStyle w:val="ListParagraph"/>
              <w:ind w:left="0"/>
              <w:jc w:val="center"/>
              <w:rPr>
                <w:b/>
                <w:bCs/>
              </w:rPr>
            </w:pPr>
            <w:r>
              <w:rPr>
                <w:b/>
                <w:bCs/>
              </w:rPr>
              <w:t>Why It Matters</w:t>
            </w:r>
          </w:p>
        </w:tc>
      </w:tr>
      <w:tr w:rsidR="005C2FFF" w14:paraId="2E2F12E5" w14:textId="77777777" w:rsidTr="00E747A3">
        <w:tc>
          <w:tcPr>
            <w:tcW w:w="1832" w:type="dxa"/>
            <w:vAlign w:val="center"/>
          </w:tcPr>
          <w:p w14:paraId="0DECF166" w14:textId="5A8D606E" w:rsidR="005C2FFF" w:rsidRPr="000E651E" w:rsidRDefault="005C2FFF" w:rsidP="005C2FFF">
            <w:pPr>
              <w:pStyle w:val="ListParagraph"/>
              <w:ind w:left="0"/>
              <w:rPr>
                <w:b/>
                <w:bCs/>
              </w:rPr>
            </w:pPr>
            <w:r w:rsidRPr="005C2FFF">
              <w:rPr>
                <w:b/>
                <w:bCs/>
              </w:rPr>
              <w:t>Average Daily Calorie Intake</w:t>
            </w:r>
          </w:p>
        </w:tc>
        <w:tc>
          <w:tcPr>
            <w:tcW w:w="1774" w:type="dxa"/>
            <w:vAlign w:val="center"/>
          </w:tcPr>
          <w:p w14:paraId="55F59EE2" w14:textId="68538C7A" w:rsidR="005C2FFF" w:rsidRPr="00F02E1C" w:rsidRDefault="005C2FFF" w:rsidP="005C2FFF">
            <w:pPr>
              <w:pStyle w:val="ListParagraph"/>
              <w:ind w:left="0"/>
            </w:pPr>
            <w:r w:rsidRPr="005C2FFF">
              <w:t>Average number of calories consumed per person/day.</w:t>
            </w:r>
          </w:p>
        </w:tc>
        <w:tc>
          <w:tcPr>
            <w:tcW w:w="1796" w:type="dxa"/>
            <w:vAlign w:val="center"/>
          </w:tcPr>
          <w:p w14:paraId="4ADD3338" w14:textId="30E7793D" w:rsidR="005C2FFF" w:rsidRPr="00F02E1C" w:rsidRDefault="005C2FFF" w:rsidP="005C2FFF">
            <w:r w:rsidRPr="005C2FFF">
              <w:t>Total daily calories ÷ population</w:t>
            </w:r>
          </w:p>
        </w:tc>
        <w:tc>
          <w:tcPr>
            <w:tcW w:w="1604" w:type="dxa"/>
            <w:vAlign w:val="center"/>
          </w:tcPr>
          <w:p w14:paraId="2302D37F" w14:textId="749D52E1" w:rsidR="005C2FFF" w:rsidRPr="00F02E1C" w:rsidRDefault="005C2FFF" w:rsidP="005C2FFF">
            <w:pPr>
              <w:pStyle w:val="ListParagraph"/>
              <w:ind w:left="0"/>
            </w:pPr>
            <w:r w:rsidRPr="005C2FFF">
              <w:t>WHO: ~2,000–2,500 kcal</w:t>
            </w:r>
          </w:p>
        </w:tc>
        <w:tc>
          <w:tcPr>
            <w:tcW w:w="1984" w:type="dxa"/>
            <w:vAlign w:val="center"/>
          </w:tcPr>
          <w:p w14:paraId="3E78750C" w14:textId="1D7FA2ED" w:rsidR="005C2FFF" w:rsidRPr="00F02E1C" w:rsidRDefault="005C2FFF" w:rsidP="005C2FFF">
            <w:pPr>
              <w:pStyle w:val="ListParagraph"/>
              <w:ind w:left="0"/>
            </w:pPr>
            <w:r w:rsidRPr="005C2FFF">
              <w:t>Shows diet quality and potential obesity risk.</w:t>
            </w:r>
          </w:p>
        </w:tc>
      </w:tr>
      <w:tr w:rsidR="005C2FFF" w14:paraId="7EAA41BD" w14:textId="77777777" w:rsidTr="00E747A3">
        <w:tc>
          <w:tcPr>
            <w:tcW w:w="18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2FFF" w:rsidRPr="000E651E" w14:paraId="6A4DE28B" w14:textId="77777777" w:rsidTr="00EE71DA">
              <w:trPr>
                <w:tblCellSpacing w:w="15" w:type="dxa"/>
              </w:trPr>
              <w:tc>
                <w:tcPr>
                  <w:tcW w:w="0" w:type="auto"/>
                  <w:vAlign w:val="center"/>
                  <w:hideMark/>
                </w:tcPr>
                <w:p w14:paraId="5EF4A43F" w14:textId="77777777" w:rsidR="005C2FFF" w:rsidRPr="000E651E" w:rsidRDefault="005C2FFF" w:rsidP="00EE71DA">
                  <w:pPr>
                    <w:pStyle w:val="ListParagraph"/>
                    <w:jc w:val="center"/>
                    <w:rPr>
                      <w:b/>
                      <w:bCs/>
                      <w:lang w:val="en-GB"/>
                    </w:rPr>
                  </w:pPr>
                </w:p>
              </w:tc>
            </w:tr>
          </w:tbl>
          <w:p w14:paraId="48F8F0A5" w14:textId="77777777" w:rsidR="005C2FFF" w:rsidRPr="000E651E" w:rsidRDefault="005C2FFF" w:rsidP="00EE71DA">
            <w:pPr>
              <w:pStyle w:val="ListParagraph"/>
              <w:jc w:val="center"/>
              <w:rPr>
                <w:b/>
                <w:bCs/>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tblGrid>
            <w:tr w:rsidR="005C2FFF" w:rsidRPr="000E651E" w14:paraId="3335DF93" w14:textId="77777777" w:rsidTr="00EE71DA">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2FFF" w:rsidRPr="005C2FFF" w14:paraId="4F284D26" w14:textId="77777777" w:rsidTr="005C2FFF">
                    <w:trPr>
                      <w:tblCellSpacing w:w="15" w:type="dxa"/>
                    </w:trPr>
                    <w:tc>
                      <w:tcPr>
                        <w:tcW w:w="0" w:type="auto"/>
                        <w:vAlign w:val="center"/>
                        <w:hideMark/>
                      </w:tcPr>
                      <w:p w14:paraId="24CC5D69" w14:textId="77777777" w:rsidR="005C2FFF" w:rsidRPr="005C2FFF" w:rsidRDefault="005C2FFF" w:rsidP="005C2FFF">
                        <w:pPr>
                          <w:rPr>
                            <w:b/>
                            <w:bCs/>
                            <w:lang w:val="en-GB"/>
                          </w:rPr>
                        </w:pPr>
                      </w:p>
                    </w:tc>
                  </w:tr>
                </w:tbl>
                <w:p w14:paraId="582499FF" w14:textId="77777777" w:rsidR="005C2FFF" w:rsidRPr="005C2FFF" w:rsidRDefault="005C2FFF" w:rsidP="005C2FFF">
                  <w:pPr>
                    <w:rPr>
                      <w:b/>
                      <w:bCs/>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tblGrid>
                  <w:tr w:rsidR="005C2FFF" w:rsidRPr="005C2FFF" w14:paraId="74ED6643" w14:textId="77777777" w:rsidTr="005C2FFF">
                    <w:trPr>
                      <w:tblCellSpacing w:w="15" w:type="dxa"/>
                    </w:trPr>
                    <w:tc>
                      <w:tcPr>
                        <w:tcW w:w="0" w:type="auto"/>
                        <w:vAlign w:val="center"/>
                        <w:hideMark/>
                      </w:tcPr>
                      <w:p w14:paraId="0F34BAC2" w14:textId="77777777" w:rsidR="005C2FFF" w:rsidRPr="005C2FFF" w:rsidRDefault="005C2FFF" w:rsidP="005C2FFF">
                        <w:pPr>
                          <w:rPr>
                            <w:b/>
                            <w:bCs/>
                            <w:lang w:val="en-GB"/>
                          </w:rPr>
                        </w:pPr>
                        <w:r w:rsidRPr="005C2FFF">
                          <w:rPr>
                            <w:b/>
                            <w:bCs/>
                            <w:lang w:val="en-GB"/>
                          </w:rPr>
                          <w:t>Sugar Intake per Capita</w:t>
                        </w:r>
                      </w:p>
                    </w:tc>
                  </w:tr>
                </w:tbl>
                <w:p w14:paraId="1134D757" w14:textId="6A0D8C4D" w:rsidR="005C2FFF" w:rsidRPr="000E651E" w:rsidRDefault="005C2FFF" w:rsidP="00EE71DA">
                  <w:pPr>
                    <w:rPr>
                      <w:b/>
                      <w:bCs/>
                      <w:lang w:val="en-GB"/>
                    </w:rPr>
                  </w:pPr>
                </w:p>
              </w:tc>
            </w:tr>
          </w:tbl>
          <w:p w14:paraId="34CEE25F" w14:textId="77777777" w:rsidR="005C2FFF" w:rsidRDefault="005C2FFF" w:rsidP="00EE71DA">
            <w:pPr>
              <w:pStyle w:val="ListParagraph"/>
              <w:ind w:left="0"/>
              <w:jc w:val="center"/>
              <w:rPr>
                <w:b/>
                <w:bCs/>
              </w:rPr>
            </w:pPr>
          </w:p>
        </w:tc>
        <w:tc>
          <w:tcPr>
            <w:tcW w:w="1774" w:type="dxa"/>
            <w:vAlign w:val="center"/>
          </w:tcPr>
          <w:p w14:paraId="7FCF136D" w14:textId="6094F289" w:rsidR="005C2FFF" w:rsidRPr="00F02E1C" w:rsidRDefault="005C2FFF" w:rsidP="005C2FFF">
            <w:pPr>
              <w:pStyle w:val="ListParagraph"/>
              <w:ind w:left="0"/>
            </w:pPr>
            <w:r w:rsidRPr="005C2FFF">
              <w:t>Average daily sugar consumption per person.</w:t>
            </w:r>
          </w:p>
        </w:tc>
        <w:tc>
          <w:tcPr>
            <w:tcW w:w="1796" w:type="dxa"/>
            <w:vAlign w:val="center"/>
          </w:tcPr>
          <w:p w14:paraId="46293049" w14:textId="7F7ECF09" w:rsidR="005C2FFF" w:rsidRPr="00F02E1C" w:rsidRDefault="005C2FFF" w:rsidP="005C2FFF">
            <w:pPr>
              <w:pStyle w:val="ListParagraph"/>
              <w:ind w:left="0"/>
            </w:pPr>
            <w:r w:rsidRPr="005C2FFF">
              <w:t>Total sugar consumption ÷ population</w:t>
            </w:r>
          </w:p>
        </w:tc>
        <w:tc>
          <w:tcPr>
            <w:tcW w:w="1604" w:type="dxa"/>
            <w:vAlign w:val="center"/>
          </w:tcPr>
          <w:p w14:paraId="352E4BBE" w14:textId="3B80B25D" w:rsidR="005C2FFF" w:rsidRPr="00F02E1C" w:rsidRDefault="005C2FFF" w:rsidP="005C2FFF">
            <w:pPr>
              <w:pStyle w:val="ListParagraph"/>
              <w:ind w:left="0"/>
            </w:pPr>
            <w:r w:rsidRPr="005C2FFF">
              <w:t>WHO recommends &lt; 50g/day</w:t>
            </w:r>
          </w:p>
        </w:tc>
        <w:tc>
          <w:tcPr>
            <w:tcW w:w="1984" w:type="dxa"/>
            <w:vAlign w:val="center"/>
          </w:tcPr>
          <w:p w14:paraId="4C1C8F17" w14:textId="5DF8BACA" w:rsidR="005C2FFF" w:rsidRPr="00F02E1C" w:rsidRDefault="005C2FFF" w:rsidP="005C2FFF">
            <w:pPr>
              <w:pStyle w:val="ListParagraph"/>
              <w:ind w:left="0"/>
            </w:pPr>
            <w:r w:rsidRPr="005C2FFF">
              <w:t>High sugar intake increases chronic disease risk.</w:t>
            </w:r>
          </w:p>
        </w:tc>
      </w:tr>
      <w:tr w:rsidR="005C2FFF" w14:paraId="63875961" w14:textId="77777777" w:rsidTr="00E747A3">
        <w:tc>
          <w:tcPr>
            <w:tcW w:w="1832" w:type="dxa"/>
            <w:vAlign w:val="center"/>
          </w:tcPr>
          <w:p w14:paraId="64A8EE70" w14:textId="4AC20E0B" w:rsidR="005C2FFF" w:rsidRDefault="005C2FFF" w:rsidP="005C2FFF">
            <w:pPr>
              <w:pStyle w:val="ListParagraph"/>
              <w:ind w:left="0"/>
              <w:rPr>
                <w:b/>
                <w:bCs/>
              </w:rPr>
            </w:pPr>
            <w:r w:rsidRPr="005C2FFF">
              <w:rPr>
                <w:b/>
                <w:bCs/>
              </w:rPr>
              <w:t>Fruit &amp; Vegetable Consumption</w:t>
            </w:r>
          </w:p>
        </w:tc>
        <w:tc>
          <w:tcPr>
            <w:tcW w:w="1774" w:type="dxa"/>
            <w:vAlign w:val="center"/>
          </w:tcPr>
          <w:p w14:paraId="3FD0256A" w14:textId="714719DA" w:rsidR="005C2FFF" w:rsidRPr="00F02E1C" w:rsidRDefault="005C2FFF" w:rsidP="005C2FFF">
            <w:pPr>
              <w:pStyle w:val="ListParagraph"/>
              <w:ind w:left="0"/>
            </w:pPr>
            <w:r w:rsidRPr="005C2FFF">
              <w:t>% of population consuming 5+ servings daily.</w:t>
            </w:r>
          </w:p>
        </w:tc>
        <w:tc>
          <w:tcPr>
            <w:tcW w:w="1796" w:type="dxa"/>
            <w:vAlign w:val="center"/>
          </w:tcPr>
          <w:p w14:paraId="2F382E79" w14:textId="635CCD82" w:rsidR="005C2FFF" w:rsidRPr="00F02E1C" w:rsidRDefault="005C2FFF" w:rsidP="005C2FFF">
            <w:pPr>
              <w:pStyle w:val="ListParagraph"/>
              <w:ind w:left="0"/>
            </w:pPr>
            <w:r w:rsidRPr="005C2FFF">
              <w:t>(People meeting guideline ÷ total population) × 100</w:t>
            </w:r>
          </w:p>
        </w:tc>
        <w:tc>
          <w:tcPr>
            <w:tcW w:w="1604" w:type="dxa"/>
            <w:vAlign w:val="center"/>
          </w:tcPr>
          <w:p w14:paraId="195B9F11" w14:textId="4FA30C13" w:rsidR="005C2FFF" w:rsidRPr="00F02E1C" w:rsidRDefault="005C2FFF" w:rsidP="005C2FFF">
            <w:pPr>
              <w:pStyle w:val="ListParagraph"/>
              <w:ind w:left="0"/>
            </w:pPr>
            <w:r w:rsidRPr="005C2FFF">
              <w:t>~30–40%</w:t>
            </w:r>
          </w:p>
        </w:tc>
        <w:tc>
          <w:tcPr>
            <w:tcW w:w="1984" w:type="dxa"/>
            <w:vAlign w:val="center"/>
          </w:tcPr>
          <w:p w14:paraId="6AF2111C" w14:textId="375C8C17" w:rsidR="005C2FFF" w:rsidRPr="00F02E1C" w:rsidRDefault="00CE6733" w:rsidP="00CE6733">
            <w:pPr>
              <w:pStyle w:val="ListParagraph"/>
              <w:ind w:left="0"/>
            </w:pPr>
            <w:r w:rsidRPr="00CE6733">
              <w:t>Healthy diet indicator linked to better health outcomes.</w:t>
            </w:r>
          </w:p>
        </w:tc>
      </w:tr>
      <w:tr w:rsidR="005C2FFF" w14:paraId="75EF58C5" w14:textId="77777777" w:rsidTr="00E747A3">
        <w:tc>
          <w:tcPr>
            <w:tcW w:w="18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2FFF" w:rsidRPr="00F02E1C" w14:paraId="7F2A17DD" w14:textId="77777777" w:rsidTr="00EE71DA">
              <w:trPr>
                <w:tblCellSpacing w:w="15" w:type="dxa"/>
              </w:trPr>
              <w:tc>
                <w:tcPr>
                  <w:tcW w:w="0" w:type="auto"/>
                  <w:vAlign w:val="center"/>
                  <w:hideMark/>
                </w:tcPr>
                <w:p w14:paraId="5A7CC1F7" w14:textId="77777777" w:rsidR="005C2FFF" w:rsidRPr="00F02E1C" w:rsidRDefault="005C2FFF" w:rsidP="00EE71DA">
                  <w:pPr>
                    <w:pStyle w:val="ListParagraph"/>
                    <w:rPr>
                      <w:b/>
                      <w:bCs/>
                      <w:lang w:val="en-GB"/>
                    </w:rPr>
                  </w:pPr>
                </w:p>
              </w:tc>
            </w:tr>
          </w:tbl>
          <w:p w14:paraId="0CE27226" w14:textId="77777777" w:rsidR="005C2FFF" w:rsidRPr="00F02E1C" w:rsidRDefault="005C2FFF" w:rsidP="00EE71DA">
            <w:pPr>
              <w:pStyle w:val="ListParagraph"/>
              <w:rPr>
                <w:b/>
                <w:bCs/>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tblGrid>
            <w:tr w:rsidR="005C2FFF" w:rsidRPr="00F02E1C" w14:paraId="05A88F9C" w14:textId="77777777" w:rsidTr="00EE71DA">
              <w:trPr>
                <w:tblCellSpacing w:w="15" w:type="dxa"/>
              </w:trPr>
              <w:tc>
                <w:tcPr>
                  <w:tcW w:w="0" w:type="auto"/>
                  <w:vAlign w:val="center"/>
                  <w:hideMark/>
                </w:tcPr>
                <w:p w14:paraId="6641CED4" w14:textId="4F30D0B5" w:rsidR="005C2FFF" w:rsidRPr="00F02E1C" w:rsidRDefault="00CE6733" w:rsidP="00CE6733">
                  <w:pPr>
                    <w:rPr>
                      <w:b/>
                      <w:bCs/>
                      <w:lang w:val="en-GB"/>
                    </w:rPr>
                  </w:pPr>
                  <w:r w:rsidRPr="00CE6733">
                    <w:rPr>
                      <w:b/>
                      <w:bCs/>
                    </w:rPr>
                    <w:t>BMI Average</w:t>
                  </w:r>
                </w:p>
              </w:tc>
            </w:tr>
          </w:tbl>
          <w:p w14:paraId="2E99F910" w14:textId="77777777" w:rsidR="005C2FFF" w:rsidRDefault="005C2FFF" w:rsidP="00EE71DA">
            <w:pPr>
              <w:pStyle w:val="ListParagraph"/>
              <w:ind w:left="0"/>
              <w:rPr>
                <w:b/>
                <w:bCs/>
              </w:rPr>
            </w:pPr>
          </w:p>
        </w:tc>
        <w:tc>
          <w:tcPr>
            <w:tcW w:w="1774" w:type="dxa"/>
            <w:vAlign w:val="center"/>
          </w:tcPr>
          <w:p w14:paraId="63F4A6CA" w14:textId="0EB680EC" w:rsidR="005C2FFF" w:rsidRPr="00F02E1C" w:rsidRDefault="00CE6733" w:rsidP="00CE6733">
            <w:pPr>
              <w:pStyle w:val="ListParagraph"/>
              <w:ind w:left="0"/>
            </w:pPr>
            <w:r w:rsidRPr="00CE6733">
              <w:t>Mean Body Mass Index across population.</w:t>
            </w:r>
          </w:p>
        </w:tc>
        <w:tc>
          <w:tcPr>
            <w:tcW w:w="1796" w:type="dxa"/>
            <w:vAlign w:val="center"/>
          </w:tcPr>
          <w:p w14:paraId="3BAF7444" w14:textId="318AFF01" w:rsidR="005C2FFF" w:rsidRPr="00F02E1C" w:rsidRDefault="00CE6733" w:rsidP="00CE6733">
            <w:pPr>
              <w:pStyle w:val="ListParagraph"/>
              <w:ind w:left="0"/>
            </w:pPr>
            <w:r w:rsidRPr="00CE6733">
              <w:t>Total BMI ÷ sample size</w:t>
            </w:r>
          </w:p>
        </w:tc>
        <w:tc>
          <w:tcPr>
            <w:tcW w:w="1604" w:type="dxa"/>
            <w:vAlign w:val="center"/>
          </w:tcPr>
          <w:p w14:paraId="550C2939" w14:textId="54A0593B" w:rsidR="005C2FFF" w:rsidRPr="00F02E1C" w:rsidRDefault="00CE6733" w:rsidP="00CE6733">
            <w:pPr>
              <w:pStyle w:val="ListParagraph"/>
              <w:ind w:left="0"/>
            </w:pPr>
            <w:r w:rsidRPr="00CE6733">
              <w:t>WHO healthy range: 18.5–24.9</w:t>
            </w:r>
          </w:p>
        </w:tc>
        <w:tc>
          <w:tcPr>
            <w:tcW w:w="1984" w:type="dxa"/>
            <w:vAlign w:val="center"/>
          </w:tcPr>
          <w:p w14:paraId="4E964559" w14:textId="782B05F7" w:rsidR="005C2FFF" w:rsidRPr="00F02E1C" w:rsidRDefault="00CE6733" w:rsidP="00CE6733">
            <w:r>
              <w:t>Reflects community health &amp; lifestyle habits.</w:t>
            </w:r>
          </w:p>
        </w:tc>
      </w:tr>
    </w:tbl>
    <w:p w14:paraId="5E0114DC" w14:textId="77777777" w:rsidR="005C2FFF" w:rsidRDefault="005C2FFF" w:rsidP="00E747A3">
      <w:pPr>
        <w:rPr>
          <w:b/>
          <w:bCs/>
        </w:rPr>
      </w:pPr>
    </w:p>
    <w:p w14:paraId="0334A818" w14:textId="77777777" w:rsidR="00E747A3" w:rsidRDefault="00E747A3" w:rsidP="00E747A3">
      <w:pPr>
        <w:rPr>
          <w:b/>
          <w:bCs/>
        </w:rPr>
      </w:pPr>
    </w:p>
    <w:p w14:paraId="15FE66FB" w14:textId="77777777" w:rsidR="00E747A3" w:rsidRDefault="00E747A3" w:rsidP="00E747A3">
      <w:pPr>
        <w:rPr>
          <w:b/>
          <w:bCs/>
        </w:rPr>
      </w:pPr>
    </w:p>
    <w:p w14:paraId="27250ADE" w14:textId="77777777" w:rsidR="00E747A3" w:rsidRDefault="00E747A3" w:rsidP="00E747A3">
      <w:pPr>
        <w:rPr>
          <w:b/>
          <w:bCs/>
        </w:rPr>
      </w:pPr>
    </w:p>
    <w:p w14:paraId="596D1F63" w14:textId="77777777" w:rsidR="00E747A3" w:rsidRDefault="00E747A3" w:rsidP="00E747A3">
      <w:pPr>
        <w:rPr>
          <w:b/>
          <w:bCs/>
        </w:rPr>
      </w:pPr>
    </w:p>
    <w:p w14:paraId="7C39C729" w14:textId="77777777" w:rsidR="00E747A3" w:rsidRDefault="00E747A3" w:rsidP="00E747A3">
      <w:pPr>
        <w:rPr>
          <w:b/>
          <w:bCs/>
        </w:rPr>
      </w:pPr>
    </w:p>
    <w:p w14:paraId="74C24A45" w14:textId="77777777" w:rsidR="00E747A3" w:rsidRDefault="00E747A3" w:rsidP="00E747A3">
      <w:pPr>
        <w:rPr>
          <w:b/>
          <w:bCs/>
        </w:rPr>
      </w:pPr>
    </w:p>
    <w:p w14:paraId="3A179B81" w14:textId="77777777" w:rsidR="00E747A3" w:rsidRDefault="00E747A3" w:rsidP="00E747A3">
      <w:pPr>
        <w:rPr>
          <w:b/>
          <w:bCs/>
        </w:rPr>
      </w:pPr>
    </w:p>
    <w:p w14:paraId="6B5C574B" w14:textId="77777777" w:rsidR="00E747A3" w:rsidRDefault="00E747A3" w:rsidP="00E747A3">
      <w:pPr>
        <w:rPr>
          <w:b/>
          <w:bCs/>
        </w:rPr>
      </w:pPr>
    </w:p>
    <w:p w14:paraId="6AD57B0B" w14:textId="77777777" w:rsidR="00E747A3" w:rsidRDefault="00E747A3" w:rsidP="00E747A3">
      <w:pPr>
        <w:rPr>
          <w:b/>
          <w:bCs/>
        </w:rPr>
      </w:pPr>
    </w:p>
    <w:p w14:paraId="5E0CFC22" w14:textId="77777777" w:rsidR="00E747A3" w:rsidRDefault="00E747A3" w:rsidP="00E747A3">
      <w:pPr>
        <w:rPr>
          <w:b/>
          <w:bCs/>
        </w:rPr>
      </w:pPr>
    </w:p>
    <w:p w14:paraId="0EA2F9E1" w14:textId="77777777" w:rsidR="00E747A3" w:rsidRDefault="00E747A3" w:rsidP="00E747A3">
      <w:pPr>
        <w:rPr>
          <w:b/>
          <w:bCs/>
        </w:rPr>
      </w:pPr>
    </w:p>
    <w:p w14:paraId="75E64C6B" w14:textId="77777777" w:rsidR="00E747A3" w:rsidRDefault="00E747A3" w:rsidP="00E747A3">
      <w:pPr>
        <w:rPr>
          <w:b/>
          <w:bCs/>
        </w:rPr>
      </w:pPr>
    </w:p>
    <w:p w14:paraId="0BDD69E6" w14:textId="77777777" w:rsidR="00E747A3" w:rsidRDefault="00E747A3" w:rsidP="00E747A3">
      <w:pPr>
        <w:rPr>
          <w:b/>
          <w:bCs/>
        </w:rPr>
      </w:pPr>
    </w:p>
    <w:p w14:paraId="1BE001E3" w14:textId="4933BC90" w:rsidR="00E747A3" w:rsidRDefault="00E747A3" w:rsidP="00E747A3">
      <w:pPr>
        <w:pStyle w:val="ListParagraph"/>
        <w:numPr>
          <w:ilvl w:val="0"/>
          <w:numId w:val="13"/>
        </w:numPr>
        <w:rPr>
          <w:b/>
          <w:bCs/>
        </w:rPr>
      </w:pPr>
      <w:r w:rsidRPr="00E747A3">
        <w:rPr>
          <w:b/>
          <w:bCs/>
        </w:rPr>
        <w:lastRenderedPageBreak/>
        <w:t>Business Impact &amp; Engagement KPIs</w:t>
      </w:r>
    </w:p>
    <w:tbl>
      <w:tblPr>
        <w:tblStyle w:val="TableGridLight"/>
        <w:tblW w:w="8990" w:type="dxa"/>
        <w:tblInd w:w="607" w:type="dxa"/>
        <w:tblLook w:val="04A0" w:firstRow="1" w:lastRow="0" w:firstColumn="1" w:lastColumn="0" w:noHBand="0" w:noVBand="1"/>
      </w:tblPr>
      <w:tblGrid>
        <w:gridCol w:w="1832"/>
        <w:gridCol w:w="1774"/>
        <w:gridCol w:w="1796"/>
        <w:gridCol w:w="1604"/>
        <w:gridCol w:w="1984"/>
      </w:tblGrid>
      <w:tr w:rsidR="00E747A3" w14:paraId="2A998CB0" w14:textId="77777777" w:rsidTr="00EE71DA">
        <w:tc>
          <w:tcPr>
            <w:tcW w:w="1832" w:type="dxa"/>
            <w:vAlign w:val="center"/>
          </w:tcPr>
          <w:p w14:paraId="7BB51CBB" w14:textId="77777777" w:rsidR="00E747A3" w:rsidRDefault="00E747A3" w:rsidP="00EE71DA">
            <w:pPr>
              <w:pStyle w:val="ListParagraph"/>
              <w:ind w:left="0"/>
              <w:jc w:val="center"/>
              <w:rPr>
                <w:b/>
                <w:bCs/>
              </w:rPr>
            </w:pPr>
            <w:r>
              <w:rPr>
                <w:b/>
                <w:bCs/>
              </w:rPr>
              <w:t>KPI</w:t>
            </w:r>
          </w:p>
        </w:tc>
        <w:tc>
          <w:tcPr>
            <w:tcW w:w="1774" w:type="dxa"/>
            <w:vAlign w:val="center"/>
          </w:tcPr>
          <w:p w14:paraId="6E1C25C5" w14:textId="77777777" w:rsidR="00E747A3" w:rsidRDefault="00E747A3" w:rsidP="00EE71DA">
            <w:pPr>
              <w:pStyle w:val="ListParagraph"/>
              <w:ind w:left="0"/>
              <w:jc w:val="center"/>
              <w:rPr>
                <w:b/>
                <w:bCs/>
              </w:rPr>
            </w:pPr>
            <w:r>
              <w:rPr>
                <w:b/>
                <w:bCs/>
              </w:rPr>
              <w:t>Definition</w:t>
            </w:r>
          </w:p>
        </w:tc>
        <w:tc>
          <w:tcPr>
            <w:tcW w:w="1796" w:type="dxa"/>
            <w:vAlign w:val="center"/>
          </w:tcPr>
          <w:p w14:paraId="48E1EFE0" w14:textId="77777777" w:rsidR="00E747A3" w:rsidRDefault="00E747A3" w:rsidP="00EE71DA">
            <w:pPr>
              <w:pStyle w:val="ListParagraph"/>
              <w:ind w:left="0"/>
              <w:jc w:val="center"/>
              <w:rPr>
                <w:b/>
                <w:bCs/>
              </w:rPr>
            </w:pPr>
            <w:r>
              <w:rPr>
                <w:b/>
                <w:bCs/>
              </w:rPr>
              <w:t>Formula</w:t>
            </w:r>
          </w:p>
        </w:tc>
        <w:tc>
          <w:tcPr>
            <w:tcW w:w="1604" w:type="dxa"/>
            <w:vAlign w:val="center"/>
          </w:tcPr>
          <w:p w14:paraId="1EBC4137" w14:textId="77777777" w:rsidR="00E747A3" w:rsidRDefault="00E747A3" w:rsidP="00EE71DA">
            <w:pPr>
              <w:pStyle w:val="ListParagraph"/>
              <w:ind w:left="0"/>
              <w:jc w:val="center"/>
              <w:rPr>
                <w:b/>
                <w:bCs/>
              </w:rPr>
            </w:pPr>
            <w:r>
              <w:rPr>
                <w:b/>
                <w:bCs/>
              </w:rPr>
              <w:t>Benchmark</w:t>
            </w:r>
          </w:p>
        </w:tc>
        <w:tc>
          <w:tcPr>
            <w:tcW w:w="1984" w:type="dxa"/>
            <w:vAlign w:val="center"/>
          </w:tcPr>
          <w:p w14:paraId="371E907B" w14:textId="77777777" w:rsidR="00E747A3" w:rsidRDefault="00E747A3" w:rsidP="00EE71DA">
            <w:pPr>
              <w:pStyle w:val="ListParagraph"/>
              <w:ind w:left="0"/>
              <w:jc w:val="center"/>
              <w:rPr>
                <w:b/>
                <w:bCs/>
              </w:rPr>
            </w:pPr>
            <w:r>
              <w:rPr>
                <w:b/>
                <w:bCs/>
              </w:rPr>
              <w:t>Why It Matters</w:t>
            </w:r>
          </w:p>
        </w:tc>
      </w:tr>
      <w:tr w:rsidR="00E747A3" w14:paraId="2F8F34EE" w14:textId="77777777" w:rsidTr="00EE71DA">
        <w:tc>
          <w:tcPr>
            <w:tcW w:w="1832" w:type="dxa"/>
            <w:vAlign w:val="center"/>
          </w:tcPr>
          <w:p w14:paraId="5FB6F2C9" w14:textId="1427E6E8" w:rsidR="00E747A3" w:rsidRPr="000E651E" w:rsidRDefault="00AD1C47" w:rsidP="00AD1C47">
            <w:pPr>
              <w:pStyle w:val="ListParagraph"/>
              <w:ind w:left="0"/>
              <w:rPr>
                <w:b/>
                <w:bCs/>
              </w:rPr>
            </w:pPr>
            <w:r w:rsidRPr="00AD1C47">
              <w:rPr>
                <w:b/>
                <w:bCs/>
              </w:rPr>
              <w:t>Health Cost per Capita</w:t>
            </w:r>
          </w:p>
        </w:tc>
        <w:tc>
          <w:tcPr>
            <w:tcW w:w="1774" w:type="dxa"/>
            <w:vAlign w:val="center"/>
          </w:tcPr>
          <w:p w14:paraId="088CE15D" w14:textId="5946E12E" w:rsidR="00E747A3" w:rsidRPr="00F02E1C" w:rsidRDefault="00AD1C47" w:rsidP="00AD1C47">
            <w:pPr>
              <w:pStyle w:val="ListParagraph"/>
              <w:ind w:left="0"/>
            </w:pPr>
            <w:r w:rsidRPr="00AD1C47">
              <w:t>Average healthcare cost linked to pollution.</w:t>
            </w:r>
          </w:p>
        </w:tc>
        <w:tc>
          <w:tcPr>
            <w:tcW w:w="1796" w:type="dxa"/>
            <w:vAlign w:val="center"/>
          </w:tcPr>
          <w:p w14:paraId="1FAE662F" w14:textId="2E346918" w:rsidR="00E747A3" w:rsidRPr="00F02E1C" w:rsidRDefault="00AD1C47" w:rsidP="00AD1C47">
            <w:r w:rsidRPr="00AD1C47">
              <w:t>Total pollution-related health costs ÷ population</w:t>
            </w:r>
          </w:p>
        </w:tc>
        <w:tc>
          <w:tcPr>
            <w:tcW w:w="1604" w:type="dxa"/>
            <w:vAlign w:val="center"/>
          </w:tcPr>
          <w:p w14:paraId="0092D1CD" w14:textId="090F8214" w:rsidR="00E747A3" w:rsidRPr="00F02E1C" w:rsidRDefault="00AD1C47" w:rsidP="00AD1C47">
            <w:pPr>
              <w:pStyle w:val="ListParagraph"/>
              <w:ind w:left="0"/>
            </w:pPr>
            <w:r w:rsidRPr="00AD1C47">
              <w:t>OECD est.: $500–$1,200/year</w:t>
            </w:r>
          </w:p>
        </w:tc>
        <w:tc>
          <w:tcPr>
            <w:tcW w:w="1984" w:type="dxa"/>
            <w:vAlign w:val="center"/>
          </w:tcPr>
          <w:p w14:paraId="1B8745D8" w14:textId="16C9D038" w:rsidR="00E747A3" w:rsidRPr="00F02E1C" w:rsidRDefault="00AD1C47" w:rsidP="00AD1C47">
            <w:pPr>
              <w:pStyle w:val="ListParagraph"/>
              <w:ind w:left="0"/>
            </w:pPr>
            <w:r w:rsidRPr="00AD1C47">
              <w:t>Reflects economic burden on health systems.</w:t>
            </w:r>
          </w:p>
        </w:tc>
      </w:tr>
      <w:tr w:rsidR="00E747A3" w14:paraId="6B08A4CC" w14:textId="77777777" w:rsidTr="00EE71DA">
        <w:tc>
          <w:tcPr>
            <w:tcW w:w="18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47A3" w:rsidRPr="000E651E" w14:paraId="0A4E28CB" w14:textId="77777777" w:rsidTr="00EE71DA">
              <w:trPr>
                <w:tblCellSpacing w:w="15" w:type="dxa"/>
              </w:trPr>
              <w:tc>
                <w:tcPr>
                  <w:tcW w:w="0" w:type="auto"/>
                  <w:vAlign w:val="center"/>
                  <w:hideMark/>
                </w:tcPr>
                <w:p w14:paraId="23EE5C0D" w14:textId="77777777" w:rsidR="00E747A3" w:rsidRPr="000E651E" w:rsidRDefault="00E747A3" w:rsidP="00EE71DA">
                  <w:pPr>
                    <w:pStyle w:val="ListParagraph"/>
                    <w:jc w:val="center"/>
                    <w:rPr>
                      <w:b/>
                      <w:bCs/>
                      <w:lang w:val="en-GB"/>
                    </w:rPr>
                  </w:pPr>
                </w:p>
              </w:tc>
            </w:tr>
          </w:tbl>
          <w:p w14:paraId="737FA934" w14:textId="77777777" w:rsidR="00E747A3" w:rsidRPr="000E651E" w:rsidRDefault="00E747A3" w:rsidP="00EE71DA">
            <w:pPr>
              <w:pStyle w:val="ListParagraph"/>
              <w:jc w:val="center"/>
              <w:rPr>
                <w:b/>
                <w:bCs/>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tblGrid>
            <w:tr w:rsidR="00E747A3" w:rsidRPr="000E651E" w14:paraId="0E54E3D9" w14:textId="77777777" w:rsidTr="00EE71DA">
              <w:trPr>
                <w:tblCellSpacing w:w="15" w:type="dxa"/>
              </w:trPr>
              <w:tc>
                <w:tcPr>
                  <w:tcW w:w="0" w:type="auto"/>
                  <w:vAlign w:val="center"/>
                  <w:hideMark/>
                </w:tcPr>
                <w:p w14:paraId="038B33F5" w14:textId="75201D07" w:rsidR="00E747A3" w:rsidRPr="000E651E" w:rsidRDefault="00AD1C47" w:rsidP="00AD1C47">
                  <w:pPr>
                    <w:rPr>
                      <w:b/>
                      <w:bCs/>
                      <w:lang w:val="en-GB"/>
                    </w:rPr>
                  </w:pPr>
                  <w:r w:rsidRPr="00AD1C47">
                    <w:rPr>
                      <w:b/>
                      <w:bCs/>
                    </w:rPr>
                    <w:t>Absenteeism Rate</w:t>
                  </w:r>
                </w:p>
              </w:tc>
            </w:tr>
          </w:tbl>
          <w:p w14:paraId="69B5A4E4" w14:textId="77777777" w:rsidR="00E747A3" w:rsidRDefault="00E747A3" w:rsidP="00EE71DA">
            <w:pPr>
              <w:pStyle w:val="ListParagraph"/>
              <w:ind w:left="0"/>
              <w:jc w:val="center"/>
              <w:rPr>
                <w:b/>
                <w:bCs/>
              </w:rPr>
            </w:pPr>
          </w:p>
        </w:tc>
        <w:tc>
          <w:tcPr>
            <w:tcW w:w="1774" w:type="dxa"/>
            <w:vAlign w:val="center"/>
          </w:tcPr>
          <w:p w14:paraId="7883AD58" w14:textId="4334D2B6" w:rsidR="00E747A3" w:rsidRPr="00F02E1C" w:rsidRDefault="00AD1C47" w:rsidP="00AD1C47">
            <w:pPr>
              <w:pStyle w:val="ListParagraph"/>
              <w:ind w:left="0"/>
            </w:pPr>
            <w:r w:rsidRPr="00AD1C47">
              <w:t>% of work/school days lost due to health issues.</w:t>
            </w:r>
          </w:p>
        </w:tc>
        <w:tc>
          <w:tcPr>
            <w:tcW w:w="1796" w:type="dxa"/>
            <w:vAlign w:val="center"/>
          </w:tcPr>
          <w:p w14:paraId="6E9E0619" w14:textId="2C538211" w:rsidR="00E747A3" w:rsidRPr="00F02E1C" w:rsidRDefault="00AD1C47" w:rsidP="00AD1C47">
            <w:pPr>
              <w:pStyle w:val="ListParagraph"/>
              <w:ind w:left="0"/>
            </w:pPr>
            <w:r w:rsidRPr="00AD1C47">
              <w:t>(Lost days ÷ total scheduled days) × 100</w:t>
            </w:r>
          </w:p>
        </w:tc>
        <w:tc>
          <w:tcPr>
            <w:tcW w:w="1604" w:type="dxa"/>
            <w:vAlign w:val="center"/>
          </w:tcPr>
          <w:p w14:paraId="3F5CD41C" w14:textId="1C7AB249" w:rsidR="00E747A3" w:rsidRPr="00F02E1C" w:rsidRDefault="00AD1C47" w:rsidP="00AD1C47">
            <w:pPr>
              <w:pStyle w:val="ListParagraph"/>
              <w:ind w:left="0"/>
            </w:pPr>
            <w:r w:rsidRPr="00AD1C47">
              <w:t>2–5% typical</w:t>
            </w:r>
          </w:p>
        </w:tc>
        <w:tc>
          <w:tcPr>
            <w:tcW w:w="1984" w:type="dxa"/>
            <w:vAlign w:val="center"/>
          </w:tcPr>
          <w:p w14:paraId="674206B8" w14:textId="262AB78F" w:rsidR="00E747A3" w:rsidRPr="00F02E1C" w:rsidRDefault="00AD1C47" w:rsidP="00AD1C47">
            <w:pPr>
              <w:pStyle w:val="ListParagraph"/>
              <w:ind w:left="0"/>
            </w:pPr>
            <w:r w:rsidRPr="00AD1C47">
              <w:t>Shows productivity loss due to pollution-related illness.</w:t>
            </w:r>
          </w:p>
        </w:tc>
      </w:tr>
      <w:tr w:rsidR="00E747A3" w14:paraId="5CD57FB4" w14:textId="77777777" w:rsidTr="00EE71DA">
        <w:tc>
          <w:tcPr>
            <w:tcW w:w="18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1C47" w:rsidRPr="00AD1C47" w14:paraId="4FD7BA2B" w14:textId="77777777" w:rsidTr="00AD1C47">
              <w:trPr>
                <w:tblCellSpacing w:w="15" w:type="dxa"/>
              </w:trPr>
              <w:tc>
                <w:tcPr>
                  <w:tcW w:w="0" w:type="auto"/>
                  <w:vAlign w:val="center"/>
                  <w:hideMark/>
                </w:tcPr>
                <w:p w14:paraId="370EDA41" w14:textId="77777777" w:rsidR="00AD1C47" w:rsidRPr="00AD1C47" w:rsidRDefault="00AD1C47" w:rsidP="00AD1C47">
                  <w:pPr>
                    <w:pStyle w:val="ListParagraph"/>
                    <w:rPr>
                      <w:b/>
                      <w:bCs/>
                      <w:lang w:val="en-GB"/>
                    </w:rPr>
                  </w:pPr>
                </w:p>
              </w:tc>
            </w:tr>
          </w:tbl>
          <w:p w14:paraId="220DD332" w14:textId="77777777" w:rsidR="00AD1C47" w:rsidRPr="00AD1C47" w:rsidRDefault="00AD1C47" w:rsidP="00AD1C47">
            <w:pPr>
              <w:pStyle w:val="ListParagraph"/>
              <w:rPr>
                <w:b/>
                <w:bCs/>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tblGrid>
            <w:tr w:rsidR="00AD1C47" w:rsidRPr="00AD1C47" w14:paraId="5492E180" w14:textId="77777777" w:rsidTr="00AD1C47">
              <w:trPr>
                <w:tblCellSpacing w:w="15" w:type="dxa"/>
              </w:trPr>
              <w:tc>
                <w:tcPr>
                  <w:tcW w:w="0" w:type="auto"/>
                  <w:vAlign w:val="center"/>
                  <w:hideMark/>
                </w:tcPr>
                <w:p w14:paraId="076BFB43" w14:textId="77777777" w:rsidR="00AD1C47" w:rsidRPr="00AD1C47" w:rsidRDefault="00AD1C47" w:rsidP="00AD1C47">
                  <w:pPr>
                    <w:rPr>
                      <w:b/>
                      <w:bCs/>
                      <w:lang w:val="en-GB"/>
                    </w:rPr>
                  </w:pPr>
                  <w:r w:rsidRPr="00AD1C47">
                    <w:rPr>
                      <w:b/>
                      <w:bCs/>
                      <w:lang w:val="en-GB"/>
                    </w:rPr>
                    <w:t>Community Awareness Engagement</w:t>
                  </w:r>
                </w:p>
              </w:tc>
            </w:tr>
          </w:tbl>
          <w:p w14:paraId="45A70BC9" w14:textId="708B9CE4" w:rsidR="00E747A3" w:rsidRDefault="00E747A3" w:rsidP="00EE71DA">
            <w:pPr>
              <w:pStyle w:val="ListParagraph"/>
              <w:ind w:left="0"/>
              <w:rPr>
                <w:b/>
                <w:bCs/>
              </w:rPr>
            </w:pPr>
          </w:p>
        </w:tc>
        <w:tc>
          <w:tcPr>
            <w:tcW w:w="1774" w:type="dxa"/>
            <w:vAlign w:val="center"/>
          </w:tcPr>
          <w:p w14:paraId="347C0A97" w14:textId="4D14DEC0" w:rsidR="00E747A3" w:rsidRPr="00F02E1C" w:rsidRDefault="00AD1C47" w:rsidP="00AD1C47">
            <w:pPr>
              <w:pStyle w:val="ListParagraph"/>
              <w:ind w:left="0"/>
            </w:pPr>
            <w:r w:rsidRPr="00AD1C47">
              <w:t>% of population interacting with environmental health initiatives.</w:t>
            </w:r>
          </w:p>
        </w:tc>
        <w:tc>
          <w:tcPr>
            <w:tcW w:w="1796" w:type="dxa"/>
            <w:vAlign w:val="center"/>
          </w:tcPr>
          <w:p w14:paraId="15AF2444" w14:textId="04F5F03D" w:rsidR="00E747A3" w:rsidRPr="00F02E1C" w:rsidRDefault="00AD1C47" w:rsidP="00AD1C47">
            <w:pPr>
              <w:pStyle w:val="ListParagraph"/>
              <w:ind w:left="0"/>
            </w:pPr>
            <w:r w:rsidRPr="00AD1C47">
              <w:t>(Participants ÷ total population) × 100</w:t>
            </w:r>
          </w:p>
        </w:tc>
        <w:tc>
          <w:tcPr>
            <w:tcW w:w="1604" w:type="dxa"/>
            <w:vAlign w:val="center"/>
          </w:tcPr>
          <w:p w14:paraId="7B0EFD45" w14:textId="26D295D9" w:rsidR="00E747A3" w:rsidRPr="00F02E1C" w:rsidRDefault="00AD1C47" w:rsidP="00AD1C47">
            <w:pPr>
              <w:pStyle w:val="ListParagraph"/>
              <w:ind w:left="0"/>
            </w:pPr>
            <w:r w:rsidRPr="00AD1C47">
              <w:t>Depends on program</w:t>
            </w:r>
          </w:p>
        </w:tc>
        <w:tc>
          <w:tcPr>
            <w:tcW w:w="1984" w:type="dxa"/>
            <w:vAlign w:val="center"/>
          </w:tcPr>
          <w:p w14:paraId="09174598" w14:textId="0466BFCD" w:rsidR="00E747A3" w:rsidRPr="00F02E1C" w:rsidRDefault="00AD1C47" w:rsidP="00AD1C47">
            <w:pPr>
              <w:pStyle w:val="ListParagraph"/>
              <w:ind w:left="0"/>
            </w:pPr>
            <w:r w:rsidRPr="00AD1C47">
              <w:t>Indicates effectiveness of public health campaigns.</w:t>
            </w:r>
          </w:p>
        </w:tc>
      </w:tr>
      <w:tr w:rsidR="00E747A3" w14:paraId="6E444750" w14:textId="77777777" w:rsidTr="00EE71DA">
        <w:tc>
          <w:tcPr>
            <w:tcW w:w="18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47A3" w:rsidRPr="00F02E1C" w14:paraId="296D7721" w14:textId="77777777" w:rsidTr="00EE71DA">
              <w:trPr>
                <w:tblCellSpacing w:w="15" w:type="dxa"/>
              </w:trPr>
              <w:tc>
                <w:tcPr>
                  <w:tcW w:w="0" w:type="auto"/>
                  <w:vAlign w:val="center"/>
                  <w:hideMark/>
                </w:tcPr>
                <w:p w14:paraId="05911208" w14:textId="77777777" w:rsidR="00E747A3" w:rsidRPr="00F02E1C" w:rsidRDefault="00E747A3" w:rsidP="00EE71DA">
                  <w:pPr>
                    <w:pStyle w:val="ListParagraph"/>
                    <w:rPr>
                      <w:b/>
                      <w:bCs/>
                      <w:lang w:val="en-GB"/>
                    </w:rPr>
                  </w:pPr>
                </w:p>
              </w:tc>
            </w:tr>
          </w:tbl>
          <w:p w14:paraId="677FE5A2" w14:textId="77777777" w:rsidR="00E747A3" w:rsidRPr="00F02E1C" w:rsidRDefault="00E747A3" w:rsidP="00EE71DA">
            <w:pPr>
              <w:pStyle w:val="ListParagraph"/>
              <w:rPr>
                <w:b/>
                <w:bCs/>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tblGrid>
            <w:tr w:rsidR="00E747A3" w:rsidRPr="00F02E1C" w14:paraId="06B72FC4" w14:textId="77777777" w:rsidTr="00EE71DA">
              <w:trPr>
                <w:tblCellSpacing w:w="15" w:type="dxa"/>
              </w:trPr>
              <w:tc>
                <w:tcPr>
                  <w:tcW w:w="0" w:type="auto"/>
                  <w:vAlign w:val="center"/>
                  <w:hideMark/>
                </w:tcPr>
                <w:p w14:paraId="30995DFB" w14:textId="016C026B" w:rsidR="00E747A3" w:rsidRPr="00F02E1C" w:rsidRDefault="00AD1C47" w:rsidP="00AD1C47">
                  <w:pPr>
                    <w:rPr>
                      <w:b/>
                      <w:bCs/>
                      <w:lang w:val="en-GB"/>
                    </w:rPr>
                  </w:pPr>
                  <w:r w:rsidRPr="00AD1C47">
                    <w:rPr>
                      <w:b/>
                      <w:bCs/>
                    </w:rPr>
                    <w:t>Green Policy Compliance Rate</w:t>
                  </w:r>
                </w:p>
              </w:tc>
            </w:tr>
          </w:tbl>
          <w:p w14:paraId="3CB033EA" w14:textId="77777777" w:rsidR="00E747A3" w:rsidRDefault="00E747A3" w:rsidP="00EE71DA">
            <w:pPr>
              <w:pStyle w:val="ListParagraph"/>
              <w:ind w:left="0"/>
              <w:rPr>
                <w:b/>
                <w:bCs/>
              </w:rPr>
            </w:pPr>
          </w:p>
        </w:tc>
        <w:tc>
          <w:tcPr>
            <w:tcW w:w="1774" w:type="dxa"/>
            <w:vAlign w:val="center"/>
          </w:tcPr>
          <w:p w14:paraId="4EC47D4F" w14:textId="5F0A0090" w:rsidR="00E747A3" w:rsidRPr="00F02E1C" w:rsidRDefault="00AD1C47" w:rsidP="00AD1C47">
            <w:pPr>
              <w:pStyle w:val="ListParagraph"/>
              <w:ind w:left="0"/>
            </w:pPr>
            <w:r w:rsidRPr="00AD1C47">
              <w:t>% of businesses or cities meeting clean air policies.</w:t>
            </w:r>
          </w:p>
        </w:tc>
        <w:tc>
          <w:tcPr>
            <w:tcW w:w="1796" w:type="dxa"/>
            <w:vAlign w:val="center"/>
          </w:tcPr>
          <w:p w14:paraId="63082FB7" w14:textId="27572643" w:rsidR="00E747A3" w:rsidRPr="00F02E1C" w:rsidRDefault="00AD1C47" w:rsidP="00AD1C47">
            <w:pPr>
              <w:pStyle w:val="ListParagraph"/>
              <w:ind w:left="0"/>
            </w:pPr>
            <w:r w:rsidRPr="00AD1C47">
              <w:t>(Compliant entities ÷ total entities) × 100</w:t>
            </w:r>
          </w:p>
        </w:tc>
        <w:tc>
          <w:tcPr>
            <w:tcW w:w="1604" w:type="dxa"/>
            <w:vAlign w:val="center"/>
          </w:tcPr>
          <w:p w14:paraId="4C1B6E86" w14:textId="3DDD8B95" w:rsidR="00E747A3" w:rsidRPr="00F02E1C" w:rsidRDefault="00AD1C47" w:rsidP="00AD1C47">
            <w:pPr>
              <w:pStyle w:val="ListParagraph"/>
              <w:ind w:left="0"/>
            </w:pPr>
            <w:r w:rsidRPr="00AD1C47">
              <w:t>70–90% (developed countries)</w:t>
            </w:r>
          </w:p>
        </w:tc>
        <w:tc>
          <w:tcPr>
            <w:tcW w:w="1984" w:type="dxa"/>
            <w:vAlign w:val="center"/>
          </w:tcPr>
          <w:p w14:paraId="536BEBDC" w14:textId="10E0169B" w:rsidR="00E747A3" w:rsidRPr="00F02E1C" w:rsidRDefault="00AD1C47" w:rsidP="00AD1C47">
            <w:pPr>
              <w:pStyle w:val="ListParagraph"/>
              <w:ind w:left="0"/>
            </w:pPr>
            <w:r w:rsidRPr="00AD1C47">
              <w:t>Shows impact of regulation and corporate responsibility</w:t>
            </w:r>
          </w:p>
        </w:tc>
      </w:tr>
      <w:tr w:rsidR="00E747A3" w14:paraId="4F72E105" w14:textId="77777777" w:rsidTr="00EE71DA">
        <w:tc>
          <w:tcPr>
            <w:tcW w:w="1832" w:type="dxa"/>
            <w:vAlign w:val="center"/>
          </w:tcPr>
          <w:p w14:paraId="4C70B396" w14:textId="1C66E60A" w:rsidR="00E747A3" w:rsidRDefault="00AD1C47" w:rsidP="00AD1C47">
            <w:pPr>
              <w:pStyle w:val="ListParagraph"/>
              <w:ind w:left="0"/>
              <w:rPr>
                <w:b/>
                <w:bCs/>
              </w:rPr>
            </w:pPr>
            <w:r w:rsidRPr="00AD1C47">
              <w:rPr>
                <w:b/>
                <w:bCs/>
              </w:rPr>
              <w:t>Sustainability Investment Index</w:t>
            </w:r>
          </w:p>
        </w:tc>
        <w:tc>
          <w:tcPr>
            <w:tcW w:w="1774" w:type="dxa"/>
            <w:vAlign w:val="center"/>
          </w:tcPr>
          <w:p w14:paraId="1AA64E25" w14:textId="7702426A" w:rsidR="00E747A3" w:rsidRPr="00F02E1C" w:rsidRDefault="00AD1C47" w:rsidP="00AD1C47">
            <w:pPr>
              <w:pStyle w:val="ListParagraph"/>
              <w:ind w:left="0"/>
            </w:pPr>
            <w:r w:rsidRPr="00AD1C47">
              <w:t>% of municipal budget invested in green/health programs.</w:t>
            </w:r>
          </w:p>
        </w:tc>
        <w:tc>
          <w:tcPr>
            <w:tcW w:w="1796" w:type="dxa"/>
            <w:vAlign w:val="center"/>
          </w:tcPr>
          <w:p w14:paraId="7910B44F" w14:textId="08E5E6A0" w:rsidR="00E747A3" w:rsidRPr="00F02E1C" w:rsidRDefault="00AD1C47" w:rsidP="00AD1C47">
            <w:pPr>
              <w:pStyle w:val="ListParagraph"/>
              <w:ind w:left="0"/>
            </w:pPr>
            <w:r w:rsidRPr="00AD1C47">
              <w:t>(Green investment ÷ total budget) × 100</w:t>
            </w:r>
          </w:p>
        </w:tc>
        <w:tc>
          <w:tcPr>
            <w:tcW w:w="1604" w:type="dxa"/>
            <w:vAlign w:val="center"/>
          </w:tcPr>
          <w:p w14:paraId="10E236DC" w14:textId="446DCB78" w:rsidR="00E747A3" w:rsidRPr="00F02E1C" w:rsidRDefault="00AD1C47" w:rsidP="00AD1C47">
            <w:pPr>
              <w:pStyle w:val="ListParagraph"/>
              <w:ind w:left="0"/>
            </w:pPr>
            <w:r w:rsidRPr="00AD1C47">
              <w:t>5–10% common</w:t>
            </w:r>
          </w:p>
        </w:tc>
        <w:tc>
          <w:tcPr>
            <w:tcW w:w="1984" w:type="dxa"/>
            <w:vAlign w:val="center"/>
          </w:tcPr>
          <w:p w14:paraId="515F48A6" w14:textId="2C4753C1" w:rsidR="00E747A3" w:rsidRPr="00F02E1C" w:rsidRDefault="00AD1C47" w:rsidP="00AD1C47">
            <w:pPr>
              <w:pStyle w:val="ListParagraph"/>
              <w:ind w:left="0"/>
            </w:pPr>
            <w:r w:rsidRPr="00AD1C47">
              <w:t>Reflects strategic priority toward health &amp; environment.</w:t>
            </w:r>
          </w:p>
        </w:tc>
      </w:tr>
    </w:tbl>
    <w:p w14:paraId="1837485E" w14:textId="77777777" w:rsidR="00E747A3" w:rsidRDefault="00E747A3" w:rsidP="00E747A3">
      <w:pPr>
        <w:rPr>
          <w:b/>
          <w:bCs/>
        </w:rPr>
      </w:pPr>
    </w:p>
    <w:p w14:paraId="6B982985" w14:textId="77777777" w:rsidR="00AD1C47" w:rsidRPr="00AD1C47" w:rsidRDefault="00AD1C47" w:rsidP="00AD1C47">
      <w:pPr>
        <w:rPr>
          <w:b/>
          <w:bCs/>
          <w:u w:val="single"/>
          <w:lang w:val="en-GB"/>
        </w:rPr>
      </w:pPr>
      <w:r w:rsidRPr="00AD1C47">
        <w:rPr>
          <w:b/>
          <w:bCs/>
          <w:u w:val="single"/>
          <w:lang w:val="en-GB"/>
        </w:rPr>
        <w:t>Summary:</w:t>
      </w:r>
    </w:p>
    <w:p w14:paraId="477DD2EB" w14:textId="77777777" w:rsidR="00AD1C47" w:rsidRPr="00AD1C47" w:rsidRDefault="00AD1C47" w:rsidP="00AD1C47">
      <w:pPr>
        <w:numPr>
          <w:ilvl w:val="0"/>
          <w:numId w:val="14"/>
        </w:numPr>
        <w:rPr>
          <w:lang w:val="en-GB"/>
        </w:rPr>
      </w:pPr>
      <w:r w:rsidRPr="00AD1C47">
        <w:rPr>
          <w:lang w:val="en-GB"/>
        </w:rPr>
        <w:t>Air Quality KPIs show environmental conditions.</w:t>
      </w:r>
    </w:p>
    <w:p w14:paraId="41116819" w14:textId="77777777" w:rsidR="00AD1C47" w:rsidRPr="00AD1C47" w:rsidRDefault="00AD1C47" w:rsidP="00AD1C47">
      <w:pPr>
        <w:numPr>
          <w:ilvl w:val="0"/>
          <w:numId w:val="14"/>
        </w:numPr>
        <w:rPr>
          <w:lang w:val="en-GB"/>
        </w:rPr>
      </w:pPr>
      <w:r w:rsidRPr="00AD1C47">
        <w:rPr>
          <w:lang w:val="en-GB"/>
        </w:rPr>
        <w:t>Public Health KPIs show human health outcomes.</w:t>
      </w:r>
    </w:p>
    <w:p w14:paraId="53D3620B" w14:textId="77777777" w:rsidR="00AD1C47" w:rsidRPr="00AD1C47" w:rsidRDefault="00AD1C47" w:rsidP="00AD1C47">
      <w:pPr>
        <w:numPr>
          <w:ilvl w:val="0"/>
          <w:numId w:val="14"/>
        </w:numPr>
        <w:rPr>
          <w:lang w:val="en-GB"/>
        </w:rPr>
      </w:pPr>
      <w:r w:rsidRPr="00AD1C47">
        <w:rPr>
          <w:lang w:val="en-GB"/>
        </w:rPr>
        <w:t xml:space="preserve">Nutrition KPIs show lifestyle and diet </w:t>
      </w:r>
      <w:proofErr w:type="spellStart"/>
      <w:r w:rsidRPr="00AD1C47">
        <w:rPr>
          <w:lang w:val="en-GB"/>
        </w:rPr>
        <w:t>behaviors</w:t>
      </w:r>
      <w:proofErr w:type="spellEnd"/>
      <w:r w:rsidRPr="00AD1C47">
        <w:rPr>
          <w:lang w:val="en-GB"/>
        </w:rPr>
        <w:t>.</w:t>
      </w:r>
    </w:p>
    <w:p w14:paraId="6F652D77" w14:textId="77777777" w:rsidR="00AD1C47" w:rsidRDefault="00AD1C47" w:rsidP="00AD1C47">
      <w:pPr>
        <w:numPr>
          <w:ilvl w:val="0"/>
          <w:numId w:val="14"/>
        </w:numPr>
        <w:rPr>
          <w:lang w:val="en-GB"/>
        </w:rPr>
      </w:pPr>
      <w:r w:rsidRPr="00AD1C47">
        <w:rPr>
          <w:lang w:val="en-GB"/>
        </w:rPr>
        <w:t>Business &amp; Policy KPIs show economic and strategic impact.</w:t>
      </w:r>
    </w:p>
    <w:p w14:paraId="1D959CB3" w14:textId="77777777" w:rsidR="007B7AF8" w:rsidRDefault="007B7AF8" w:rsidP="007B7AF8">
      <w:pPr>
        <w:rPr>
          <w:lang w:val="en-GB"/>
        </w:rPr>
      </w:pPr>
    </w:p>
    <w:p w14:paraId="6D617E3A" w14:textId="77777777" w:rsidR="007B7AF8" w:rsidRDefault="007B7AF8" w:rsidP="007B7AF8">
      <w:pPr>
        <w:rPr>
          <w:lang w:val="en-GB"/>
        </w:rPr>
      </w:pPr>
    </w:p>
    <w:p w14:paraId="0338DF26" w14:textId="77777777" w:rsidR="007B7AF8" w:rsidRDefault="007B7AF8" w:rsidP="007B7AF8">
      <w:pPr>
        <w:rPr>
          <w:lang w:val="en-GB"/>
        </w:rPr>
      </w:pPr>
    </w:p>
    <w:p w14:paraId="12B4F0D3" w14:textId="77777777" w:rsidR="007B7AF8" w:rsidRDefault="007B7AF8" w:rsidP="007B7AF8">
      <w:pPr>
        <w:rPr>
          <w:lang w:val="en-GB"/>
        </w:rPr>
      </w:pPr>
    </w:p>
    <w:p w14:paraId="626D0B1C" w14:textId="77777777" w:rsidR="007B7AF8" w:rsidRDefault="007B7AF8" w:rsidP="007B7AF8">
      <w:pPr>
        <w:rPr>
          <w:lang w:val="en-GB"/>
        </w:rPr>
      </w:pPr>
    </w:p>
    <w:p w14:paraId="76AEF927" w14:textId="1B9045B4" w:rsidR="007B7AF8" w:rsidRPr="007B7AF8" w:rsidRDefault="007B7AF8" w:rsidP="007B7AF8">
      <w:pPr>
        <w:pStyle w:val="ListParagraph"/>
        <w:numPr>
          <w:ilvl w:val="0"/>
          <w:numId w:val="9"/>
        </w:numPr>
        <w:rPr>
          <w:b/>
          <w:bCs/>
          <w:lang w:val="en-GB"/>
        </w:rPr>
      </w:pPr>
      <w:r w:rsidRPr="007B7AF8">
        <w:rPr>
          <w:b/>
          <w:bCs/>
        </w:rPr>
        <w:lastRenderedPageBreak/>
        <w:t>T</w:t>
      </w:r>
      <w:r w:rsidRPr="007B7AF8">
        <w:rPr>
          <w:b/>
          <w:bCs/>
        </w:rPr>
        <w:t xml:space="preserve">hree real-life case studies of companies (or </w:t>
      </w:r>
      <w:proofErr w:type="spellStart"/>
      <w:r w:rsidRPr="007B7AF8">
        <w:rPr>
          <w:b/>
          <w:bCs/>
        </w:rPr>
        <w:t>organisations</w:t>
      </w:r>
      <w:proofErr w:type="spellEnd"/>
      <w:r w:rsidRPr="007B7AF8">
        <w:rPr>
          <w:b/>
          <w:bCs/>
        </w:rPr>
        <w:t>) in the Health &amp; Environment Data Analytics space</w:t>
      </w:r>
    </w:p>
    <w:p w14:paraId="02AC9D41" w14:textId="77777777" w:rsidR="007B7AF8" w:rsidRPr="007B7AF8" w:rsidRDefault="007B7AF8" w:rsidP="007B7AF8">
      <w:pPr>
        <w:pStyle w:val="ListParagraph"/>
        <w:ind w:left="360"/>
        <w:rPr>
          <w:b/>
          <w:bCs/>
          <w:lang w:val="en-GB"/>
        </w:rPr>
      </w:pPr>
    </w:p>
    <w:p w14:paraId="58BFE00C" w14:textId="45099675" w:rsidR="007B7AF8" w:rsidRPr="007B7AF8" w:rsidRDefault="007B7AF8" w:rsidP="007B7AF8">
      <w:pPr>
        <w:pStyle w:val="ListParagraph"/>
        <w:numPr>
          <w:ilvl w:val="0"/>
          <w:numId w:val="16"/>
        </w:numPr>
        <w:rPr>
          <w:b/>
          <w:bCs/>
          <w:sz w:val="26"/>
          <w:szCs w:val="26"/>
          <w:lang w:val="en-GB"/>
        </w:rPr>
      </w:pPr>
      <w:r w:rsidRPr="007B7AF8">
        <w:rPr>
          <w:b/>
          <w:bCs/>
          <w:sz w:val="26"/>
          <w:szCs w:val="26"/>
          <w:lang w:val="en-GB"/>
        </w:rPr>
        <w:t xml:space="preserve">Salesforce (with partner </w:t>
      </w:r>
      <w:proofErr w:type="spellStart"/>
      <w:r w:rsidRPr="007B7AF8">
        <w:rPr>
          <w:b/>
          <w:bCs/>
          <w:sz w:val="26"/>
          <w:szCs w:val="26"/>
          <w:lang w:val="en-GB"/>
        </w:rPr>
        <w:t>Kaiterra</w:t>
      </w:r>
      <w:proofErr w:type="spellEnd"/>
      <w:r w:rsidRPr="007B7AF8">
        <w:rPr>
          <w:b/>
          <w:bCs/>
          <w:sz w:val="26"/>
          <w:szCs w:val="26"/>
          <w:lang w:val="en-GB"/>
        </w:rPr>
        <w:t>)</w:t>
      </w:r>
    </w:p>
    <w:p w14:paraId="54030EE4" w14:textId="77777777" w:rsidR="007B7AF8" w:rsidRPr="007B7AF8" w:rsidRDefault="007B7AF8" w:rsidP="007B7AF8">
      <w:pPr>
        <w:pStyle w:val="ListParagraph"/>
        <w:numPr>
          <w:ilvl w:val="0"/>
          <w:numId w:val="15"/>
        </w:numPr>
        <w:rPr>
          <w:lang w:val="en-GB"/>
        </w:rPr>
      </w:pPr>
      <w:r w:rsidRPr="007B7AF8">
        <w:rPr>
          <w:b/>
          <w:bCs/>
          <w:lang w:val="en-GB"/>
        </w:rPr>
        <w:t>KPI(s) focused on:</w:t>
      </w:r>
      <w:r w:rsidRPr="007B7AF8">
        <w:rPr>
          <w:lang w:val="en-GB"/>
        </w:rPr>
        <w:t xml:space="preserve"> Indoor Air Quality metrics (e.g., PM2.5, CO₂ levels) in workplace buildings. </w:t>
      </w:r>
      <w:hyperlink r:id="rId5" w:tgtFrame="_blank" w:history="1">
        <w:r w:rsidRPr="007B7AF8">
          <w:rPr>
            <w:rStyle w:val="Hyperlink"/>
            <w:lang w:val="en-GB"/>
          </w:rPr>
          <w:t>learn.kaiterra.com+2Salesforce+2</w:t>
        </w:r>
      </w:hyperlink>
    </w:p>
    <w:p w14:paraId="145F1533" w14:textId="77777777" w:rsidR="007B7AF8" w:rsidRPr="007B7AF8" w:rsidRDefault="007B7AF8" w:rsidP="007B7AF8">
      <w:pPr>
        <w:pStyle w:val="ListParagraph"/>
        <w:numPr>
          <w:ilvl w:val="0"/>
          <w:numId w:val="15"/>
        </w:numPr>
        <w:rPr>
          <w:lang w:val="en-GB"/>
        </w:rPr>
      </w:pPr>
      <w:r w:rsidRPr="007B7AF8">
        <w:rPr>
          <w:b/>
          <w:bCs/>
          <w:lang w:val="en-GB"/>
        </w:rPr>
        <w:t>Actions taken:</w:t>
      </w:r>
      <w:r w:rsidRPr="007B7AF8">
        <w:rPr>
          <w:lang w:val="en-GB"/>
        </w:rPr>
        <w:t xml:space="preserve"> Salesforce deployed hundreds of indoor air-quality monitors across 26 of its buildings in nine countries. They used real-time data to identify “blind spots” (e.g., phone booths with poor ventilation) and tailored HVAC/filter upgrades and operational changes by space. </w:t>
      </w:r>
      <w:hyperlink r:id="rId6" w:tgtFrame="_blank" w:history="1">
        <w:r w:rsidRPr="007B7AF8">
          <w:rPr>
            <w:rStyle w:val="Hyperlink"/>
            <w:lang w:val="en-GB"/>
          </w:rPr>
          <w:t>learn.kaiterra.com+1</w:t>
        </w:r>
      </w:hyperlink>
    </w:p>
    <w:p w14:paraId="1EBD0D3C" w14:textId="77777777" w:rsidR="007B7AF8" w:rsidRPr="007B7AF8" w:rsidRDefault="007B7AF8" w:rsidP="007B7AF8">
      <w:pPr>
        <w:pStyle w:val="ListParagraph"/>
        <w:numPr>
          <w:ilvl w:val="0"/>
          <w:numId w:val="15"/>
        </w:numPr>
        <w:rPr>
          <w:b/>
          <w:bCs/>
          <w:lang w:val="en-GB"/>
        </w:rPr>
      </w:pPr>
      <w:r w:rsidRPr="007B7AF8">
        <w:rPr>
          <w:b/>
          <w:bCs/>
          <w:lang w:val="en-GB"/>
        </w:rPr>
        <w:t>Measurable business outcomes:</w:t>
      </w:r>
    </w:p>
    <w:p w14:paraId="55B18A1E" w14:textId="77777777" w:rsidR="007B7AF8" w:rsidRPr="007B7AF8" w:rsidRDefault="007B7AF8" w:rsidP="007B7AF8">
      <w:pPr>
        <w:pStyle w:val="ListParagraph"/>
        <w:numPr>
          <w:ilvl w:val="1"/>
          <w:numId w:val="15"/>
        </w:numPr>
        <w:rPr>
          <w:lang w:val="en-GB"/>
        </w:rPr>
      </w:pPr>
      <w:r w:rsidRPr="007B7AF8">
        <w:rPr>
          <w:lang w:val="en-GB"/>
        </w:rPr>
        <w:t>Achieved the “</w:t>
      </w:r>
      <w:proofErr w:type="spellStart"/>
      <w:r w:rsidRPr="007B7AF8">
        <w:rPr>
          <w:lang w:val="en-GB"/>
        </w:rPr>
        <w:t>Fitwel</w:t>
      </w:r>
      <w:proofErr w:type="spellEnd"/>
      <w:r w:rsidRPr="007B7AF8">
        <w:rPr>
          <w:lang w:val="en-GB"/>
        </w:rPr>
        <w:t xml:space="preserve"> Best in Building Health Award” in 2023. </w:t>
      </w:r>
      <w:hyperlink r:id="rId7" w:tgtFrame="_blank" w:history="1">
        <w:r w:rsidRPr="007B7AF8">
          <w:rPr>
            <w:rStyle w:val="Hyperlink"/>
            <w:lang w:val="en-GB"/>
          </w:rPr>
          <w:t>learn.kaiterra.com+1</w:t>
        </w:r>
      </w:hyperlink>
    </w:p>
    <w:p w14:paraId="170C7A24" w14:textId="77777777" w:rsidR="007B7AF8" w:rsidRPr="007B7AF8" w:rsidRDefault="007B7AF8" w:rsidP="007B7AF8">
      <w:pPr>
        <w:pStyle w:val="ListParagraph"/>
        <w:numPr>
          <w:ilvl w:val="1"/>
          <w:numId w:val="15"/>
        </w:numPr>
        <w:rPr>
          <w:lang w:val="en-GB"/>
        </w:rPr>
      </w:pPr>
      <w:r w:rsidRPr="007B7AF8">
        <w:rPr>
          <w:lang w:val="en-GB"/>
        </w:rPr>
        <w:t xml:space="preserve">Detected and addressed indoor spaces where CO₂ or PM2.5 concentrations were elevated, thereby reducing health risk and improving workplace performance/satisfaction. </w:t>
      </w:r>
      <w:hyperlink r:id="rId8" w:tgtFrame="_blank" w:history="1">
        <w:r w:rsidRPr="007B7AF8">
          <w:rPr>
            <w:rStyle w:val="Hyperlink"/>
            <w:lang w:val="en-GB"/>
          </w:rPr>
          <w:t>learn.kaiterra.com+1</w:t>
        </w:r>
      </w:hyperlink>
    </w:p>
    <w:p w14:paraId="54B6775E" w14:textId="77777777" w:rsidR="007B7AF8" w:rsidRDefault="007B7AF8" w:rsidP="007B7AF8">
      <w:pPr>
        <w:pStyle w:val="ListParagraph"/>
        <w:numPr>
          <w:ilvl w:val="0"/>
          <w:numId w:val="15"/>
        </w:numPr>
        <w:rPr>
          <w:lang w:val="en-GB"/>
        </w:rPr>
      </w:pPr>
      <w:r w:rsidRPr="007B7AF8">
        <w:rPr>
          <w:b/>
          <w:bCs/>
          <w:lang w:val="en-GB"/>
        </w:rPr>
        <w:t>Why this case is useful:</w:t>
      </w:r>
      <w:r w:rsidRPr="007B7AF8">
        <w:rPr>
          <w:lang w:val="en-GB"/>
        </w:rPr>
        <w:t xml:space="preserve"> It shows how monitoring a specific environmental KPI (air quality) in a corporate real-estate portfolio leads to targeted interventions, improved occupant health/well-being, and presumably improved productivity or reduced health-related costs.</w:t>
      </w:r>
    </w:p>
    <w:p w14:paraId="638370FB" w14:textId="77777777" w:rsidR="007B7AF8" w:rsidRPr="007B7AF8" w:rsidRDefault="007B7AF8" w:rsidP="007B7AF8">
      <w:pPr>
        <w:ind w:left="1080"/>
        <w:rPr>
          <w:lang w:val="en-GB"/>
        </w:rPr>
      </w:pPr>
    </w:p>
    <w:p w14:paraId="71E92848" w14:textId="77777777" w:rsidR="007B7AF8" w:rsidRPr="007B7AF8" w:rsidRDefault="007B7AF8" w:rsidP="007B7AF8">
      <w:pPr>
        <w:pStyle w:val="ListParagraph"/>
        <w:numPr>
          <w:ilvl w:val="0"/>
          <w:numId w:val="16"/>
        </w:numPr>
        <w:rPr>
          <w:b/>
          <w:bCs/>
          <w:sz w:val="26"/>
          <w:szCs w:val="26"/>
          <w:lang w:val="en-GB"/>
        </w:rPr>
      </w:pPr>
      <w:proofErr w:type="spellStart"/>
      <w:r w:rsidRPr="007B7AF8">
        <w:rPr>
          <w:b/>
          <w:bCs/>
          <w:sz w:val="26"/>
          <w:szCs w:val="26"/>
          <w:lang w:val="en-GB"/>
        </w:rPr>
        <w:t>Airly</w:t>
      </w:r>
      <w:proofErr w:type="spellEnd"/>
      <w:r w:rsidRPr="007B7AF8">
        <w:rPr>
          <w:b/>
          <w:bCs/>
          <w:sz w:val="26"/>
          <w:szCs w:val="26"/>
          <w:lang w:val="en-GB"/>
        </w:rPr>
        <w:t xml:space="preserve"> (Smart City / Urban Air Quality)</w:t>
      </w:r>
    </w:p>
    <w:p w14:paraId="18BB3AE9" w14:textId="77777777" w:rsidR="007B7AF8" w:rsidRPr="007B7AF8" w:rsidRDefault="007B7AF8" w:rsidP="007B7AF8">
      <w:pPr>
        <w:numPr>
          <w:ilvl w:val="0"/>
          <w:numId w:val="17"/>
        </w:numPr>
        <w:rPr>
          <w:lang w:val="en-GB"/>
        </w:rPr>
      </w:pPr>
      <w:r w:rsidRPr="007B7AF8">
        <w:rPr>
          <w:b/>
          <w:bCs/>
          <w:lang w:val="en-GB"/>
        </w:rPr>
        <w:t>KPI(s) focused on:</w:t>
      </w:r>
      <w:r w:rsidRPr="007B7AF8">
        <w:rPr>
          <w:lang w:val="en-GB"/>
        </w:rPr>
        <w:t xml:space="preserve"> Real-time monitoring of air pollution parameters (PM1, PM2.5, PM10, NO₂, O₃) at many sensor locations. </w:t>
      </w:r>
      <w:hyperlink r:id="rId9" w:tgtFrame="_blank" w:history="1">
        <w:r w:rsidRPr="007B7AF8">
          <w:rPr>
            <w:rStyle w:val="Hyperlink"/>
            <w:lang w:val="en-GB"/>
          </w:rPr>
          <w:t>airly.org+1</w:t>
        </w:r>
      </w:hyperlink>
    </w:p>
    <w:p w14:paraId="61CFADB9" w14:textId="77777777" w:rsidR="007B7AF8" w:rsidRPr="007B7AF8" w:rsidRDefault="007B7AF8" w:rsidP="007B7AF8">
      <w:pPr>
        <w:numPr>
          <w:ilvl w:val="0"/>
          <w:numId w:val="17"/>
        </w:numPr>
        <w:rPr>
          <w:lang w:val="en-GB"/>
        </w:rPr>
      </w:pPr>
      <w:r w:rsidRPr="007B7AF8">
        <w:rPr>
          <w:b/>
          <w:bCs/>
          <w:lang w:val="en-GB"/>
        </w:rPr>
        <w:t>Actions taken:</w:t>
      </w:r>
      <w:r w:rsidRPr="007B7AF8">
        <w:rPr>
          <w:lang w:val="en-GB"/>
        </w:rPr>
        <w:t xml:space="preserve"> </w:t>
      </w:r>
      <w:proofErr w:type="spellStart"/>
      <w:r w:rsidRPr="007B7AF8">
        <w:rPr>
          <w:lang w:val="en-GB"/>
        </w:rPr>
        <w:t>Airly</w:t>
      </w:r>
      <w:proofErr w:type="spellEnd"/>
      <w:r w:rsidRPr="007B7AF8">
        <w:rPr>
          <w:lang w:val="en-GB"/>
        </w:rPr>
        <w:t xml:space="preserve"> deployed a dense network of sensors (165+ locations in Warsaw) with data streamed in real time; partnered to build a unified data platform to standardise diverse sources, provide dashboards to city/municipality stakeholders. </w:t>
      </w:r>
      <w:hyperlink r:id="rId10" w:tgtFrame="_blank" w:history="1">
        <w:r w:rsidRPr="007B7AF8">
          <w:rPr>
            <w:rStyle w:val="Hyperlink"/>
            <w:lang w:val="en-GB"/>
          </w:rPr>
          <w:t>airly.org+1</w:t>
        </w:r>
      </w:hyperlink>
    </w:p>
    <w:p w14:paraId="77486B12" w14:textId="77777777" w:rsidR="007B7AF8" w:rsidRPr="007B7AF8" w:rsidRDefault="007B7AF8" w:rsidP="007B7AF8">
      <w:pPr>
        <w:numPr>
          <w:ilvl w:val="0"/>
          <w:numId w:val="17"/>
        </w:numPr>
        <w:rPr>
          <w:lang w:val="en-GB"/>
        </w:rPr>
      </w:pPr>
      <w:r w:rsidRPr="007B7AF8">
        <w:rPr>
          <w:b/>
          <w:bCs/>
          <w:lang w:val="en-GB"/>
        </w:rPr>
        <w:t>Measurable business/outcome metrics:</w:t>
      </w:r>
    </w:p>
    <w:p w14:paraId="30407BB7" w14:textId="77777777" w:rsidR="007B7AF8" w:rsidRPr="007B7AF8" w:rsidRDefault="007B7AF8" w:rsidP="007B7AF8">
      <w:pPr>
        <w:numPr>
          <w:ilvl w:val="1"/>
          <w:numId w:val="17"/>
        </w:numPr>
        <w:rPr>
          <w:lang w:val="en-GB"/>
        </w:rPr>
      </w:pPr>
      <w:r w:rsidRPr="007B7AF8">
        <w:rPr>
          <w:lang w:val="en-GB"/>
        </w:rPr>
        <w:t>Enabled the city to monitor and act on air-quality deterioration with high spatial resolution. (While exact numeric “outcome” improvement isn’t given in the publicly summarised version, the KPI results include improved coverage and data fidelity.)</w:t>
      </w:r>
    </w:p>
    <w:p w14:paraId="34D6DDCB" w14:textId="77777777" w:rsidR="007B7AF8" w:rsidRDefault="007B7AF8" w:rsidP="007B7AF8">
      <w:pPr>
        <w:numPr>
          <w:ilvl w:val="0"/>
          <w:numId w:val="17"/>
        </w:numPr>
        <w:rPr>
          <w:lang w:val="en-GB"/>
        </w:rPr>
      </w:pPr>
      <w:r w:rsidRPr="007B7AF8">
        <w:rPr>
          <w:b/>
          <w:bCs/>
          <w:lang w:val="en-GB"/>
        </w:rPr>
        <w:lastRenderedPageBreak/>
        <w:t>Why this case is useful:</w:t>
      </w:r>
      <w:r w:rsidRPr="007B7AF8">
        <w:rPr>
          <w:lang w:val="en-GB"/>
        </w:rPr>
        <w:t xml:space="preserve"> Demonstrates the value of environmental KPIs at the urban level, enabling decision-makers (public health, environmental regulation) to respond more quickly and precisely. It emphasises how data analytics infrastructure can convert KPI-tracking into actionable insight.</w:t>
      </w:r>
    </w:p>
    <w:p w14:paraId="7BAD7EAA" w14:textId="77777777" w:rsidR="007B7AF8" w:rsidRPr="007B7AF8" w:rsidRDefault="007B7AF8" w:rsidP="007B7AF8">
      <w:pPr>
        <w:ind w:left="1440"/>
        <w:rPr>
          <w:lang w:val="en-GB"/>
        </w:rPr>
      </w:pPr>
    </w:p>
    <w:p w14:paraId="0A8C6FC9" w14:textId="77777777" w:rsidR="007B7AF8" w:rsidRPr="007B7AF8" w:rsidRDefault="007B7AF8" w:rsidP="007B7AF8">
      <w:pPr>
        <w:pStyle w:val="ListParagraph"/>
        <w:numPr>
          <w:ilvl w:val="0"/>
          <w:numId w:val="16"/>
        </w:numPr>
        <w:rPr>
          <w:b/>
          <w:bCs/>
          <w:sz w:val="26"/>
          <w:szCs w:val="26"/>
          <w:lang w:val="en-GB"/>
        </w:rPr>
      </w:pPr>
      <w:r w:rsidRPr="007B7AF8">
        <w:rPr>
          <w:b/>
          <w:bCs/>
          <w:sz w:val="26"/>
          <w:szCs w:val="26"/>
          <w:lang w:val="en-GB"/>
        </w:rPr>
        <w:t>Perfect </w:t>
      </w:r>
      <w:proofErr w:type="spellStart"/>
      <w:r w:rsidRPr="007B7AF8">
        <w:rPr>
          <w:b/>
          <w:bCs/>
          <w:sz w:val="26"/>
          <w:szCs w:val="26"/>
          <w:lang w:val="en-GB"/>
        </w:rPr>
        <w:t>Pollucon</w:t>
      </w:r>
      <w:proofErr w:type="spellEnd"/>
      <w:r w:rsidRPr="007B7AF8">
        <w:rPr>
          <w:b/>
          <w:bCs/>
          <w:sz w:val="26"/>
          <w:szCs w:val="26"/>
          <w:lang w:val="en-GB"/>
        </w:rPr>
        <w:t> Services (Indoor Air Quality in corporate offices)</w:t>
      </w:r>
    </w:p>
    <w:p w14:paraId="48A92F16" w14:textId="77777777" w:rsidR="007B7AF8" w:rsidRPr="007B7AF8" w:rsidRDefault="007B7AF8" w:rsidP="007B7AF8">
      <w:pPr>
        <w:numPr>
          <w:ilvl w:val="0"/>
          <w:numId w:val="18"/>
        </w:numPr>
        <w:rPr>
          <w:lang w:val="en-GB"/>
        </w:rPr>
      </w:pPr>
      <w:r w:rsidRPr="007B7AF8">
        <w:rPr>
          <w:b/>
          <w:bCs/>
          <w:lang w:val="en-GB"/>
        </w:rPr>
        <w:t>KPI(s) focused on:</w:t>
      </w:r>
      <w:r w:rsidRPr="007B7AF8">
        <w:rPr>
          <w:lang w:val="en-GB"/>
        </w:rPr>
        <w:t xml:space="preserve"> Indoor air quality parameters (PM2.5 levels, CO₂ levels, VOC concentrations) and derived indicators like reduction in complaints or better ventilation indices. </w:t>
      </w:r>
      <w:hyperlink r:id="rId11" w:tgtFrame="_blank" w:history="1">
        <w:r w:rsidRPr="007B7AF8">
          <w:rPr>
            <w:rStyle w:val="Hyperlink"/>
            <w:lang w:val="en-GB"/>
          </w:rPr>
          <w:t>ppsthane.com+1</w:t>
        </w:r>
      </w:hyperlink>
    </w:p>
    <w:p w14:paraId="1D803A42" w14:textId="77777777" w:rsidR="007B7AF8" w:rsidRPr="007B7AF8" w:rsidRDefault="007B7AF8" w:rsidP="007B7AF8">
      <w:pPr>
        <w:numPr>
          <w:ilvl w:val="0"/>
          <w:numId w:val="18"/>
        </w:numPr>
        <w:rPr>
          <w:lang w:val="en-GB"/>
        </w:rPr>
      </w:pPr>
      <w:r w:rsidRPr="007B7AF8">
        <w:rPr>
          <w:b/>
          <w:bCs/>
          <w:lang w:val="en-GB"/>
        </w:rPr>
        <w:t>Actions taken:</w:t>
      </w:r>
      <w:r w:rsidRPr="007B7AF8">
        <w:rPr>
          <w:lang w:val="en-GB"/>
        </w:rPr>
        <w:t xml:space="preserve"> The company deployed sensors, continuously monitored indoor air parameters for 2+ weeks, analysed the data to identify zones with elevated pollutants, and provided recommendations (e.g., improved ventilation, relocation of diffusers, balancing zones). </w:t>
      </w:r>
      <w:hyperlink r:id="rId12" w:tgtFrame="_blank" w:history="1">
        <w:r w:rsidRPr="007B7AF8">
          <w:rPr>
            <w:rStyle w:val="Hyperlink"/>
            <w:lang w:val="en-GB"/>
          </w:rPr>
          <w:t>ppsthane.com</w:t>
        </w:r>
      </w:hyperlink>
    </w:p>
    <w:p w14:paraId="5B47B298" w14:textId="77777777" w:rsidR="007B7AF8" w:rsidRPr="007B7AF8" w:rsidRDefault="007B7AF8" w:rsidP="007B7AF8">
      <w:pPr>
        <w:numPr>
          <w:ilvl w:val="0"/>
          <w:numId w:val="18"/>
        </w:numPr>
        <w:rPr>
          <w:b/>
          <w:bCs/>
          <w:lang w:val="en-GB"/>
        </w:rPr>
      </w:pPr>
      <w:r w:rsidRPr="007B7AF8">
        <w:rPr>
          <w:b/>
          <w:bCs/>
          <w:lang w:val="en-GB"/>
        </w:rPr>
        <w:t>Measurable business outcomes:</w:t>
      </w:r>
    </w:p>
    <w:p w14:paraId="689B4908" w14:textId="77777777" w:rsidR="007B7AF8" w:rsidRPr="007B7AF8" w:rsidRDefault="007B7AF8" w:rsidP="007B7AF8">
      <w:pPr>
        <w:numPr>
          <w:ilvl w:val="1"/>
          <w:numId w:val="18"/>
        </w:numPr>
        <w:rPr>
          <w:lang w:val="en-GB"/>
        </w:rPr>
      </w:pPr>
      <w:r w:rsidRPr="007B7AF8">
        <w:rPr>
          <w:lang w:val="en-GB"/>
        </w:rPr>
        <w:t xml:space="preserve">CO₂ levels reduced to about 700-800 ppm (from higher) within one month. </w:t>
      </w:r>
      <w:hyperlink r:id="rId13" w:tgtFrame="_blank" w:history="1">
        <w:r w:rsidRPr="007B7AF8">
          <w:rPr>
            <w:rStyle w:val="Hyperlink"/>
            <w:lang w:val="en-GB"/>
          </w:rPr>
          <w:t>ppsthane.com+1</w:t>
        </w:r>
      </w:hyperlink>
    </w:p>
    <w:p w14:paraId="284DB39D" w14:textId="77777777" w:rsidR="007B7AF8" w:rsidRPr="007B7AF8" w:rsidRDefault="007B7AF8" w:rsidP="007B7AF8">
      <w:pPr>
        <w:numPr>
          <w:ilvl w:val="1"/>
          <w:numId w:val="18"/>
        </w:numPr>
        <w:rPr>
          <w:lang w:val="en-GB"/>
        </w:rPr>
      </w:pPr>
      <w:r w:rsidRPr="007B7AF8">
        <w:rPr>
          <w:lang w:val="en-GB"/>
        </w:rPr>
        <w:t xml:space="preserve">PM2.5 levels dropped by ~25-30%. </w:t>
      </w:r>
      <w:hyperlink r:id="rId14" w:tgtFrame="_blank" w:history="1">
        <w:r w:rsidRPr="007B7AF8">
          <w:rPr>
            <w:rStyle w:val="Hyperlink"/>
            <w:lang w:val="en-GB"/>
          </w:rPr>
          <w:t>ppsthane.com</w:t>
        </w:r>
      </w:hyperlink>
    </w:p>
    <w:p w14:paraId="47F0639A" w14:textId="77777777" w:rsidR="007B7AF8" w:rsidRPr="007B7AF8" w:rsidRDefault="007B7AF8" w:rsidP="007B7AF8">
      <w:pPr>
        <w:numPr>
          <w:ilvl w:val="1"/>
          <w:numId w:val="18"/>
        </w:numPr>
        <w:rPr>
          <w:lang w:val="en-GB"/>
        </w:rPr>
      </w:pPr>
      <w:r w:rsidRPr="007B7AF8">
        <w:rPr>
          <w:lang w:val="en-GB"/>
        </w:rPr>
        <w:t xml:space="preserve">Employee air-quality complaints dropped ~40%. </w:t>
      </w:r>
      <w:hyperlink r:id="rId15" w:tgtFrame="_blank" w:history="1">
        <w:r w:rsidRPr="007B7AF8">
          <w:rPr>
            <w:rStyle w:val="Hyperlink"/>
            <w:lang w:val="en-GB"/>
          </w:rPr>
          <w:t>ppsthane.com</w:t>
        </w:r>
      </w:hyperlink>
    </w:p>
    <w:p w14:paraId="6C29F56B" w14:textId="77777777" w:rsidR="007B7AF8" w:rsidRPr="007B7AF8" w:rsidRDefault="007B7AF8" w:rsidP="007B7AF8">
      <w:pPr>
        <w:numPr>
          <w:ilvl w:val="0"/>
          <w:numId w:val="18"/>
        </w:numPr>
        <w:rPr>
          <w:lang w:val="en-GB"/>
        </w:rPr>
      </w:pPr>
      <w:r w:rsidRPr="007B7AF8">
        <w:rPr>
          <w:b/>
          <w:bCs/>
          <w:lang w:val="en-GB"/>
        </w:rPr>
        <w:t>Why this case is useful:</w:t>
      </w:r>
      <w:r w:rsidRPr="007B7AF8">
        <w:rPr>
          <w:lang w:val="en-GB"/>
        </w:rPr>
        <w:t xml:space="preserve"> This is a more operational example: tracking environment-health KPIs (indoor air quality), performing targeted action, and getting measurable improvements in employee comfort, fewer complaints, which ties back into health/lifestyle KPIs and business productivity.</w:t>
      </w:r>
    </w:p>
    <w:p w14:paraId="24F3B3C2" w14:textId="66E77A7D" w:rsidR="00AD1C47" w:rsidRDefault="007507A1" w:rsidP="007507A1">
      <w:pPr>
        <w:rPr>
          <w:b/>
          <w:bCs/>
          <w:u w:val="single"/>
        </w:rPr>
      </w:pPr>
      <w:r w:rsidRPr="007507A1">
        <w:rPr>
          <w:b/>
          <w:bCs/>
          <w:u w:val="single"/>
        </w:rPr>
        <w:t>References</w:t>
      </w:r>
      <w:r w:rsidRPr="007507A1">
        <w:rPr>
          <w:b/>
          <w:bCs/>
          <w:u w:val="single"/>
        </w:rPr>
        <w:t xml:space="preserve"> for case studies:</w:t>
      </w:r>
    </w:p>
    <w:p w14:paraId="41061005" w14:textId="61BFF84E" w:rsidR="007507A1" w:rsidRPr="007507A1" w:rsidRDefault="007507A1" w:rsidP="007507A1">
      <w:pPr>
        <w:pStyle w:val="ListParagraph"/>
        <w:numPr>
          <w:ilvl w:val="0"/>
          <w:numId w:val="19"/>
        </w:numPr>
        <w:rPr>
          <w:lang w:val="en-GB"/>
        </w:rPr>
      </w:pPr>
      <w:proofErr w:type="spellStart"/>
      <w:r w:rsidRPr="007507A1">
        <w:rPr>
          <w:lang w:val="en-GB"/>
        </w:rPr>
        <w:t>Kaiterra</w:t>
      </w:r>
      <w:proofErr w:type="spellEnd"/>
      <w:r w:rsidRPr="007507A1">
        <w:rPr>
          <w:lang w:val="en-GB"/>
        </w:rPr>
        <w:t xml:space="preserve">. (n.d.). </w:t>
      </w:r>
      <w:r w:rsidRPr="007507A1">
        <w:rPr>
          <w:i/>
          <w:iCs/>
          <w:lang w:val="en-GB"/>
        </w:rPr>
        <w:t xml:space="preserve">How Salesforce is creating healthier workplaces across a global portfolio with </w:t>
      </w:r>
      <w:proofErr w:type="spellStart"/>
      <w:r w:rsidRPr="007507A1">
        <w:rPr>
          <w:i/>
          <w:iCs/>
          <w:lang w:val="en-GB"/>
        </w:rPr>
        <w:t>Kaiterra’s</w:t>
      </w:r>
      <w:proofErr w:type="spellEnd"/>
      <w:r w:rsidRPr="007507A1">
        <w:rPr>
          <w:i/>
          <w:iCs/>
          <w:lang w:val="en-GB"/>
        </w:rPr>
        <w:t xml:space="preserve"> IAQ monitors</w:t>
      </w:r>
      <w:r w:rsidRPr="007507A1">
        <w:rPr>
          <w:lang w:val="en-GB"/>
        </w:rPr>
        <w:t xml:space="preserve">. Retrieved October 20, 2025, from </w:t>
      </w:r>
      <w:hyperlink r:id="rId16" w:tgtFrame="_new" w:history="1">
        <w:r w:rsidRPr="007507A1">
          <w:rPr>
            <w:rStyle w:val="Hyperlink"/>
            <w:u w:val="none"/>
            <w:lang w:val="en-GB"/>
          </w:rPr>
          <w:t>https://learn.kaiterra.com/en/resources/case-study-how-salesforce-is-creating-healthier-workplaces-across-a-global-portfolio-with-kaiterras-iaq-monitors</w:t>
        </w:r>
      </w:hyperlink>
    </w:p>
    <w:p w14:paraId="6D08908F" w14:textId="625202FC" w:rsidR="007507A1" w:rsidRPr="007507A1" w:rsidRDefault="007507A1" w:rsidP="007507A1">
      <w:pPr>
        <w:pStyle w:val="ListParagraph"/>
        <w:numPr>
          <w:ilvl w:val="0"/>
          <w:numId w:val="19"/>
        </w:numPr>
        <w:rPr>
          <w:lang w:val="en-GB"/>
        </w:rPr>
      </w:pPr>
      <w:proofErr w:type="spellStart"/>
      <w:r w:rsidRPr="007507A1">
        <w:rPr>
          <w:lang w:val="en-GB"/>
        </w:rPr>
        <w:t>Airly</w:t>
      </w:r>
      <w:proofErr w:type="spellEnd"/>
      <w:r w:rsidRPr="007507A1">
        <w:rPr>
          <w:lang w:val="en-GB"/>
        </w:rPr>
        <w:t xml:space="preserve">. (n.d.). </w:t>
      </w:r>
      <w:r w:rsidRPr="007507A1">
        <w:rPr>
          <w:i/>
          <w:iCs/>
          <w:lang w:val="en-GB"/>
        </w:rPr>
        <w:t>Warsaw City Council Case Study</w:t>
      </w:r>
      <w:r w:rsidRPr="007507A1">
        <w:rPr>
          <w:lang w:val="en-GB"/>
        </w:rPr>
        <w:t xml:space="preserve">. Retrieved October 20, 2025, from </w:t>
      </w:r>
      <w:hyperlink r:id="rId17" w:tgtFrame="_new" w:history="1">
        <w:r w:rsidRPr="007507A1">
          <w:rPr>
            <w:rStyle w:val="Hyperlink"/>
            <w:u w:val="none"/>
            <w:lang w:val="en-GB"/>
          </w:rPr>
          <w:t>https://airly.org/en/case-studies/warsaw-city-council/</w:t>
        </w:r>
      </w:hyperlink>
    </w:p>
    <w:p w14:paraId="5D13CD32" w14:textId="454F6777" w:rsidR="007507A1" w:rsidRPr="007507A1" w:rsidRDefault="007507A1" w:rsidP="007507A1">
      <w:pPr>
        <w:pStyle w:val="ListParagraph"/>
        <w:numPr>
          <w:ilvl w:val="0"/>
          <w:numId w:val="19"/>
        </w:numPr>
        <w:rPr>
          <w:lang w:val="en-GB"/>
        </w:rPr>
      </w:pPr>
      <w:r w:rsidRPr="007507A1">
        <w:rPr>
          <w:lang w:val="en-GB"/>
        </w:rPr>
        <w:t xml:space="preserve">Perfect </w:t>
      </w:r>
      <w:proofErr w:type="spellStart"/>
      <w:r w:rsidRPr="007507A1">
        <w:rPr>
          <w:lang w:val="en-GB"/>
        </w:rPr>
        <w:t>Pollucon</w:t>
      </w:r>
      <w:proofErr w:type="spellEnd"/>
      <w:r w:rsidRPr="007507A1">
        <w:rPr>
          <w:lang w:val="en-GB"/>
        </w:rPr>
        <w:t xml:space="preserve"> Services. (n.d.). </w:t>
      </w:r>
      <w:r w:rsidRPr="007507A1">
        <w:rPr>
          <w:i/>
          <w:iCs/>
          <w:lang w:val="en-GB"/>
        </w:rPr>
        <w:t>Indoor Air Quality Monitoring Services Case Study</w:t>
      </w:r>
      <w:r w:rsidRPr="007507A1">
        <w:rPr>
          <w:lang w:val="en-GB"/>
        </w:rPr>
        <w:t xml:space="preserve">. Retrieved October 20, 2025, from </w:t>
      </w:r>
      <w:hyperlink r:id="rId18" w:tgtFrame="_new" w:history="1">
        <w:r w:rsidRPr="007507A1">
          <w:rPr>
            <w:rStyle w:val="Hyperlink"/>
            <w:u w:val="none"/>
            <w:lang w:val="en-GB"/>
          </w:rPr>
          <w:t>https://www.ppsthane.com/case-studies/indoor-air-quality-monitoring-services/</w:t>
        </w:r>
      </w:hyperlink>
    </w:p>
    <w:sectPr w:rsidR="007507A1" w:rsidRPr="00750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C94"/>
    <w:multiLevelType w:val="multilevel"/>
    <w:tmpl w:val="57E0A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3293E"/>
    <w:multiLevelType w:val="multilevel"/>
    <w:tmpl w:val="C248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4A59"/>
    <w:multiLevelType w:val="multilevel"/>
    <w:tmpl w:val="E746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55882"/>
    <w:multiLevelType w:val="multilevel"/>
    <w:tmpl w:val="7004A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C45263"/>
    <w:multiLevelType w:val="multilevel"/>
    <w:tmpl w:val="C2B0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102C5"/>
    <w:multiLevelType w:val="multilevel"/>
    <w:tmpl w:val="C87823F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420A28F7"/>
    <w:multiLevelType w:val="hybridMultilevel"/>
    <w:tmpl w:val="744A9742"/>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75D6F69"/>
    <w:multiLevelType w:val="hybridMultilevel"/>
    <w:tmpl w:val="CFBE382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4E0E2A"/>
    <w:multiLevelType w:val="hybridMultilevel"/>
    <w:tmpl w:val="025CC854"/>
    <w:lvl w:ilvl="0" w:tplc="A1BAF4CC">
      <w:numFmt w:val="bullet"/>
      <w:lvlText w:val="-"/>
      <w:lvlJc w:val="right"/>
      <w:pPr>
        <w:ind w:left="720" w:hanging="360"/>
      </w:pPr>
      <w:rPr>
        <w:rFonts w:ascii="Arial" w:eastAsiaTheme="minorHAnsi"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9237E3F"/>
    <w:multiLevelType w:val="hybridMultilevel"/>
    <w:tmpl w:val="F9302F2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50E931D0"/>
    <w:multiLevelType w:val="multilevel"/>
    <w:tmpl w:val="6090D91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514C2879"/>
    <w:multiLevelType w:val="multilevel"/>
    <w:tmpl w:val="A4F8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30B55"/>
    <w:multiLevelType w:val="multilevel"/>
    <w:tmpl w:val="C2444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A41E16"/>
    <w:multiLevelType w:val="hybridMultilevel"/>
    <w:tmpl w:val="2AD245A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574F33B3"/>
    <w:multiLevelType w:val="multilevel"/>
    <w:tmpl w:val="27A6944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63DE0079"/>
    <w:multiLevelType w:val="hybridMultilevel"/>
    <w:tmpl w:val="A4BC383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684918DC"/>
    <w:multiLevelType w:val="multilevel"/>
    <w:tmpl w:val="CA32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D87F19"/>
    <w:multiLevelType w:val="hybridMultilevel"/>
    <w:tmpl w:val="8DA6B7C2"/>
    <w:lvl w:ilvl="0" w:tplc="08090011">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76DC30CC"/>
    <w:multiLevelType w:val="hybridMultilevel"/>
    <w:tmpl w:val="B6209F2A"/>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94816720">
    <w:abstractNumId w:val="16"/>
  </w:num>
  <w:num w:numId="2" w16cid:durableId="1644459538">
    <w:abstractNumId w:val="12"/>
  </w:num>
  <w:num w:numId="3" w16cid:durableId="1518890336">
    <w:abstractNumId w:val="2"/>
  </w:num>
  <w:num w:numId="4" w16cid:durableId="934826401">
    <w:abstractNumId w:val="3"/>
  </w:num>
  <w:num w:numId="5" w16cid:durableId="213389294">
    <w:abstractNumId w:val="4"/>
  </w:num>
  <w:num w:numId="6" w16cid:durableId="1484815377">
    <w:abstractNumId w:val="0"/>
  </w:num>
  <w:num w:numId="7" w16cid:durableId="1155797394">
    <w:abstractNumId w:val="1"/>
  </w:num>
  <w:num w:numId="8" w16cid:durableId="1110052012">
    <w:abstractNumId w:val="7"/>
  </w:num>
  <w:num w:numId="9" w16cid:durableId="1968002676">
    <w:abstractNumId w:val="18"/>
  </w:num>
  <w:num w:numId="10" w16cid:durableId="1906988036">
    <w:abstractNumId w:val="13"/>
  </w:num>
  <w:num w:numId="11" w16cid:durableId="566065999">
    <w:abstractNumId w:val="15"/>
  </w:num>
  <w:num w:numId="12" w16cid:durableId="1712150236">
    <w:abstractNumId w:val="17"/>
  </w:num>
  <w:num w:numId="13" w16cid:durableId="1066687452">
    <w:abstractNumId w:val="6"/>
  </w:num>
  <w:num w:numId="14" w16cid:durableId="512189010">
    <w:abstractNumId w:val="11"/>
  </w:num>
  <w:num w:numId="15" w16cid:durableId="1526865922">
    <w:abstractNumId w:val="14"/>
  </w:num>
  <w:num w:numId="16" w16cid:durableId="1138836906">
    <w:abstractNumId w:val="9"/>
  </w:num>
  <w:num w:numId="17" w16cid:durableId="326203378">
    <w:abstractNumId w:val="5"/>
  </w:num>
  <w:num w:numId="18" w16cid:durableId="1226840277">
    <w:abstractNumId w:val="10"/>
  </w:num>
  <w:num w:numId="19" w16cid:durableId="20600823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BD9"/>
    <w:rsid w:val="000171BC"/>
    <w:rsid w:val="00043331"/>
    <w:rsid w:val="000E651E"/>
    <w:rsid w:val="00207C07"/>
    <w:rsid w:val="005C2FFF"/>
    <w:rsid w:val="00637B09"/>
    <w:rsid w:val="00673256"/>
    <w:rsid w:val="007507A1"/>
    <w:rsid w:val="007B7AF8"/>
    <w:rsid w:val="00823A3D"/>
    <w:rsid w:val="008E04E1"/>
    <w:rsid w:val="00943BD9"/>
    <w:rsid w:val="00A549E1"/>
    <w:rsid w:val="00A82EEF"/>
    <w:rsid w:val="00AD1C47"/>
    <w:rsid w:val="00C1188A"/>
    <w:rsid w:val="00C95A27"/>
    <w:rsid w:val="00CE6733"/>
    <w:rsid w:val="00E747A3"/>
    <w:rsid w:val="00E87B7E"/>
    <w:rsid w:val="00EF6E14"/>
    <w:rsid w:val="00F02E1C"/>
    <w:rsid w:val="00FE5B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F1737"/>
  <w15:chartTrackingRefBased/>
  <w15:docId w15:val="{ADB27FD9-4C13-4AC9-897A-07912F1F2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7A3"/>
  </w:style>
  <w:style w:type="paragraph" w:styleId="Heading1">
    <w:name w:val="heading 1"/>
    <w:basedOn w:val="Normal"/>
    <w:next w:val="Normal"/>
    <w:link w:val="Heading1Char"/>
    <w:uiPriority w:val="9"/>
    <w:qFormat/>
    <w:rsid w:val="00943B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3B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3B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3B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3B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3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B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3B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3B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3B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3B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3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BD9"/>
    <w:rPr>
      <w:rFonts w:eastAsiaTheme="majorEastAsia" w:cstheme="majorBidi"/>
      <w:color w:val="272727" w:themeColor="text1" w:themeTint="D8"/>
    </w:rPr>
  </w:style>
  <w:style w:type="paragraph" w:styleId="Title">
    <w:name w:val="Title"/>
    <w:basedOn w:val="Normal"/>
    <w:next w:val="Normal"/>
    <w:link w:val="TitleChar"/>
    <w:uiPriority w:val="10"/>
    <w:qFormat/>
    <w:rsid w:val="00943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BD9"/>
    <w:pPr>
      <w:spacing w:before="160"/>
      <w:jc w:val="center"/>
    </w:pPr>
    <w:rPr>
      <w:i/>
      <w:iCs/>
      <w:color w:val="404040" w:themeColor="text1" w:themeTint="BF"/>
    </w:rPr>
  </w:style>
  <w:style w:type="character" w:customStyle="1" w:styleId="QuoteChar">
    <w:name w:val="Quote Char"/>
    <w:basedOn w:val="DefaultParagraphFont"/>
    <w:link w:val="Quote"/>
    <w:uiPriority w:val="29"/>
    <w:rsid w:val="00943BD9"/>
    <w:rPr>
      <w:i/>
      <w:iCs/>
      <w:color w:val="404040" w:themeColor="text1" w:themeTint="BF"/>
    </w:rPr>
  </w:style>
  <w:style w:type="paragraph" w:styleId="ListParagraph">
    <w:name w:val="List Paragraph"/>
    <w:basedOn w:val="Normal"/>
    <w:uiPriority w:val="34"/>
    <w:qFormat/>
    <w:rsid w:val="00943BD9"/>
    <w:pPr>
      <w:ind w:left="720"/>
      <w:contextualSpacing/>
    </w:pPr>
  </w:style>
  <w:style w:type="character" w:styleId="IntenseEmphasis">
    <w:name w:val="Intense Emphasis"/>
    <w:basedOn w:val="DefaultParagraphFont"/>
    <w:uiPriority w:val="21"/>
    <w:qFormat/>
    <w:rsid w:val="00943BD9"/>
    <w:rPr>
      <w:i/>
      <w:iCs/>
      <w:color w:val="2F5496" w:themeColor="accent1" w:themeShade="BF"/>
    </w:rPr>
  </w:style>
  <w:style w:type="paragraph" w:styleId="IntenseQuote">
    <w:name w:val="Intense Quote"/>
    <w:basedOn w:val="Normal"/>
    <w:next w:val="Normal"/>
    <w:link w:val="IntenseQuoteChar"/>
    <w:uiPriority w:val="30"/>
    <w:qFormat/>
    <w:rsid w:val="00943B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3BD9"/>
    <w:rPr>
      <w:i/>
      <w:iCs/>
      <w:color w:val="2F5496" w:themeColor="accent1" w:themeShade="BF"/>
    </w:rPr>
  </w:style>
  <w:style w:type="character" w:styleId="IntenseReference">
    <w:name w:val="Intense Reference"/>
    <w:basedOn w:val="DefaultParagraphFont"/>
    <w:uiPriority w:val="32"/>
    <w:qFormat/>
    <w:rsid w:val="00943BD9"/>
    <w:rPr>
      <w:b/>
      <w:bCs/>
      <w:smallCaps/>
      <w:color w:val="2F5496" w:themeColor="accent1" w:themeShade="BF"/>
      <w:spacing w:val="5"/>
    </w:rPr>
  </w:style>
  <w:style w:type="table" w:styleId="TableGrid">
    <w:name w:val="Table Grid"/>
    <w:basedOn w:val="TableNormal"/>
    <w:uiPriority w:val="39"/>
    <w:rsid w:val="000E6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549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7B7AF8"/>
    <w:rPr>
      <w:color w:val="0563C1" w:themeColor="hyperlink"/>
      <w:u w:val="single"/>
    </w:rPr>
  </w:style>
  <w:style w:type="character" w:styleId="UnresolvedMention">
    <w:name w:val="Unresolved Mention"/>
    <w:basedOn w:val="DefaultParagraphFont"/>
    <w:uiPriority w:val="99"/>
    <w:semiHidden/>
    <w:unhideWhenUsed/>
    <w:rsid w:val="007B7A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7226">
      <w:bodyDiv w:val="1"/>
      <w:marLeft w:val="0"/>
      <w:marRight w:val="0"/>
      <w:marTop w:val="0"/>
      <w:marBottom w:val="0"/>
      <w:divBdr>
        <w:top w:val="none" w:sz="0" w:space="0" w:color="auto"/>
        <w:left w:val="none" w:sz="0" w:space="0" w:color="auto"/>
        <w:bottom w:val="none" w:sz="0" w:space="0" w:color="auto"/>
        <w:right w:val="none" w:sz="0" w:space="0" w:color="auto"/>
      </w:divBdr>
    </w:div>
    <w:div w:id="370107784">
      <w:bodyDiv w:val="1"/>
      <w:marLeft w:val="0"/>
      <w:marRight w:val="0"/>
      <w:marTop w:val="0"/>
      <w:marBottom w:val="0"/>
      <w:divBdr>
        <w:top w:val="none" w:sz="0" w:space="0" w:color="auto"/>
        <w:left w:val="none" w:sz="0" w:space="0" w:color="auto"/>
        <w:bottom w:val="none" w:sz="0" w:space="0" w:color="auto"/>
        <w:right w:val="none" w:sz="0" w:space="0" w:color="auto"/>
      </w:divBdr>
    </w:div>
    <w:div w:id="448089983">
      <w:bodyDiv w:val="1"/>
      <w:marLeft w:val="0"/>
      <w:marRight w:val="0"/>
      <w:marTop w:val="0"/>
      <w:marBottom w:val="0"/>
      <w:divBdr>
        <w:top w:val="none" w:sz="0" w:space="0" w:color="auto"/>
        <w:left w:val="none" w:sz="0" w:space="0" w:color="auto"/>
        <w:bottom w:val="none" w:sz="0" w:space="0" w:color="auto"/>
        <w:right w:val="none" w:sz="0" w:space="0" w:color="auto"/>
      </w:divBdr>
    </w:div>
    <w:div w:id="459032410">
      <w:bodyDiv w:val="1"/>
      <w:marLeft w:val="0"/>
      <w:marRight w:val="0"/>
      <w:marTop w:val="0"/>
      <w:marBottom w:val="0"/>
      <w:divBdr>
        <w:top w:val="none" w:sz="0" w:space="0" w:color="auto"/>
        <w:left w:val="none" w:sz="0" w:space="0" w:color="auto"/>
        <w:bottom w:val="none" w:sz="0" w:space="0" w:color="auto"/>
        <w:right w:val="none" w:sz="0" w:space="0" w:color="auto"/>
      </w:divBdr>
    </w:div>
    <w:div w:id="562912803">
      <w:bodyDiv w:val="1"/>
      <w:marLeft w:val="0"/>
      <w:marRight w:val="0"/>
      <w:marTop w:val="0"/>
      <w:marBottom w:val="0"/>
      <w:divBdr>
        <w:top w:val="none" w:sz="0" w:space="0" w:color="auto"/>
        <w:left w:val="none" w:sz="0" w:space="0" w:color="auto"/>
        <w:bottom w:val="none" w:sz="0" w:space="0" w:color="auto"/>
        <w:right w:val="none" w:sz="0" w:space="0" w:color="auto"/>
      </w:divBdr>
    </w:div>
    <w:div w:id="583026284">
      <w:bodyDiv w:val="1"/>
      <w:marLeft w:val="0"/>
      <w:marRight w:val="0"/>
      <w:marTop w:val="0"/>
      <w:marBottom w:val="0"/>
      <w:divBdr>
        <w:top w:val="none" w:sz="0" w:space="0" w:color="auto"/>
        <w:left w:val="none" w:sz="0" w:space="0" w:color="auto"/>
        <w:bottom w:val="none" w:sz="0" w:space="0" w:color="auto"/>
        <w:right w:val="none" w:sz="0" w:space="0" w:color="auto"/>
      </w:divBdr>
    </w:div>
    <w:div w:id="622926169">
      <w:bodyDiv w:val="1"/>
      <w:marLeft w:val="0"/>
      <w:marRight w:val="0"/>
      <w:marTop w:val="0"/>
      <w:marBottom w:val="0"/>
      <w:divBdr>
        <w:top w:val="none" w:sz="0" w:space="0" w:color="auto"/>
        <w:left w:val="none" w:sz="0" w:space="0" w:color="auto"/>
        <w:bottom w:val="none" w:sz="0" w:space="0" w:color="auto"/>
        <w:right w:val="none" w:sz="0" w:space="0" w:color="auto"/>
      </w:divBdr>
    </w:div>
    <w:div w:id="643004230">
      <w:bodyDiv w:val="1"/>
      <w:marLeft w:val="0"/>
      <w:marRight w:val="0"/>
      <w:marTop w:val="0"/>
      <w:marBottom w:val="0"/>
      <w:divBdr>
        <w:top w:val="none" w:sz="0" w:space="0" w:color="auto"/>
        <w:left w:val="none" w:sz="0" w:space="0" w:color="auto"/>
        <w:bottom w:val="none" w:sz="0" w:space="0" w:color="auto"/>
        <w:right w:val="none" w:sz="0" w:space="0" w:color="auto"/>
      </w:divBdr>
    </w:div>
    <w:div w:id="706414514">
      <w:bodyDiv w:val="1"/>
      <w:marLeft w:val="0"/>
      <w:marRight w:val="0"/>
      <w:marTop w:val="0"/>
      <w:marBottom w:val="0"/>
      <w:divBdr>
        <w:top w:val="none" w:sz="0" w:space="0" w:color="auto"/>
        <w:left w:val="none" w:sz="0" w:space="0" w:color="auto"/>
        <w:bottom w:val="none" w:sz="0" w:space="0" w:color="auto"/>
        <w:right w:val="none" w:sz="0" w:space="0" w:color="auto"/>
      </w:divBdr>
    </w:div>
    <w:div w:id="895774997">
      <w:bodyDiv w:val="1"/>
      <w:marLeft w:val="0"/>
      <w:marRight w:val="0"/>
      <w:marTop w:val="0"/>
      <w:marBottom w:val="0"/>
      <w:divBdr>
        <w:top w:val="none" w:sz="0" w:space="0" w:color="auto"/>
        <w:left w:val="none" w:sz="0" w:space="0" w:color="auto"/>
        <w:bottom w:val="none" w:sz="0" w:space="0" w:color="auto"/>
        <w:right w:val="none" w:sz="0" w:space="0" w:color="auto"/>
      </w:divBdr>
    </w:div>
    <w:div w:id="974942683">
      <w:bodyDiv w:val="1"/>
      <w:marLeft w:val="0"/>
      <w:marRight w:val="0"/>
      <w:marTop w:val="0"/>
      <w:marBottom w:val="0"/>
      <w:divBdr>
        <w:top w:val="none" w:sz="0" w:space="0" w:color="auto"/>
        <w:left w:val="none" w:sz="0" w:space="0" w:color="auto"/>
        <w:bottom w:val="none" w:sz="0" w:space="0" w:color="auto"/>
        <w:right w:val="none" w:sz="0" w:space="0" w:color="auto"/>
      </w:divBdr>
    </w:div>
    <w:div w:id="1008211543">
      <w:bodyDiv w:val="1"/>
      <w:marLeft w:val="0"/>
      <w:marRight w:val="0"/>
      <w:marTop w:val="0"/>
      <w:marBottom w:val="0"/>
      <w:divBdr>
        <w:top w:val="none" w:sz="0" w:space="0" w:color="auto"/>
        <w:left w:val="none" w:sz="0" w:space="0" w:color="auto"/>
        <w:bottom w:val="none" w:sz="0" w:space="0" w:color="auto"/>
        <w:right w:val="none" w:sz="0" w:space="0" w:color="auto"/>
      </w:divBdr>
    </w:div>
    <w:div w:id="1081482674">
      <w:bodyDiv w:val="1"/>
      <w:marLeft w:val="0"/>
      <w:marRight w:val="0"/>
      <w:marTop w:val="0"/>
      <w:marBottom w:val="0"/>
      <w:divBdr>
        <w:top w:val="none" w:sz="0" w:space="0" w:color="auto"/>
        <w:left w:val="none" w:sz="0" w:space="0" w:color="auto"/>
        <w:bottom w:val="none" w:sz="0" w:space="0" w:color="auto"/>
        <w:right w:val="none" w:sz="0" w:space="0" w:color="auto"/>
      </w:divBdr>
    </w:div>
    <w:div w:id="1242789540">
      <w:bodyDiv w:val="1"/>
      <w:marLeft w:val="0"/>
      <w:marRight w:val="0"/>
      <w:marTop w:val="0"/>
      <w:marBottom w:val="0"/>
      <w:divBdr>
        <w:top w:val="none" w:sz="0" w:space="0" w:color="auto"/>
        <w:left w:val="none" w:sz="0" w:space="0" w:color="auto"/>
        <w:bottom w:val="none" w:sz="0" w:space="0" w:color="auto"/>
        <w:right w:val="none" w:sz="0" w:space="0" w:color="auto"/>
      </w:divBdr>
    </w:div>
    <w:div w:id="1243758297">
      <w:bodyDiv w:val="1"/>
      <w:marLeft w:val="0"/>
      <w:marRight w:val="0"/>
      <w:marTop w:val="0"/>
      <w:marBottom w:val="0"/>
      <w:divBdr>
        <w:top w:val="none" w:sz="0" w:space="0" w:color="auto"/>
        <w:left w:val="none" w:sz="0" w:space="0" w:color="auto"/>
        <w:bottom w:val="none" w:sz="0" w:space="0" w:color="auto"/>
        <w:right w:val="none" w:sz="0" w:space="0" w:color="auto"/>
      </w:divBdr>
    </w:div>
    <w:div w:id="1246458378">
      <w:bodyDiv w:val="1"/>
      <w:marLeft w:val="0"/>
      <w:marRight w:val="0"/>
      <w:marTop w:val="0"/>
      <w:marBottom w:val="0"/>
      <w:divBdr>
        <w:top w:val="none" w:sz="0" w:space="0" w:color="auto"/>
        <w:left w:val="none" w:sz="0" w:space="0" w:color="auto"/>
        <w:bottom w:val="none" w:sz="0" w:space="0" w:color="auto"/>
        <w:right w:val="none" w:sz="0" w:space="0" w:color="auto"/>
      </w:divBdr>
    </w:div>
    <w:div w:id="1302152881">
      <w:bodyDiv w:val="1"/>
      <w:marLeft w:val="0"/>
      <w:marRight w:val="0"/>
      <w:marTop w:val="0"/>
      <w:marBottom w:val="0"/>
      <w:divBdr>
        <w:top w:val="none" w:sz="0" w:space="0" w:color="auto"/>
        <w:left w:val="none" w:sz="0" w:space="0" w:color="auto"/>
        <w:bottom w:val="none" w:sz="0" w:space="0" w:color="auto"/>
        <w:right w:val="none" w:sz="0" w:space="0" w:color="auto"/>
      </w:divBdr>
    </w:div>
    <w:div w:id="1379479190">
      <w:bodyDiv w:val="1"/>
      <w:marLeft w:val="0"/>
      <w:marRight w:val="0"/>
      <w:marTop w:val="0"/>
      <w:marBottom w:val="0"/>
      <w:divBdr>
        <w:top w:val="none" w:sz="0" w:space="0" w:color="auto"/>
        <w:left w:val="none" w:sz="0" w:space="0" w:color="auto"/>
        <w:bottom w:val="none" w:sz="0" w:space="0" w:color="auto"/>
        <w:right w:val="none" w:sz="0" w:space="0" w:color="auto"/>
      </w:divBdr>
    </w:div>
    <w:div w:id="1387603278">
      <w:bodyDiv w:val="1"/>
      <w:marLeft w:val="0"/>
      <w:marRight w:val="0"/>
      <w:marTop w:val="0"/>
      <w:marBottom w:val="0"/>
      <w:divBdr>
        <w:top w:val="none" w:sz="0" w:space="0" w:color="auto"/>
        <w:left w:val="none" w:sz="0" w:space="0" w:color="auto"/>
        <w:bottom w:val="none" w:sz="0" w:space="0" w:color="auto"/>
        <w:right w:val="none" w:sz="0" w:space="0" w:color="auto"/>
      </w:divBdr>
    </w:div>
    <w:div w:id="1475100691">
      <w:bodyDiv w:val="1"/>
      <w:marLeft w:val="0"/>
      <w:marRight w:val="0"/>
      <w:marTop w:val="0"/>
      <w:marBottom w:val="0"/>
      <w:divBdr>
        <w:top w:val="none" w:sz="0" w:space="0" w:color="auto"/>
        <w:left w:val="none" w:sz="0" w:space="0" w:color="auto"/>
        <w:bottom w:val="none" w:sz="0" w:space="0" w:color="auto"/>
        <w:right w:val="none" w:sz="0" w:space="0" w:color="auto"/>
      </w:divBdr>
    </w:div>
    <w:div w:id="1580484183">
      <w:bodyDiv w:val="1"/>
      <w:marLeft w:val="0"/>
      <w:marRight w:val="0"/>
      <w:marTop w:val="0"/>
      <w:marBottom w:val="0"/>
      <w:divBdr>
        <w:top w:val="none" w:sz="0" w:space="0" w:color="auto"/>
        <w:left w:val="none" w:sz="0" w:space="0" w:color="auto"/>
        <w:bottom w:val="none" w:sz="0" w:space="0" w:color="auto"/>
        <w:right w:val="none" w:sz="0" w:space="0" w:color="auto"/>
      </w:divBdr>
    </w:div>
    <w:div w:id="1682900712">
      <w:bodyDiv w:val="1"/>
      <w:marLeft w:val="0"/>
      <w:marRight w:val="0"/>
      <w:marTop w:val="0"/>
      <w:marBottom w:val="0"/>
      <w:divBdr>
        <w:top w:val="none" w:sz="0" w:space="0" w:color="auto"/>
        <w:left w:val="none" w:sz="0" w:space="0" w:color="auto"/>
        <w:bottom w:val="none" w:sz="0" w:space="0" w:color="auto"/>
        <w:right w:val="none" w:sz="0" w:space="0" w:color="auto"/>
      </w:divBdr>
    </w:div>
    <w:div w:id="1699045961">
      <w:bodyDiv w:val="1"/>
      <w:marLeft w:val="0"/>
      <w:marRight w:val="0"/>
      <w:marTop w:val="0"/>
      <w:marBottom w:val="0"/>
      <w:divBdr>
        <w:top w:val="none" w:sz="0" w:space="0" w:color="auto"/>
        <w:left w:val="none" w:sz="0" w:space="0" w:color="auto"/>
        <w:bottom w:val="none" w:sz="0" w:space="0" w:color="auto"/>
        <w:right w:val="none" w:sz="0" w:space="0" w:color="auto"/>
      </w:divBdr>
    </w:div>
    <w:div w:id="1840389127">
      <w:bodyDiv w:val="1"/>
      <w:marLeft w:val="0"/>
      <w:marRight w:val="0"/>
      <w:marTop w:val="0"/>
      <w:marBottom w:val="0"/>
      <w:divBdr>
        <w:top w:val="none" w:sz="0" w:space="0" w:color="auto"/>
        <w:left w:val="none" w:sz="0" w:space="0" w:color="auto"/>
        <w:bottom w:val="none" w:sz="0" w:space="0" w:color="auto"/>
        <w:right w:val="none" w:sz="0" w:space="0" w:color="auto"/>
      </w:divBdr>
    </w:div>
    <w:div w:id="2042244528">
      <w:bodyDiv w:val="1"/>
      <w:marLeft w:val="0"/>
      <w:marRight w:val="0"/>
      <w:marTop w:val="0"/>
      <w:marBottom w:val="0"/>
      <w:divBdr>
        <w:top w:val="none" w:sz="0" w:space="0" w:color="auto"/>
        <w:left w:val="none" w:sz="0" w:space="0" w:color="auto"/>
        <w:bottom w:val="none" w:sz="0" w:space="0" w:color="auto"/>
        <w:right w:val="none" w:sz="0" w:space="0" w:color="auto"/>
      </w:divBdr>
    </w:div>
    <w:div w:id="2082865706">
      <w:bodyDiv w:val="1"/>
      <w:marLeft w:val="0"/>
      <w:marRight w:val="0"/>
      <w:marTop w:val="0"/>
      <w:marBottom w:val="0"/>
      <w:divBdr>
        <w:top w:val="none" w:sz="0" w:space="0" w:color="auto"/>
        <w:left w:val="none" w:sz="0" w:space="0" w:color="auto"/>
        <w:bottom w:val="none" w:sz="0" w:space="0" w:color="auto"/>
        <w:right w:val="none" w:sz="0" w:space="0" w:color="auto"/>
      </w:divBdr>
    </w:div>
    <w:div w:id="2104766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kaiterra.com/en/resources/case-study-how-salesforce-is-creating-healthier-workplaces-across-a-global-portfolio-with-kaiterras-iaq-monitors?utm_source=chatgpt.com" TargetMode="External"/><Relationship Id="rId13" Type="http://schemas.openxmlformats.org/officeDocument/2006/relationships/hyperlink" Target="https://www.ppsthane.com/case-studies/indoor-air-quality-monitoring-services?utm_source=chatgpt.com" TargetMode="External"/><Relationship Id="rId18" Type="http://schemas.openxmlformats.org/officeDocument/2006/relationships/hyperlink" Target="https://www.ppsthane.com/case-studies/indoor-air-quality-monitoring-services/?utm_source=chatgpt.com" TargetMode="External"/><Relationship Id="rId3" Type="http://schemas.openxmlformats.org/officeDocument/2006/relationships/settings" Target="settings.xml"/><Relationship Id="rId7" Type="http://schemas.openxmlformats.org/officeDocument/2006/relationships/hyperlink" Target="https://learn.kaiterra.com/en/resources/case-study-how-salesforce-is-creating-healthier-workplaces-across-a-global-portfolio-with-kaiterras-iaq-monitors?utm_source=chatgpt.com" TargetMode="External"/><Relationship Id="rId12" Type="http://schemas.openxmlformats.org/officeDocument/2006/relationships/hyperlink" Target="https://www.ppsthane.com/case-studies/indoor-air-quality-monitoring-services?utm_source=chatgpt.com" TargetMode="External"/><Relationship Id="rId17" Type="http://schemas.openxmlformats.org/officeDocument/2006/relationships/hyperlink" Target="https://airly.org/en/case-studies/warsaw-city-council/?utm_source=chatgpt.com" TargetMode="External"/><Relationship Id="rId2" Type="http://schemas.openxmlformats.org/officeDocument/2006/relationships/styles" Target="styles.xml"/><Relationship Id="rId16" Type="http://schemas.openxmlformats.org/officeDocument/2006/relationships/hyperlink" Target="https://learn.kaiterra.com/en/resources/case-study-how-salesforce-is-creating-healthier-workplaces-across-a-global-portfolio-with-kaiterras-iaq-monitors?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arn.kaiterra.com/en/resources/case-study-how-salesforce-is-creating-healthier-workplaces-across-a-global-portfolio-with-kaiterras-iaq-monitors?utm_source=chatgpt.com" TargetMode="External"/><Relationship Id="rId11" Type="http://schemas.openxmlformats.org/officeDocument/2006/relationships/hyperlink" Target="https://www.ppsthane.com/case-studies/indoor-air-quality-monitoring-services?utm_source=chatgpt.com" TargetMode="External"/><Relationship Id="rId5" Type="http://schemas.openxmlformats.org/officeDocument/2006/relationships/hyperlink" Target="https://learn.kaiterra.com/en/resources/case-study-how-salesforce-is-creating-healthier-workplaces-across-a-global-portfolio-with-kaiterras-iaq-monitors?utm_source=chatgpt.com" TargetMode="External"/><Relationship Id="rId15" Type="http://schemas.openxmlformats.org/officeDocument/2006/relationships/hyperlink" Target="https://www.ppsthane.com/case-studies/indoor-air-quality-monitoring-services?utm_source=chatgpt.com" TargetMode="External"/><Relationship Id="rId10" Type="http://schemas.openxmlformats.org/officeDocument/2006/relationships/hyperlink" Target="https://airly.org/en/case-studies/warsaw-city-council/?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irly.org/en/case-studies/warsaw-city-council/?utm_source=chatgpt.com" TargetMode="External"/><Relationship Id="rId14" Type="http://schemas.openxmlformats.org/officeDocument/2006/relationships/hyperlink" Target="https://www.ppsthane.com/case-studies/indoor-air-quality-monitoring-servic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2991</Words>
  <Characters>17054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حبيبه ياسر محمد احمد ابراهيم</dc:creator>
  <cp:keywords/>
  <dc:description/>
  <cp:lastModifiedBy>Gehad Mahmoud Mohamed</cp:lastModifiedBy>
  <cp:revision>2</cp:revision>
  <dcterms:created xsi:type="dcterms:W3CDTF">2025-10-20T12:37:00Z</dcterms:created>
  <dcterms:modified xsi:type="dcterms:W3CDTF">2025-10-20T12:37:00Z</dcterms:modified>
</cp:coreProperties>
</file>