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Test Strategy</w:t>
      </w:r>
    </w:p>
    <w:p>
      <w:pPr>
        <w:jc w:val="center"/>
      </w:pPr>
      <w:r>
        <w:rPr>
          <w:i/>
          <w:color w:val="595959"/>
          <w:sz w:val="26"/>
        </w:rPr>
        <w:t>AI-Powered Real Estate Platform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Document Code</w:t>
            </w:r>
          </w:p>
        </w:tc>
        <w:tc>
          <w:tcPr>
            <w:tcW w:type="dxa" w:w="4824"/>
          </w:tcPr>
          <w:p>
            <w:r>
              <w:t>QA-TS-001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24"/>
          </w:tcPr>
          <w:p>
            <w:r>
              <w:t>1.0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824"/>
          </w:tcPr>
          <w:p>
            <w:r>
              <w:t>[QA Lead Name]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824"/>
          </w:tcPr>
          <w:p>
            <w:r>
              <w:t>[DD-MMM-YYYY]</w:t>
            </w:r>
          </w:p>
        </w:tc>
      </w:tr>
    </w:tbl>
    <w:p/>
    <w:p>
      <w:pPr>
        <w:pStyle w:val="Heading1"/>
      </w:pPr>
      <w:r>
        <w:rPr>
          <w:color w:val="1F3A5F"/>
        </w:rPr>
        <w:t>1. Purpose</w:t>
      </w:r>
    </w:p>
    <w:p>
      <w:r>
        <w:t>This Test Strategy defines the high-level approach for testing the AI-Powered Real Estate Platform, including testing methodology, tools, automation approach, and quality standards to be applied across the project lifecycle, in alignment with ISTQB principles.</w:t>
      </w:r>
    </w:p>
    <w:p>
      <w:pPr>
        <w:pStyle w:val="Heading1"/>
      </w:pPr>
      <w:r>
        <w:rPr>
          <w:color w:val="1F3A5F"/>
        </w:rPr>
        <w:t>2. Testing Approach</w:t>
      </w:r>
    </w:p>
    <w:p>
      <w:pPr>
        <w:pStyle w:val="ListBullet"/>
      </w:pPr>
      <w:r>
        <w:t>Risk-based testing prioritizing high-impact modules (Search, AI Recommendations, Payments)</w:t>
      </w:r>
    </w:p>
    <w:p>
      <w:pPr>
        <w:pStyle w:val="ListBullet"/>
      </w:pPr>
      <w:r>
        <w:t>Shift-left testing: QA involvement from requirement review stage</w:t>
      </w:r>
    </w:p>
    <w:p>
      <w:pPr>
        <w:pStyle w:val="ListBullet"/>
      </w:pPr>
      <w:r>
        <w:t>Combination of manual exploratory testing and structured scripted test cases</w:t>
      </w:r>
    </w:p>
    <w:p>
      <w:pPr>
        <w:pStyle w:val="ListBullet"/>
      </w:pPr>
      <w:r>
        <w:t>Continuous regression testing aligned with sprint releases</w:t>
      </w:r>
    </w:p>
    <w:p>
      <w:pPr>
        <w:pStyle w:val="Heading1"/>
      </w:pPr>
      <w:r>
        <w:rPr>
          <w:color w:val="1F3A5F"/>
        </w:rPr>
        <w:t>3. Test Levels &amp; Techniques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Technique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Application</w:t>
            </w:r>
          </w:p>
        </w:tc>
      </w:tr>
      <w:tr>
        <w:tc>
          <w:tcPr>
            <w:tcW w:type="dxa" w:w="4824"/>
          </w:tcPr>
          <w:p>
            <w:r>
              <w:t>Equivalence Partitioning</w:t>
            </w:r>
          </w:p>
        </w:tc>
        <w:tc>
          <w:tcPr>
            <w:tcW w:type="dxa" w:w="4824"/>
          </w:tcPr>
          <w:p>
            <w:r>
              <w:t>Search filters, price ranges, form field validations</w:t>
            </w:r>
          </w:p>
        </w:tc>
      </w:tr>
      <w:tr>
        <w:tc>
          <w:tcPr>
            <w:tcW w:type="dxa" w:w="4824"/>
          </w:tcPr>
          <w:p>
            <w:r>
              <w:t>Boundary Value Analysis</w:t>
            </w:r>
          </w:p>
        </w:tc>
        <w:tc>
          <w:tcPr>
            <w:tcW w:type="dxa" w:w="4824"/>
          </w:tcPr>
          <w:p>
            <w:r>
              <w:t>Price ranges, pagination limits, character limits</w:t>
            </w:r>
          </w:p>
        </w:tc>
      </w:tr>
      <w:tr>
        <w:tc>
          <w:tcPr>
            <w:tcW w:type="dxa" w:w="4824"/>
          </w:tcPr>
          <w:p>
            <w:r>
              <w:t>Decision Table Testing</w:t>
            </w:r>
          </w:p>
        </w:tc>
        <w:tc>
          <w:tcPr>
            <w:tcW w:type="dxa" w:w="4824"/>
          </w:tcPr>
          <w:p>
            <w:r>
              <w:t>Role-based access control, AI recommendation rules</w:t>
            </w:r>
          </w:p>
        </w:tc>
      </w:tr>
      <w:tr>
        <w:tc>
          <w:tcPr>
            <w:tcW w:type="dxa" w:w="4824"/>
          </w:tcPr>
          <w:p>
            <w:r>
              <w:t>State Transition Testing</w:t>
            </w:r>
          </w:p>
        </w:tc>
        <w:tc>
          <w:tcPr>
            <w:tcW w:type="dxa" w:w="4824"/>
          </w:tcPr>
          <w:p>
            <w:r>
              <w:t>Property listing status (Draft &gt; Published &gt; Sold/Rented)</w:t>
            </w:r>
          </w:p>
        </w:tc>
      </w:tr>
      <w:tr>
        <w:tc>
          <w:tcPr>
            <w:tcW w:type="dxa" w:w="4824"/>
          </w:tcPr>
          <w:p>
            <w:r>
              <w:t>Exploratory Testing</w:t>
            </w:r>
          </w:p>
        </w:tc>
        <w:tc>
          <w:tcPr>
            <w:tcW w:type="dxa" w:w="4824"/>
          </w:tcPr>
          <w:p>
            <w:r>
              <w:t>New/complex features, AI recommendation experience</w:t>
            </w:r>
          </w:p>
        </w:tc>
      </w:tr>
    </w:tbl>
    <w:p>
      <w:pPr>
        <w:pStyle w:val="Heading1"/>
      </w:pPr>
      <w:r>
        <w:rPr>
          <w:color w:val="1F3A5F"/>
        </w:rPr>
        <w:t>4. AI Feature Testing Approach</w:t>
      </w:r>
    </w:p>
    <w:p>
      <w:r>
        <w:t>AI-driven recommendation features require additional validation beyond standard functional checks:</w:t>
      </w:r>
    </w:p>
    <w:p>
      <w:pPr>
        <w:pStyle w:val="ListBullet"/>
      </w:pPr>
      <w:r>
        <w:t>Relevance testing: recommended properties align with user search/browsing history</w:t>
      </w:r>
    </w:p>
    <w:p>
      <w:pPr>
        <w:pStyle w:val="ListBullet"/>
      </w:pPr>
      <w:r>
        <w:t>Bias &amp; fairness checks across price ranges, locations, and property types</w:t>
      </w:r>
    </w:p>
    <w:p>
      <w:pPr>
        <w:pStyle w:val="ListBullet"/>
      </w:pPr>
      <w:r>
        <w:t>Cold-start scenario testing (new users with no history)</w:t>
      </w:r>
    </w:p>
    <w:p>
      <w:pPr>
        <w:pStyle w:val="ListBullet"/>
      </w:pPr>
      <w:r>
        <w:t>Performance testing of recommendation response time</w:t>
      </w:r>
    </w:p>
    <w:p>
      <w:pPr>
        <w:pStyle w:val="ListBullet"/>
      </w:pPr>
      <w:r>
        <w:t>Regression testing after model/algorithm updates</w:t>
      </w:r>
    </w:p>
    <w:p>
      <w:pPr>
        <w:pStyle w:val="Heading1"/>
      </w:pPr>
      <w:r>
        <w:rPr>
          <w:color w:val="1F3A5F"/>
        </w:rPr>
        <w:t>5.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</w:tr>
      <w:tr>
        <w:tc>
          <w:tcPr>
            <w:tcW w:type="dxa" w:w="4824"/>
          </w:tcPr>
          <w:p>
            <w:r>
              <w:t>Test Management</w:t>
            </w:r>
          </w:p>
        </w:tc>
        <w:tc>
          <w:tcPr>
            <w:tcW w:type="dxa" w:w="4824"/>
          </w:tcPr>
          <w:p>
            <w:r>
              <w:t>[Jira / TestRail / Zephyr]</w:t>
            </w:r>
          </w:p>
        </w:tc>
      </w:tr>
      <w:tr>
        <w:tc>
          <w:tcPr>
            <w:tcW w:type="dxa" w:w="4824"/>
          </w:tcPr>
          <w:p>
            <w:r>
              <w:t>Bug Tracking</w:t>
            </w:r>
          </w:p>
        </w:tc>
        <w:tc>
          <w:tcPr>
            <w:tcW w:type="dxa" w:w="4824"/>
          </w:tcPr>
          <w:p>
            <w:r>
              <w:t>[Jira]</w:t>
            </w:r>
          </w:p>
        </w:tc>
      </w:tr>
      <w:tr>
        <w:tc>
          <w:tcPr>
            <w:tcW w:type="dxa" w:w="4824"/>
          </w:tcPr>
          <w:p>
            <w:r>
              <w:t>API Testing</w:t>
            </w:r>
          </w:p>
        </w:tc>
        <w:tc>
          <w:tcPr>
            <w:tcW w:type="dxa" w:w="4824"/>
          </w:tcPr>
          <w:p>
            <w:r>
              <w:t>[Postman]</w:t>
            </w:r>
          </w:p>
        </w:tc>
      </w:tr>
      <w:tr>
        <w:tc>
          <w:tcPr>
            <w:tcW w:type="dxa" w:w="4824"/>
          </w:tcPr>
          <w:p>
            <w:r>
              <w:t>Automation (future scope)</w:t>
            </w:r>
          </w:p>
        </w:tc>
        <w:tc>
          <w:tcPr>
            <w:tcW w:type="dxa" w:w="4824"/>
          </w:tcPr>
          <w:p>
            <w:r>
              <w:t>[Selenium / Playwright]</w:t>
            </w:r>
          </w:p>
        </w:tc>
      </w:tr>
      <w:tr>
        <w:tc>
          <w:tcPr>
            <w:tcW w:type="dxa" w:w="4824"/>
          </w:tcPr>
          <w:p>
            <w:r>
              <w:t>Performance Testing</w:t>
            </w:r>
          </w:p>
        </w:tc>
        <w:tc>
          <w:tcPr>
            <w:tcW w:type="dxa" w:w="4824"/>
          </w:tcPr>
          <w:p>
            <w:r>
              <w:t>[JMeter]</w:t>
            </w:r>
          </w:p>
        </w:tc>
      </w:tr>
    </w:tbl>
    <w:p>
      <w:pPr>
        <w:pStyle w:val="Heading1"/>
      </w:pPr>
      <w:r>
        <w:rPr>
          <w:color w:val="1F3A5F"/>
        </w:rPr>
        <w:t>6. Defect Management</w:t>
      </w:r>
    </w:p>
    <w:p>
      <w:r>
        <w:t>Defects are logged, triaged, and tracked using the severity/priority matrix below.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824"/>
          </w:tcPr>
          <w:p>
            <w:r>
              <w:t>Critical/Blocker</w:t>
            </w:r>
          </w:p>
        </w:tc>
        <w:tc>
          <w:tcPr>
            <w:tcW w:type="dxa" w:w="4824"/>
          </w:tcPr>
          <w:p>
            <w:r>
              <w:t>System crash, data loss, no workaround, blocks testing</w:t>
            </w:r>
          </w:p>
        </w:tc>
      </w:tr>
      <w:tr>
        <w:tc>
          <w:tcPr>
            <w:tcW w:type="dxa" w:w="4824"/>
          </w:tcPr>
          <w:p>
            <w:r>
              <w:t>High</w:t>
            </w:r>
          </w:p>
        </w:tc>
        <w:tc>
          <w:tcPr>
            <w:tcW w:type="dxa" w:w="4824"/>
          </w:tcPr>
          <w:p>
            <w:r>
              <w:t>Major functionality broken, workaround difficult</w:t>
            </w:r>
          </w:p>
        </w:tc>
      </w:tr>
      <w:tr>
        <w:tc>
          <w:tcPr>
            <w:tcW w:type="dxa" w:w="4824"/>
          </w:tcPr>
          <w:p>
            <w:r>
              <w:t>Medium</w:t>
            </w:r>
          </w:p>
        </w:tc>
        <w:tc>
          <w:tcPr>
            <w:tcW w:type="dxa" w:w="4824"/>
          </w:tcPr>
          <w:p>
            <w:r>
              <w:t>Functionality impacted, workaround available</w:t>
            </w:r>
          </w:p>
        </w:tc>
      </w:tr>
      <w:tr>
        <w:tc>
          <w:tcPr>
            <w:tcW w:type="dxa" w:w="4824"/>
          </w:tcPr>
          <w:p>
            <w:r>
              <w:t>Low</w:t>
            </w:r>
          </w:p>
        </w:tc>
        <w:tc>
          <w:tcPr>
            <w:tcW w:type="dxa" w:w="4824"/>
          </w:tcPr>
          <w:p>
            <w:r>
              <w:t>Cosmetic/minor issue, no functional impact</w:t>
            </w:r>
          </w:p>
        </w:tc>
      </w:tr>
    </w:tbl>
    <w:p>
      <w:pPr>
        <w:pStyle w:val="Heading1"/>
      </w:pPr>
      <w:r>
        <w:rPr>
          <w:color w:val="1F3A5F"/>
        </w:rPr>
        <w:t>7. Test Metrics</w:t>
      </w:r>
    </w:p>
    <w:p>
      <w:pPr>
        <w:pStyle w:val="ListBullet"/>
      </w:pPr>
      <w:r>
        <w:t xml:space="preserve">Test Case Execution % </w:t>
      </w:r>
    </w:p>
    <w:p>
      <w:pPr>
        <w:pStyle w:val="ListBullet"/>
      </w:pPr>
      <w:r>
        <w:t>Defect Density per Module</w:t>
      </w:r>
    </w:p>
    <w:p>
      <w:pPr>
        <w:pStyle w:val="ListBullet"/>
      </w:pPr>
      <w:r>
        <w:t>Defect Leakage Rate</w:t>
      </w:r>
    </w:p>
    <w:p>
      <w:pPr>
        <w:pStyle w:val="ListBullet"/>
      </w:pPr>
      <w:r>
        <w:t>Pass/Fail Ratio</w:t>
      </w:r>
    </w:p>
    <w:p>
      <w:pPr>
        <w:pStyle w:val="ListBullet"/>
      </w:pPr>
      <w:r>
        <w:t>Requirement Coverage %</w:t>
      </w:r>
    </w:p>
    <w:p>
      <w:pPr>
        <w:pStyle w:val="Heading1"/>
      </w:pPr>
      <w:r>
        <w:rPr>
          <w:color w:val="1F3A5F"/>
        </w:rPr>
        <w:t>8. Communication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Report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Audience</w:t>
            </w:r>
          </w:p>
        </w:tc>
      </w:tr>
      <w:tr>
        <w:tc>
          <w:tcPr>
            <w:tcW w:type="dxa" w:w="3216"/>
          </w:tcPr>
          <w:p>
            <w:r>
              <w:t>Daily Status Update</w:t>
            </w:r>
          </w:p>
        </w:tc>
        <w:tc>
          <w:tcPr>
            <w:tcW w:type="dxa" w:w="3216"/>
          </w:tcPr>
          <w:p>
            <w:r>
              <w:t>Daily</w:t>
            </w:r>
          </w:p>
        </w:tc>
        <w:tc>
          <w:tcPr>
            <w:tcW w:type="dxa" w:w="3216"/>
          </w:tcPr>
          <w:p>
            <w:r>
              <w:t>QA Team, Dev Lead</w:t>
            </w:r>
          </w:p>
        </w:tc>
      </w:tr>
      <w:tr>
        <w:tc>
          <w:tcPr>
            <w:tcW w:type="dxa" w:w="3216"/>
          </w:tcPr>
          <w:p>
            <w:r>
              <w:t>Test Execution Report</w:t>
            </w:r>
          </w:p>
        </w:tc>
        <w:tc>
          <w:tcPr>
            <w:tcW w:type="dxa" w:w="3216"/>
          </w:tcPr>
          <w:p>
            <w:r>
              <w:t>Weekly</w:t>
            </w:r>
          </w:p>
        </w:tc>
        <w:tc>
          <w:tcPr>
            <w:tcW w:type="dxa" w:w="3216"/>
          </w:tcPr>
          <w:p>
            <w:r>
              <w:t>Project Manager, Stakeholders</w:t>
            </w:r>
          </w:p>
        </w:tc>
      </w:tr>
      <w:tr>
        <w:tc>
          <w:tcPr>
            <w:tcW w:type="dxa" w:w="3216"/>
          </w:tcPr>
          <w:p>
            <w:r>
              <w:t>Test Summary Report</w:t>
            </w:r>
          </w:p>
        </w:tc>
        <w:tc>
          <w:tcPr>
            <w:tcW w:type="dxa" w:w="3216"/>
          </w:tcPr>
          <w:p>
            <w:r>
              <w:t>End of Cycle</w:t>
            </w:r>
          </w:p>
        </w:tc>
        <w:tc>
          <w:tcPr>
            <w:tcW w:type="dxa" w:w="3216"/>
          </w:tcPr>
          <w:p>
            <w:r>
              <w:t>All Stakeholders</w:t>
            </w:r>
          </w:p>
        </w:tc>
      </w:tr>
    </w:tbl>
    <w:p>
      <w:pPr>
        <w:pStyle w:val="Heading1"/>
      </w:pPr>
      <w:r>
        <w:rPr>
          <w:color w:val="1F3A5F"/>
        </w:rPr>
        <w:t>Approval /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412"/>
          </w:tcPr>
          <w:p>
            <w:r>
              <w:t>QA Lead</w:t>
            </w:r>
          </w:p>
        </w:tc>
        <w:tc>
          <w:tcPr>
            <w:tcW w:type="dxa" w:w="2412"/>
          </w:tcPr>
          <w:p>
            <w:r>
              <w:t>[Name]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>
              <w:t>Project Manager</w:t>
            </w:r>
          </w:p>
        </w:tc>
        <w:tc>
          <w:tcPr>
            <w:tcW w:type="dxa" w:w="2412"/>
          </w:tcPr>
          <w:p>
            <w:r>
              <w:t>[Name]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>
              <w:t>Product Owner</w:t>
            </w:r>
          </w:p>
        </w:tc>
        <w:tc>
          <w:tcPr>
            <w:tcW w:type="dxa" w:w="2412"/>
          </w:tcPr>
          <w:p>
            <w:r>
              <w:t>[Name]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>
              <w:t>Development Lead</w:t>
            </w:r>
          </w:p>
        </w:tc>
        <w:tc>
          <w:tcPr>
            <w:tcW w:type="dxa" w:w="2412"/>
          </w:tcPr>
          <w:p>
            <w:r>
              <w:t>[Name]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