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cs="Calibri"/>
        </w:rPr>
        <w:t>HireGuard Product Requirements Document</w:t>
      </w:r>
    </w:p>
    <w:p>
      <w:pPr>
        <w:pStyle w:val="Subtitle"/>
      </w:pPr>
      <w:r>
        <w:rPr>
          <w:rFonts w:ascii="Calibri" w:hAnsi="Calibri" w:eastAsia="Calibri" w:cs="Calibri"/>
        </w:rPr>
        <w:t>Build specification and parallel execution plan for the DEPI Agentic AI team</w:t>
      </w:r>
    </w:p>
    <w:p>
      <w:pPr/>
      <w:r>
        <w:rPr>
          <w:rFonts w:ascii="Calibri" w:hAnsi="Calibri" w:eastAsia="Calibri" w:cs="Calibri"/>
        </w:rPr>
        <w:t>Version 1.0   |   2 October 2026   |   Duration 8 weeks   |   Team 6 members</w:t>
      </w:r>
    </w:p>
    <w:p>
      <w:pPr>
        <w:pStyle w:val="Heading1"/>
      </w:pPr>
      <w:r>
        <w:rPr>
          <w:rFonts w:ascii="Calibri" w:hAnsi="Calibri" w:eastAsia="Calibri" w:cs="Calibri"/>
          <w:b/>
        </w:rPr>
        <w:t>Document purpose</w:t>
      </w:r>
    </w:p>
    <w:p>
      <w:pPr/>
      <w:r>
        <w:rPr>
          <w:rFonts w:ascii="Calibri" w:hAnsi="Calibri" w:eastAsia="Calibri" w:cs="Calibri"/>
        </w:rPr>
        <w:t>This PRD is the shared build contract for the HireGuard team. It defines the product boundary, user flow, functional and quality requirements, evidence model, acceptance tests, ownership, dependencies, and the operating rules that keep six workstreams moving in parallel. The team should change a requirement only through the change process in this document.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474"/>
      </w:tblGrid>
      <w:tr>
        <w:trPr>
          <w:cantSplit/>
          <w:tblHeader/>
        </w:trPr>
        <w:tc>
          <w:tcPr>
            <w:tcW w:type="dxa" w:w="252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Item</w:t>
            </w:r>
          </w:p>
        </w:tc>
        <w:tc>
          <w:tcPr>
            <w:tcW w:type="dxa" w:w="747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Decision</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Product</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A controlled platform that tests a text-based Arabic AI interviewer before real candidates use it.</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Primary result</w:t>
            </w:r>
          </w:p>
        </w:tc>
        <w:tc>
          <w:tcPr>
            <w:tcW w:type="dxa" w:w="74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An evidence-backed finding that a human reviewer can confirm, reject, or mark inconclusive.</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MVP boundary</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One customer-support role, one controlled interviewer, synthetic text only, local deployment.</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Experiment</w:t>
            </w:r>
          </w:p>
        </w:tc>
        <w:tc>
          <w:tcPr>
            <w:tcW w:type="dxa" w:w="74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Adaptive agent versus a fixed-script baseline under matched budgets.</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Excluded</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Camera, face, emotion, voice analysis, real applicant data, and legal certification.</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Required team decisions</w:t>
      </w:r>
    </w:p>
    <w:p>
      <w:pPr>
        <w:pStyle w:val="ListBullet"/>
        <w:keepLines/>
      </w:pPr>
      <w:r>
        <w:rPr>
          <w:rFonts w:ascii="Calibri" w:hAnsi="Calibri" w:eastAsia="Calibri" w:cs="Calibri"/>
        </w:rPr>
        <w:t>Replace Member 1 through Member 6 with names before kickoff.</w:t>
      </w:r>
    </w:p>
    <w:p>
      <w:pPr>
        <w:pStyle w:val="ListBullet"/>
        <w:keepLines/>
      </w:pPr>
      <w:r>
        <w:rPr>
          <w:rFonts w:ascii="Calibri" w:hAnsi="Calibri" w:eastAsia="Calibri" w:cs="Calibri"/>
        </w:rPr>
        <w:t>Approve the role rubric, security policy, requirement priorities, schemas, and API contracts by the end of week 1.</w:t>
      </w:r>
    </w:p>
    <w:p>
      <w:pPr>
        <w:pStyle w:val="ListBullet"/>
        <w:keepLines/>
      </w:pPr>
      <w:r>
        <w:rPr>
          <w:rFonts w:ascii="Calibri" w:hAnsi="Calibri" w:eastAsia="Calibri" w:cs="Calibri"/>
        </w:rPr>
        <w:t>Keep held-out scenarios hidden from the agent and from final prompt tuning after the week 6 freeze.</w:t>
      </w:r>
    </w:p>
    <w:p>
      <w:r>
        <w:br w:type="page"/>
      </w:r>
    </w:p>
    <w:p>
      <w:pPr>
        <w:pStyle w:val="Heading1"/>
      </w:pPr>
      <w:r>
        <w:rPr>
          <w:rFonts w:ascii="Calibri" w:hAnsi="Calibri" w:eastAsia="Calibri" w:cs="Calibri"/>
          <w:b/>
        </w:rPr>
        <w:t>Product definition and scope</w:t>
      </w:r>
    </w:p>
    <w:p>
      <w:pPr>
        <w:pStyle w:val="Heading2"/>
      </w:pPr>
      <w:r>
        <w:rPr>
          <w:rFonts w:ascii="Calibri" w:hAnsi="Calibri" w:eastAsia="Calibri" w:cs="Calibri"/>
          <w:b/>
        </w:rPr>
        <w:t>Problem statement</w:t>
      </w:r>
    </w:p>
    <w:p>
      <w:pPr/>
      <w:r>
        <w:rPr>
          <w:rFonts w:ascii="Calibri" w:hAnsi="Calibri" w:eastAsia="Calibri" w:cs="Calibri"/>
        </w:rPr>
        <w:t>AI interviewers can follow injected instructions, expose hidden configuration, drift from a scoring rubric, or assign different scores to equivalent evidence. A developer needs a repeatable way to test these failures before deployment and to preserve the conversation, rule, check result, and model settings for review.</w:t>
      </w:r>
    </w:p>
    <w:p>
      <w:pPr>
        <w:pStyle w:val="Heading2"/>
      </w:pPr>
      <w:r>
        <w:rPr>
          <w:rFonts w:ascii="Calibri" w:hAnsi="Calibri" w:eastAsia="Calibri" w:cs="Calibri"/>
          <w:b/>
        </w:rPr>
        <w:t>Product vision</w:t>
      </w:r>
    </w:p>
    <w:p>
      <w:pPr/>
      <w:r>
        <w:rPr>
          <w:rFonts w:ascii="Calibri" w:hAnsi="Calibri" w:eastAsia="Calibri" w:cs="Calibri"/>
        </w:rPr>
        <w:t>HireGuard will act as a bounded red-team operator for an Arabic AI interviewer. It will create or load synthetic candidates, conduct test interviews, adapt its next probe to the target reply, run deterministic and evidence-grounded checks, route findings to a human reviewer, and replay confirmed cases after mitigation.</w:t>
      </w:r>
    </w:p>
    <w:p>
      <w:pPr>
        <w:pStyle w:val="Heading2"/>
      </w:pPr>
      <w:r>
        <w:rPr>
          <w:rFonts w:ascii="Calibri" w:hAnsi="Calibri" w:eastAsia="Calibri" w:cs="Calibri"/>
          <w:b/>
        </w:rPr>
        <w:t>Goals</w:t>
      </w:r>
    </w:p>
    <w:p>
      <w:pPr>
        <w:pStyle w:val="ListBullet"/>
        <w:keepLines/>
      </w:pPr>
      <w:r>
        <w:rPr>
          <w:rFonts w:ascii="Calibri" w:hAnsi="Calibri" w:eastAsia="Calibri" w:cs="Calibri"/>
        </w:rPr>
        <w:t>Demonstrate a genuine stateful agent loop in which later actions depend on observed replies.</w:t>
      </w:r>
    </w:p>
    <w:p>
      <w:pPr>
        <w:pStyle w:val="ListBullet"/>
        <w:keepLines/>
      </w:pPr>
      <w:r>
        <w:rPr>
          <w:rFonts w:ascii="Calibri" w:hAnsi="Calibri" w:eastAsia="Calibri" w:cs="Calibri"/>
        </w:rPr>
        <w:t>Detect prompt-injection failures, dummy-secret disclosure, policy violations, and scoring instability.</w:t>
      </w:r>
    </w:p>
    <w:p>
      <w:pPr>
        <w:pStyle w:val="ListBullet"/>
        <w:keepLines/>
      </w:pPr>
      <w:r>
        <w:rPr>
          <w:rFonts w:ascii="Calibri" w:hAnsi="Calibri" w:eastAsia="Calibri" w:cs="Calibri"/>
        </w:rPr>
        <w:t>Produce replayable evidence and separate machine proposals from reviewer-confirmed findings.</w:t>
      </w:r>
    </w:p>
    <w:p>
      <w:pPr>
        <w:pStyle w:val="ListBullet"/>
        <w:keepLines/>
      </w:pPr>
      <w:r>
        <w:rPr>
          <w:rFonts w:ascii="Calibri" w:hAnsi="Calibri" w:eastAsia="Calibri" w:cs="Calibri"/>
        </w:rPr>
        <w:t>Compare adaptive testing with a fixed-script baseline using the same target and testing budget.</w:t>
      </w:r>
    </w:p>
    <w:p>
      <w:pPr>
        <w:pStyle w:val="ListBullet"/>
        <w:keepLines/>
      </w:pPr>
      <w:r>
        <w:rPr>
          <w:rFonts w:ascii="Calibri" w:hAnsi="Calibri" w:eastAsia="Calibri" w:cs="Calibri"/>
        </w:rPr>
        <w:t>Deliver a local, reproducible MVP and a credible live or recorded demonstration in eight weeks.</w:t>
      </w:r>
    </w:p>
    <w:p>
      <w:pPr>
        <w:pStyle w:val="Heading2"/>
      </w:pPr>
      <w:r>
        <w:rPr>
          <w:rFonts w:ascii="Calibri" w:hAnsi="Calibri" w:eastAsia="Calibri" w:cs="Calibri"/>
          <w:b/>
        </w:rPr>
        <w:t>Non-goals</w:t>
      </w:r>
    </w:p>
    <w:p>
      <w:pPr>
        <w:pStyle w:val="ListBullet"/>
        <w:keepLines/>
      </w:pPr>
      <w:r>
        <w:rPr>
          <w:rFonts w:ascii="Calibri" w:hAnsi="Calibri" w:eastAsia="Calibri" w:cs="Calibri"/>
        </w:rPr>
        <w:t>Making hiring decisions, ranking real candidates, or replacing human review.</w:t>
      </w:r>
    </w:p>
    <w:p>
      <w:pPr>
        <w:pStyle w:val="ListBullet"/>
        <w:keepLines/>
      </w:pPr>
      <w:r>
        <w:rPr>
          <w:rFonts w:ascii="Calibri" w:hAnsi="Calibri" w:eastAsia="Calibri" w:cs="Calibri"/>
        </w:rPr>
        <w:t>Claiming legal compliance, population-level fairness, or production security certification.</w:t>
      </w:r>
    </w:p>
    <w:p>
      <w:pPr>
        <w:pStyle w:val="ListBullet"/>
        <w:keepLines/>
      </w:pPr>
      <w:r>
        <w:rPr>
          <w:rFonts w:ascii="Calibri" w:hAnsi="Calibri" w:eastAsia="Calibri" w:cs="Calibri"/>
        </w:rPr>
        <w:t>Testing real companies without authorization or storing real credentials and applicant data.</w:t>
      </w:r>
    </w:p>
    <w:p>
      <w:pPr>
        <w:pStyle w:val="ListBullet"/>
        <w:keepLines/>
      </w:pPr>
      <w:r>
        <w:rPr>
          <w:rFonts w:ascii="Calibri" w:hAnsi="Calibri" w:eastAsia="Calibri" w:cs="Calibri"/>
        </w:rPr>
        <w:t>Using a camera or inferring identity, emotion, health, personality, or protected traits from media.</w:t>
      </w:r>
    </w:p>
    <w:p>
      <w:pPr>
        <w:pStyle w:val="ListBullet"/>
        <w:keepLines/>
      </w:pPr>
      <w:r>
        <w:rPr>
          <w:rFonts w:ascii="Calibri" w:hAnsi="Calibri" w:eastAsia="Calibri" w:cs="Calibri"/>
        </w:rPr>
        <w:t>Supporting multiple roles, external interview vendors, or broad dialect coverage in the MVP.</w:t>
      </w:r>
    </w:p>
    <w:p>
      <w:pPr>
        <w:pStyle w:val="Heading2"/>
      </w:pPr>
      <w:r>
        <w:rPr>
          <w:rFonts w:ascii="Calibri" w:hAnsi="Calibri" w:eastAsia="Calibri" w:cs="Calibri"/>
          <w:b/>
        </w:rPr>
        <w:t>Success definition</w:t>
      </w:r>
    </w:p>
    <w:p>
      <w:pPr/>
      <w:r>
        <w:rPr>
          <w:rFonts w:ascii="Calibri" w:hAnsi="Calibri" w:eastAsia="Calibri" w:cs="Calibri"/>
        </w:rPr>
        <w:t>The project succeeds when the team can run the complete setup-to-retest flow, preserve its evidence, explain the agent's decisions, complete the planned experiment, and report limitations honestly. The adaptive agent does not have to outperform the baseline for the project to succeed.</w:t>
      </w:r>
    </w:p>
    <w:p>
      <w:r>
        <w:br w:type="page"/>
      </w:r>
    </w:p>
    <w:p>
      <w:pPr>
        <w:pStyle w:val="Heading1"/>
      </w:pPr>
      <w:r>
        <w:rPr>
          <w:rFonts w:ascii="Calibri" w:hAnsi="Calibri" w:eastAsia="Calibri" w:cs="Calibri"/>
          <w:b/>
        </w:rPr>
        <w:t>Users and product journeys</w:t>
      </w:r>
    </w:p>
    <w:p>
      <w:pPr>
        <w:pStyle w:val="Heading2"/>
      </w:pPr>
      <w:r>
        <w:rPr>
          <w:rFonts w:ascii="Calibri" w:hAnsi="Calibri" w:eastAsia="Calibri" w:cs="Calibri"/>
          <w:b/>
        </w:rPr>
        <w:t>Primary users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3168"/>
        <w:gridCol w:w="4378"/>
      </w:tblGrid>
      <w:tr>
        <w:trPr>
          <w:cantSplit/>
          <w:tblHeader/>
        </w:trPr>
        <w:tc>
          <w:tcPr>
            <w:tcW w:type="dxa" w:w="244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User</w:t>
            </w:r>
          </w:p>
        </w:tc>
        <w:tc>
          <w:tcPr>
            <w:tcW w:type="dxa" w:w="316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Need</w:t>
            </w:r>
          </w:p>
        </w:tc>
        <w:tc>
          <w:tcPr>
            <w:tcW w:type="dxa" w:w="437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MVP action</w:t>
            </w:r>
          </w:p>
        </w:tc>
      </w:tr>
      <w:tr>
        <w:trPr>
          <w:cantSplit/>
        </w:trPr>
        <w:tc>
          <w:tcPr>
            <w:tcW w:type="dxa" w:w="244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AI interviewer developer</w:t>
            </w:r>
          </w:p>
        </w:tc>
        <w:tc>
          <w:tcPr>
            <w:tcW w:type="dxa" w:w="316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Find failures before release</w:t>
            </w:r>
          </w:p>
        </w:tc>
        <w:tc>
          <w:tcPr>
            <w:tcW w:type="dxa" w:w="437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Select target version, suite, budget, then run and replay tests.</w:t>
            </w:r>
          </w:p>
        </w:tc>
      </w:tr>
      <w:tr>
        <w:trPr>
          <w:cantSplit/>
        </w:trPr>
        <w:tc>
          <w:tcPr>
            <w:tcW w:type="dxa" w:w="244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Security or AI governance reviewer</w:t>
            </w:r>
          </w:p>
        </w:tc>
        <w:tc>
          <w:tcPr>
            <w:tcW w:type="dxa" w:w="316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Verify findings and evidence</w:t>
            </w:r>
          </w:p>
        </w:tc>
        <w:tc>
          <w:tcPr>
            <w:tcW w:type="dxa" w:w="437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Inspect transcript, rule, check output, trace, and approve a disposition.</w:t>
            </w:r>
          </w:p>
        </w:tc>
      </w:tr>
      <w:tr>
        <w:trPr>
          <w:cantSplit/>
        </w:trPr>
        <w:tc>
          <w:tcPr>
            <w:tcW w:type="dxa" w:w="244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Project evaluator</w:t>
            </w:r>
          </w:p>
        </w:tc>
        <w:tc>
          <w:tcPr>
            <w:tcW w:type="dxa" w:w="316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Judge agentic behavior and experiment quality</w:t>
            </w:r>
          </w:p>
        </w:tc>
        <w:tc>
          <w:tcPr>
            <w:tcW w:type="dxa" w:w="437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Compare methods, review metrics, reproduce selected runs, and inspect limitations.</w:t>
            </w:r>
          </w:p>
        </w:tc>
      </w:tr>
      <w:tr>
        <w:trPr>
          <w:cantSplit/>
        </w:trPr>
        <w:tc>
          <w:tcPr>
            <w:tcW w:type="dxa" w:w="244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Team operator</w:t>
            </w:r>
          </w:p>
        </w:tc>
        <w:tc>
          <w:tcPr>
            <w:tcW w:type="dxa" w:w="316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Run the demo reliably</w:t>
            </w:r>
          </w:p>
        </w:tc>
        <w:tc>
          <w:tcPr>
            <w:tcW w:type="dxa" w:w="437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Load approved configuration, monitor progress, export a report, and use a recorded fallback if needed.</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Primary journey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5400"/>
        <w:gridCol w:w="3370"/>
      </w:tblGrid>
      <w:tr>
        <w:trPr>
          <w:cantSplit/>
          <w:tblHeader/>
        </w:trPr>
        <w:tc>
          <w:tcPr>
            <w:tcW w:type="dxa" w:w="122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Stage</w:t>
            </w:r>
          </w:p>
        </w:tc>
        <w:tc>
          <w:tcPr>
            <w:tcW w:type="dxa" w:w="540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User or system action</w:t>
            </w:r>
          </w:p>
        </w:tc>
        <w:tc>
          <w:tcPr>
            <w:tcW w:type="dxa" w:w="33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Required output</w:t>
            </w:r>
          </w:p>
        </w:tc>
      </w:tr>
      <w:tr>
        <w:trPr>
          <w:cantSplit/>
        </w:trPr>
        <w:tc>
          <w:tcPr>
            <w:tcW w:type="dxa" w:w="122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1 Setup</w:t>
            </w:r>
          </w:p>
        </w:tc>
        <w:tc>
          <w:tcPr>
            <w:tcW w:type="dxa" w:w="54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User selects role, rubric, policy, target version, suite, and budget.</w:t>
            </w:r>
          </w:p>
        </w:tc>
        <w:tc>
          <w:tcPr>
            <w:tcW w:type="dxa" w:w="33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Immutable run configuration and generated run ID.</w:t>
            </w:r>
          </w:p>
        </w:tc>
      </w:tr>
      <w:tr>
        <w:trPr>
          <w:cantSplit/>
        </w:trPr>
        <w:tc>
          <w:tcPr>
            <w:tcW w:type="dxa" w:w="122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2 Simulate</w:t>
            </w:r>
          </w:p>
        </w:tc>
        <w:tc>
          <w:tcPr>
            <w:tcW w:type="dxa" w:w="54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System loads a reviewed synthetic persona and opens an Arabic interview.</w:t>
            </w:r>
          </w:p>
        </w:tc>
        <w:tc>
          <w:tcPr>
            <w:tcW w:type="dxa" w:w="33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Persona version and transcript start.</w:t>
            </w:r>
          </w:p>
        </w:tc>
      </w:tr>
      <w:tr>
        <w:trPr>
          <w:cantSplit/>
        </w:trPr>
        <w:tc>
          <w:tcPr>
            <w:tcW w:type="dxa" w:w="122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3 Probe</w:t>
            </w:r>
          </w:p>
        </w:tc>
        <w:tc>
          <w:tcPr>
            <w:tcW w:type="dxa" w:w="54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Adaptive agent selects an allowed action and calls the target adapter.</w:t>
            </w:r>
          </w:p>
        </w:tc>
        <w:tc>
          <w:tcPr>
            <w:tcW w:type="dxa" w:w="33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Tool request, reply, and timing record.</w:t>
            </w:r>
          </w:p>
        </w:tc>
      </w:tr>
      <w:tr>
        <w:trPr>
          <w:cantSplit/>
        </w:trPr>
        <w:tc>
          <w:tcPr>
            <w:tcW w:type="dxa" w:w="122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4 Adapt</w:t>
            </w:r>
          </w:p>
        </w:tc>
        <w:tc>
          <w:tcPr>
            <w:tcW w:type="dxa" w:w="54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Controller updates state and chooses continue, change strategy, or stop.</w:t>
            </w:r>
          </w:p>
        </w:tc>
        <w:tc>
          <w:tcPr>
            <w:tcW w:type="dxa" w:w="33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Decision reason and remaining budget.</w:t>
            </w:r>
          </w:p>
        </w:tc>
      </w:tr>
      <w:tr>
        <w:trPr>
          <w:cantSplit/>
        </w:trPr>
        <w:tc>
          <w:tcPr>
            <w:tcW w:type="dxa" w:w="122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5 Verify</w:t>
            </w:r>
          </w:p>
        </w:tc>
        <w:tc>
          <w:tcPr>
            <w:tcW w:type="dxa" w:w="54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Checks evaluate exact evidence and policy-grounded meaning.</w:t>
            </w:r>
          </w:p>
        </w:tc>
        <w:tc>
          <w:tcPr>
            <w:tcW w:type="dxa" w:w="33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Pass, fail, or inconclusive proposal.</w:t>
            </w:r>
          </w:p>
        </w:tc>
      </w:tr>
      <w:tr>
        <w:trPr>
          <w:cantSplit/>
        </w:trPr>
        <w:tc>
          <w:tcPr>
            <w:tcW w:type="dxa" w:w="122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6 Review</w:t>
            </w:r>
          </w:p>
        </w:tc>
        <w:tc>
          <w:tcPr>
            <w:tcW w:type="dxa" w:w="54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 human confirms, rejects, or marks the finding inconclusive.</w:t>
            </w:r>
          </w:p>
        </w:tc>
        <w:tc>
          <w:tcPr>
            <w:tcW w:type="dxa" w:w="33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Reviewer identity, decision, and note.</w:t>
            </w:r>
          </w:p>
        </w:tc>
      </w:tr>
      <w:tr>
        <w:trPr>
          <w:cantSplit/>
        </w:trPr>
        <w:tc>
          <w:tcPr>
            <w:tcW w:type="dxa" w:w="122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7 Retest</w:t>
            </w:r>
          </w:p>
        </w:tc>
        <w:tc>
          <w:tcPr>
            <w:tcW w:type="dxa" w:w="54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User applies a mitigation and replays the same scenario.</w:t>
            </w:r>
          </w:p>
        </w:tc>
        <w:tc>
          <w:tcPr>
            <w:tcW w:type="dxa" w:w="33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Comparable before-and-after result.</w:t>
            </w:r>
          </w:p>
        </w:tc>
      </w:tr>
      <w:tr>
        <w:trPr>
          <w:cantSplit/>
        </w:trPr>
        <w:tc>
          <w:tcPr>
            <w:tcW w:type="dxa" w:w="122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8 Report</w:t>
            </w:r>
          </w:p>
        </w:tc>
        <w:tc>
          <w:tcPr>
            <w:tcW w:type="dxa" w:w="54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System aggregates findings, consistency, language, cost, and limitations.</w:t>
            </w:r>
          </w:p>
        </w:tc>
        <w:tc>
          <w:tcPr>
            <w:tcW w:type="dxa" w:w="33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Exportable experiment report.</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Camera and audio decision</w:t>
      </w:r>
    </w:p>
    <w:p>
      <w:pPr/>
      <w:r>
        <w:rPr>
          <w:rFonts w:ascii="Calibri" w:hAnsi="Calibri" w:eastAsia="Calibri" w:cs="Calibri"/>
        </w:rPr>
        <w:t>The MVP contains no camera. It does not analyze faces, emotion, gaze, voice, or identity. If the core acceptance criteria finish early, the team may add speech-to-text as an isolated input adapter. That extension must store consent, avoid biometric inference, and leave the text evaluation path unchanged.</w:t>
      </w:r>
    </w:p>
    <w:p>
      <w:r>
        <w:br w:type="page"/>
      </w:r>
    </w:p>
    <w:p>
      <w:pPr>
        <w:pStyle w:val="Heading1"/>
      </w:pPr>
      <w:r>
        <w:rPr>
          <w:rFonts w:ascii="Calibri" w:hAnsi="Calibri" w:eastAsia="Calibri" w:cs="Calibri"/>
          <w:b/>
        </w:rPr>
        <w:t>Functional requirements for setup and operation</w:t>
      </w:r>
    </w:p>
    <w:p>
      <w:pPr/>
      <w:r>
        <w:rPr>
          <w:rFonts w:ascii="Calibri" w:hAnsi="Calibri" w:eastAsia="Calibri" w:cs="Calibri"/>
        </w:rPr>
        <w:t>Priority P0 means required for the final demo. P1 means required if it does not endanger a P0 item. P2 remains outside the eight-week commitment.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93"/>
        <w:gridCol w:w="605"/>
        <w:gridCol w:w="4392"/>
        <w:gridCol w:w="4104"/>
      </w:tblGrid>
      <w:tr>
        <w:trPr>
          <w:cantSplit/>
          <w:tblHeader/>
        </w:trPr>
        <w:tc>
          <w:tcPr>
            <w:tcW w:type="dxa" w:w="893"/>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ID</w:t>
            </w:r>
          </w:p>
        </w:tc>
        <w:tc>
          <w:tcPr>
            <w:tcW w:type="dxa" w:w="605"/>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Pri</w:t>
            </w:r>
          </w:p>
        </w:tc>
        <w:tc>
          <w:tcPr>
            <w:tcW w:type="dxa" w:w="439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Requirement</w:t>
            </w:r>
          </w:p>
        </w:tc>
        <w:tc>
          <w:tcPr>
            <w:tcW w:type="dxa" w:w="410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Acceptance condition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FR-01</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Create a role configuration with role name, competencies, questions, scoring rubric, and pass threshold.</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Saved configuration receives a version and can be loaded unchanged.</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FR-02</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Create a target policy that lists allowed behavior, forbidden disclosures, and review rules.</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Every final finding references one policy rule ID.</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FR-03</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Register vulnerable and hardened target versions behind the same interviewer adapter.</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The same scenario can replay against either version without code changes.</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FR-04</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Select scenario suite, method, turn limit, token allowance, timeout, and random or model settings before a run.</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The system rejects an incomplete configuration and stores a frozen snapshot on start.</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FR-05</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Run one scenario or a batch and show queued, running, completed, failed, and cancelled states.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Every state transition has a timestamp and reason.</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FR-06</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Stop a scenario when its candidate-turn, token, time, or retry budget ends.</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No tool call occurs after a hard limit; the run records the limit that ended it.</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FR-07</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Resume batch processing after an individual scenario fails.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failed case does not terminate unrelated queued cases.</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FR-08</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P1</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Clone an approved run configuration for a controlled comparison.</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The clone identifies which fields changed.</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Operator rules</w:t>
      </w:r>
    </w:p>
    <w:p>
      <w:pPr>
        <w:pStyle w:val="ListBullet"/>
        <w:keepLines/>
      </w:pPr>
      <w:r>
        <w:rPr>
          <w:rFonts w:ascii="Calibri" w:hAnsi="Calibri" w:eastAsia="Calibri" w:cs="Calibri"/>
        </w:rPr>
        <w:t>The interface must distinguish development, held-out, and demonstration suites.</w:t>
      </w:r>
    </w:p>
    <w:p>
      <w:pPr>
        <w:pStyle w:val="ListBullet"/>
        <w:keepLines/>
      </w:pPr>
      <w:r>
        <w:rPr>
          <w:rFonts w:ascii="Calibri" w:hAnsi="Calibri" w:eastAsia="Calibri" w:cs="Calibri"/>
        </w:rPr>
        <w:t>A held-out label must never appear in an agent prompt or tool response.</w:t>
      </w:r>
    </w:p>
    <w:p>
      <w:pPr>
        <w:pStyle w:val="ListBullet"/>
        <w:keepLines/>
      </w:pPr>
      <w:r>
        <w:rPr>
          <w:rFonts w:ascii="Calibri" w:hAnsi="Calibri" w:eastAsia="Calibri" w:cs="Calibri"/>
        </w:rPr>
        <w:t>The operator can cancel a batch, but completed evidence remains immutable.</w:t>
      </w:r>
    </w:p>
    <w:p>
      <w:r>
        <w:br w:type="page"/>
      </w:r>
    </w:p>
    <w:p>
      <w:pPr>
        <w:pStyle w:val="Heading1"/>
      </w:pPr>
      <w:r>
        <w:rPr>
          <w:rFonts w:ascii="Calibri" w:hAnsi="Calibri" w:eastAsia="Calibri" w:cs="Calibri"/>
          <w:b/>
        </w:rPr>
        <w:t>Agent workflow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93"/>
        <w:gridCol w:w="605"/>
        <w:gridCol w:w="4392"/>
        <w:gridCol w:w="4104"/>
      </w:tblGrid>
      <w:tr>
        <w:trPr>
          <w:cantSplit/>
          <w:tblHeader/>
        </w:trPr>
        <w:tc>
          <w:tcPr>
            <w:tcW w:type="dxa" w:w="893"/>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ID</w:t>
            </w:r>
          </w:p>
        </w:tc>
        <w:tc>
          <w:tcPr>
            <w:tcW w:type="dxa" w:w="605"/>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Pri</w:t>
            </w:r>
          </w:p>
        </w:tc>
        <w:tc>
          <w:tcPr>
            <w:tcW w:type="dxa" w:w="439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Requirement</w:t>
            </w:r>
          </w:p>
        </w:tc>
        <w:tc>
          <w:tcPr>
            <w:tcW w:type="dxa" w:w="410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Acceptance condition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FR-09</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Maintain state containing scenario, persona, transcript, attempted strategies, hypothesis, check results, remaining budget, and review state.</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trace export reconstructs every transition.</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FR-10</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Allow only approved tools: send interview turn, load policy, run check, save evidence, and request review.</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Unknown tools or invalid arguments fail before target execution.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FR-11</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Treat every target reply as untrusted data and never as a controller instruction.</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test reply containing tool-like commands cannot invoke a tool directly.</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FR-12</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Select the next probe from the current state and record why it differs from or continues the previous strategy.</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At least two final traces show a later action caused by an earlier reply.</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FR-13</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End with one of four outcomes: no finding, proposed finding, inconclusive, or execution failure.</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Every completed scenario has exactly one terminal outcome.</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FR-14</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Keep the final finding decision with a human reviewer.</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The evaluation agent cannot set reviewer-confirmed status.</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FR-15</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Use fresh conversation state for each scenario while preserving shared configuration versions.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No transcript content leaks between scenario runs.</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FR-16</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P1</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Generate development scenarios through a planning component, then require human approval before execution.</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Generated cases carry draft and approved states.</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Controller state 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384"/>
        <w:gridCol w:w="4810"/>
      </w:tblGrid>
      <w:tr>
        <w:trPr>
          <w:cantSplit/>
          <w:tblHeader/>
        </w:trPr>
        <w:tc>
          <w:tcPr>
            <w:tcW w:type="dxa" w:w="180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State</w:t>
            </w:r>
          </w:p>
        </w:tc>
        <w:tc>
          <w:tcPr>
            <w:tcW w:type="dxa" w:w="338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Allowed next states</w:t>
            </w:r>
          </w:p>
        </w:tc>
        <w:tc>
          <w:tcPr>
            <w:tcW w:type="dxa" w:w="481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Stop or fallback rule</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Configured</w:t>
            </w:r>
          </w:p>
        </w:tc>
        <w:tc>
          <w:tcPr>
            <w:tcW w:type="dxa" w:w="33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Queued</w:t>
            </w:r>
          </w:p>
        </w:tc>
        <w:tc>
          <w:tcPr>
            <w:tcW w:type="dxa" w:w="481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Reject invalid versions or budgets.</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Queued</w:t>
            </w:r>
          </w:p>
        </w:tc>
        <w:tc>
          <w:tcPr>
            <w:tcW w:type="dxa" w:w="33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Running, Cancelled</w:t>
            </w:r>
          </w:p>
        </w:tc>
        <w:tc>
          <w:tcPr>
            <w:tcW w:type="dxa" w:w="481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Batch continues if another scenario fails.</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Running</w:t>
            </w:r>
          </w:p>
        </w:tc>
        <w:tc>
          <w:tcPr>
            <w:tcW w:type="dxa" w:w="33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Checking, Reviewing, Completed, Failed</w:t>
            </w:r>
          </w:p>
        </w:tc>
        <w:tc>
          <w:tcPr>
            <w:tcW w:type="dxa" w:w="481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Retry only safe idempotent calls within retry budget.</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Checking</w:t>
            </w:r>
          </w:p>
        </w:tc>
        <w:tc>
          <w:tcPr>
            <w:tcW w:type="dxa" w:w="33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Running, Reviewing, Completed</w:t>
            </w:r>
          </w:p>
        </w:tc>
        <w:tc>
          <w:tcPr>
            <w:tcW w:type="dxa" w:w="481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Semantic uncertainty becomes inconclusive, not an invented pass or fail.</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Reviewing</w:t>
            </w:r>
          </w:p>
        </w:tc>
        <w:tc>
          <w:tcPr>
            <w:tcW w:type="dxa" w:w="33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Confirmed, Rejected, Inconclusive</w:t>
            </w:r>
          </w:p>
        </w:tc>
        <w:tc>
          <w:tcPr>
            <w:tcW w:type="dxa" w:w="481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Require reviewer decision before report counts a confirmed finding.</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Confirmed</w:t>
            </w:r>
          </w:p>
        </w:tc>
        <w:tc>
          <w:tcPr>
            <w:tcW w:type="dxa" w:w="33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Retest queued, Closed</w:t>
            </w:r>
          </w:p>
        </w:tc>
        <w:tc>
          <w:tcPr>
            <w:tcW w:type="dxa" w:w="481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Retest references the original evidence and mitigation version.</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Security and reliability test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93"/>
        <w:gridCol w:w="605"/>
        <w:gridCol w:w="4392"/>
        <w:gridCol w:w="4104"/>
      </w:tblGrid>
      <w:tr>
        <w:trPr>
          <w:cantSplit/>
          <w:tblHeader/>
        </w:trPr>
        <w:tc>
          <w:tcPr>
            <w:tcW w:type="dxa" w:w="893"/>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ID</w:t>
            </w:r>
          </w:p>
        </w:tc>
        <w:tc>
          <w:tcPr>
            <w:tcW w:type="dxa" w:w="605"/>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Pri</w:t>
            </w:r>
          </w:p>
        </w:tc>
        <w:tc>
          <w:tcPr>
            <w:tcW w:type="dxa" w:w="439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Requirement</w:t>
            </w:r>
          </w:p>
        </w:tc>
        <w:tc>
          <w:tcPr>
            <w:tcW w:type="dxa" w:w="410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Acceptance condition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FR-17</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Run direct and adaptive prompt-injection scenarios against a controlled interviewer.</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Each attempt records technique, objective, exact prompt, reply, and applicable rule.</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FR-18</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Place a valueless dummy secret such as HG-SECRET-4821 in the vulnerable target only.</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An exact matcher detects disclosure without exposing a real secret.</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FR-19</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Include benign controls that request legitimate public interview information.</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The report separates unsafe compliance from excessive refusal.</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FR-20</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Submit ten fixed transcripts five times to each target configuration.</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The report calculates score mean, standard deviation, range, and pass or fail reversals.</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FR-21</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Test reviewed equivalent answers in Modern Standard Arabic and Egyptian Arabic.</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The report shows paired differences and labels them exploratory.</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FR-22</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Use deterministic checks for exact secrets, missing fields, limits, schema validity, and trace completeness.</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Each check has unit tests and an expected result fixture.</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FR-23</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Use evidence-grounded semantic evaluation only when an exact check cannot decide the rule.</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The proposal cites transcript spans and can return inconclusive.</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FR-24</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Replay one confirmed weakness after a documented mitigation.</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Before and after runs share scenario and budget identifiers and show the changed target version.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FR-25</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P1</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Support adding new scenario families through versioned files without controller changes.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documented schema validates a newly added family.</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Testing authorization</w:t>
      </w:r>
    </w:p>
    <w:p>
      <w:pPr/>
      <w:r>
        <w:rPr>
          <w:rFonts w:ascii="Calibri" w:hAnsi="Calibri" w:eastAsia="Calibri" w:cs="Calibri"/>
        </w:rPr>
        <w:t>All security tests must run only against team-owned targets or explicitly authorized test endpoints. The repository must contain synthetic credentials and secrets only. Logs must redact API keys and must never store environment files or access tokens.</w:t>
      </w:r>
    </w:p>
    <w:p>
      <w:r>
        <w:br w:type="page"/>
      </w:r>
    </w:p>
    <w:p>
      <w:pPr>
        <w:pStyle w:val="Heading1"/>
      </w:pPr>
      <w:r>
        <w:rPr>
          <w:rFonts w:ascii="Calibri" w:hAnsi="Calibri" w:eastAsia="Calibri" w:cs="Calibri"/>
          <w:b/>
        </w:rPr>
        <w:t>Evidence data and interface contracts</w:t>
      </w:r>
    </w:p>
    <w:p>
      <w:pPr>
        <w:pStyle w:val="Heading2"/>
      </w:pPr>
      <w:r>
        <w:rPr>
          <w:rFonts w:ascii="Calibri" w:hAnsi="Calibri" w:eastAsia="Calibri" w:cs="Calibri"/>
          <w:b/>
        </w:rPr>
        <w:t>Core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6408"/>
        <w:gridCol w:w="2074"/>
      </w:tblGrid>
      <w:tr>
        <w:trPr>
          <w:cantSplit/>
          <w:tblHeader/>
        </w:trPr>
        <w:tc>
          <w:tcPr>
            <w:tcW w:type="dxa" w:w="151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Record</w:t>
            </w:r>
          </w:p>
        </w:tc>
        <w:tc>
          <w:tcPr>
            <w:tcW w:type="dxa" w:w="640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Required fields</w:t>
            </w:r>
          </w:p>
        </w:tc>
        <w:tc>
          <w:tcPr>
            <w:tcW w:type="dxa" w:w="207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Owner</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RoleConfig</w:t>
            </w:r>
          </w:p>
        </w:tc>
        <w:tc>
          <w:tcPr>
            <w:tcW w:type="dxa" w:w="640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role_id, version, competencies, questions, rubric, pass_threshold</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 1 with Member 3</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PolicyRule</w:t>
            </w:r>
          </w:p>
        </w:tc>
        <w:tc>
          <w:tcPr>
            <w:tcW w:type="dxa" w:w="640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rule_id, version, description, severity, check_type, review_required</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 4</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Scenario</w:t>
            </w:r>
          </w:p>
        </w:tc>
        <w:tc>
          <w:tcPr>
            <w:tcW w:type="dxa" w:w="640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scenario_id, family, split, objective, persona_ref, expected_behavior, approved</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4 and 5</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RunConfig</w:t>
            </w:r>
          </w:p>
        </w:tc>
        <w:tc>
          <w:tcPr>
            <w:tcW w:type="dxa" w:w="640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run_id, target_version, suite_version, method, limits, model settings, started_at</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1 and 2</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TurnEvent</w:t>
            </w:r>
          </w:p>
        </w:tc>
        <w:tc>
          <w:tcPr>
            <w:tcW w:type="dxa" w:w="640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event_id, run_id, step, actor, text, tool, latency, token counts</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2 and 3</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CheckResult</w:t>
            </w:r>
          </w:p>
        </w:tc>
        <w:tc>
          <w:tcPr>
            <w:tcW w:type="dxa" w:w="640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check_id, rule_id, result, score, evidence_refs, implementation_version</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4 and 5</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Finding</w:t>
            </w:r>
          </w:p>
        </w:tc>
        <w:tc>
          <w:tcPr>
            <w:tcW w:type="dxa" w:w="640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finding_id, category, severity, proposal, evidence_refs, reviewer_status, note</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4 and 5</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RetestLink</w:t>
            </w:r>
          </w:p>
        </w:tc>
        <w:tc>
          <w:tcPr>
            <w:tcW w:type="dxa" w:w="640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original_run, mitigation_version, retest_run, comparison_status</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3 and 4</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Contracts frozen at the end of week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4320"/>
        <w:gridCol w:w="3514"/>
      </w:tblGrid>
      <w:tr>
        <w:trPr>
          <w:cantSplit/>
          <w:tblHeader/>
        </w:trPr>
        <w:tc>
          <w:tcPr>
            <w:tcW w:type="dxa" w:w="216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Contract</w:t>
            </w:r>
          </w:p>
        </w:tc>
        <w:tc>
          <w:tcPr>
            <w:tcW w:type="dxa" w:w="432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Minimum operation</w:t>
            </w:r>
          </w:p>
        </w:tc>
        <w:tc>
          <w:tcPr>
            <w:tcW w:type="dxa" w:w="351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Mock supplied by</w:t>
            </w:r>
          </w:p>
        </w:tc>
      </w:tr>
      <w:tr>
        <w:trPr>
          <w:cantSplit/>
        </w:trPr>
        <w:tc>
          <w:tcPr>
            <w:tcW w:type="dxa" w:w="21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InterviewerAdapter</w:t>
            </w:r>
          </w:p>
        </w:tc>
        <w:tc>
          <w:tcPr>
            <w:tcW w:type="dxa" w:w="43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start_session, send_turn, get_score, close_session</w:t>
            </w:r>
          </w:p>
        </w:tc>
        <w:tc>
          <w:tcPr>
            <w:tcW w:type="dxa" w:w="35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Member 3 supplies deterministic fake replies.</w:t>
            </w:r>
          </w:p>
        </w:tc>
      </w:tr>
      <w:tr>
        <w:trPr>
          <w:cantSplit/>
        </w:trPr>
        <w:tc>
          <w:tcPr>
            <w:tcW w:type="dxa" w:w="216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Scenario schema</w:t>
            </w:r>
          </w:p>
        </w:tc>
        <w:tc>
          <w:tcPr>
            <w:tcW w:type="dxa" w:w="43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load, validate, approve, select by split and family</w:t>
            </w:r>
          </w:p>
        </w:tc>
        <w:tc>
          <w:tcPr>
            <w:tcW w:type="dxa" w:w="351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Member 5 supplies fixture JSON.</w:t>
            </w:r>
          </w:p>
        </w:tc>
      </w:tr>
      <w:tr>
        <w:trPr>
          <w:cantSplit/>
        </w:trPr>
        <w:tc>
          <w:tcPr>
            <w:tcW w:type="dxa" w:w="21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EvidenceStore</w:t>
            </w:r>
          </w:p>
        </w:tc>
        <w:tc>
          <w:tcPr>
            <w:tcW w:type="dxa" w:w="43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append event, save check, save review, query run</w:t>
            </w:r>
          </w:p>
        </w:tc>
        <w:tc>
          <w:tcPr>
            <w:tcW w:type="dxa" w:w="35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Member 3 supplies in-memory implementation.</w:t>
            </w:r>
          </w:p>
        </w:tc>
      </w:tr>
      <w:tr>
        <w:trPr>
          <w:cantSplit/>
        </w:trPr>
        <w:tc>
          <w:tcPr>
            <w:tcW w:type="dxa" w:w="216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Run service</w:t>
            </w:r>
          </w:p>
        </w:tc>
        <w:tc>
          <w:tcPr>
            <w:tcW w:type="dxa" w:w="43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create batch, get status, cancel, fetch trace, export result</w:t>
            </w:r>
          </w:p>
        </w:tc>
        <w:tc>
          <w:tcPr>
            <w:tcW w:type="dxa" w:w="351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Member 2 supplies stub responses for UI.</w:t>
            </w:r>
          </w:p>
        </w:tc>
      </w:tr>
      <w:tr>
        <w:trPr>
          <w:cantSplit/>
        </w:trPr>
        <w:tc>
          <w:tcPr>
            <w:tcW w:type="dxa" w:w="21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Evaluation output</w:t>
            </w:r>
          </w:p>
        </w:tc>
        <w:tc>
          <w:tcPr>
            <w:tcW w:type="dxa" w:w="43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per-run metrics plus aggregate summary with denominators</w:t>
            </w:r>
          </w:p>
        </w:tc>
        <w:tc>
          <w:tcPr>
            <w:tcW w:type="dxa" w:w="35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Member 5 supplies sample CSV and JSON.</w:t>
            </w:r>
          </w:p>
        </w:tc>
      </w:tr>
    </w:tbl>
    <w:p>
      <w:pPr>
        <w:spacing w:before="0" w:after="0"/>
      </w:pPr>
      <w:r>
        <w:rPr>
          <w:rFonts w:ascii="Calibri" w:hAnsi="Calibri" w:eastAsia="Calibri" w:cs="Calibri"/>
        </w:rPr>
      </w:r>
      <w:r>
        <w:rPr>
          <w:sz w:val="4"/>
        </w:rPr>
      </w:r>
    </w:p>
    <w:p>
      <w:pPr/>
      <w:r>
        <w:rPr>
          <w:rFonts w:ascii="Calibri" w:hAnsi="Calibri" w:eastAsia="Calibri" w:cs="Calibri"/>
        </w:rPr>
        <w:t>Contract changes after week 1 require a version bump, migration note, named consumers, and approval from the project lead plus one affected owner.</w:t>
      </w:r>
    </w:p>
    <w:p>
      <w:r>
        <w:br w:type="page"/>
      </w:r>
    </w:p>
    <w:p>
      <w:pPr>
        <w:pStyle w:val="Heading1"/>
      </w:pPr>
      <w:r>
        <w:rPr>
          <w:rFonts w:ascii="Calibri" w:hAnsi="Calibri" w:eastAsia="Calibri" w:cs="Calibri"/>
          <w:b/>
        </w:rPr>
        <w:t>Interface and reporting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93"/>
        <w:gridCol w:w="605"/>
        <w:gridCol w:w="4392"/>
        <w:gridCol w:w="4104"/>
      </w:tblGrid>
      <w:tr>
        <w:trPr>
          <w:cantSplit/>
          <w:tblHeader/>
        </w:trPr>
        <w:tc>
          <w:tcPr>
            <w:tcW w:type="dxa" w:w="893"/>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ID</w:t>
            </w:r>
          </w:p>
        </w:tc>
        <w:tc>
          <w:tcPr>
            <w:tcW w:type="dxa" w:w="605"/>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6"/>
              </w:rPr>
              <w:t>Pri</w:t>
            </w:r>
          </w:p>
        </w:tc>
        <w:tc>
          <w:tcPr>
            <w:tcW w:type="dxa" w:w="439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Requirement</w:t>
            </w:r>
          </w:p>
        </w:tc>
        <w:tc>
          <w:tcPr>
            <w:tcW w:type="dxa" w:w="410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Acceptance condition</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FR-26</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Dashboard setup page shows role, target, suite, method, and budgets.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user can launch a valid run without editing code.</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FR-27</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Run page shows scenario status, current state, consumed budget, and recent events.</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Polling or refresh never changes stored evidence.</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FR-28</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Evidence page shows transcript, decision trace, rule, check output, and model or target versions together.</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reviewer can verify a finding from one screen or export.</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FR-29</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 action records confirm, reject, or inconclusive plus reviewer note.</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The action is timestamped and cannot overwrite the machine proposal.</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FR-30</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Comparison view separates adaptive and fixed results and shows matched budgets.</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Metric denominators and failed-run counts remain visible.</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FR-31</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P0</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Report export includes scope, configuration, confirmed findings, false positives, consistency, language observations, efficiency, and limitations.</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 generated report references underlying run IDs.</w:t>
            </w:r>
          </w:p>
        </w:tc>
      </w:tr>
      <w:tr>
        <w:trPr>
          <w:cantSplit/>
        </w:trPr>
        <w:tc>
          <w:tcPr>
            <w:tcW w:type="dxa" w:w="893"/>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FR-32</w:t>
            </w:r>
          </w:p>
        </w:tc>
        <w:tc>
          <w:tcPr>
            <w:tcW w:type="dxa" w:w="605"/>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P1</w:t>
            </w:r>
          </w:p>
        </w:tc>
        <w:tc>
          <w:tcPr>
            <w:tcW w:type="dxa" w:w="439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Filters select target, method, category, reviewer state, and scenario family.</w:t>
            </w:r>
          </w:p>
        </w:tc>
        <w:tc>
          <w:tcPr>
            <w:tcW w:type="dxa" w:w="410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Filters do not alter stored results.</w:t>
            </w:r>
          </w:p>
        </w:tc>
      </w:tr>
      <w:tr>
        <w:trPr>
          <w:cantSplit/>
        </w:trPr>
        <w:tc>
          <w:tcPr>
            <w:tcW w:type="dxa" w:w="893"/>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FR-33</w:t>
            </w:r>
          </w:p>
        </w:tc>
        <w:tc>
          <w:tcPr>
            <w:tcW w:type="dxa" w:w="605"/>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6"/>
              </w:rPr>
              <w:t>P1</w:t>
            </w:r>
          </w:p>
        </w:tc>
        <w:tc>
          <w:tcPr>
            <w:tcW w:type="dxa" w:w="439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Demo mode can load cached approved traces when an external model is unavailable.</w:t>
            </w:r>
          </w:p>
        </w:tc>
        <w:tc>
          <w:tcPr>
            <w:tcW w:type="dxa" w:w="410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Cached mode is clearly labeled and uses the same evidence views.</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Required report metrics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474"/>
      </w:tblGrid>
      <w:tr>
        <w:trPr>
          <w:cantSplit/>
          <w:tblHeader/>
        </w:trPr>
        <w:tc>
          <w:tcPr>
            <w:tcW w:type="dxa" w:w="252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Metric</w:t>
            </w:r>
          </w:p>
        </w:tc>
        <w:tc>
          <w:tcPr>
            <w:tcW w:type="dxa" w:w="747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Definition</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Confirmed discovery rate</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Reviewer-confirmed violations divided by completed intended-violation attempts, by method and category.</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Finding precision</w:t>
            </w:r>
          </w:p>
        </w:tc>
        <w:tc>
          <w:tcPr>
            <w:tcW w:type="dxa" w:w="74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Confirmed findings divided by all reviewed flagged findings, with numerator and denominator.</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False-positive rate</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Rejected flags divided by reviewed flags.</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Consistency</w:t>
            </w:r>
          </w:p>
        </w:tc>
        <w:tc>
          <w:tcPr>
            <w:tcW w:type="dxa" w:w="74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Score standard deviation, range, and pass or fail reversals across identical transcripts.</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Language sensitivity</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Paired score differences for reviewed equivalent Standard and Egyptian Arabic answers.</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Efficiency</w:t>
            </w:r>
          </w:p>
        </w:tc>
        <w:tc>
          <w:tcPr>
            <w:tcW w:type="dxa" w:w="74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Tokens, estimated API cost, latency, retries, and completion rate.</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Traceability</w:t>
            </w:r>
          </w:p>
        </w:tc>
        <w:tc>
          <w:tcPr>
            <w:tcW w:type="dxa" w:w="74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Percentage of findings containing all required evidence fields.</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Nonfunctional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1656"/>
        <w:gridCol w:w="7258"/>
      </w:tblGrid>
      <w:tr>
        <w:trPr>
          <w:cantSplit/>
          <w:tblHeader/>
        </w:trPr>
        <w:tc>
          <w:tcPr>
            <w:tcW w:type="dxa" w:w="1080"/>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7"/>
              </w:rPr>
              <w:t>ID</w:t>
            </w:r>
          </w:p>
        </w:tc>
        <w:tc>
          <w:tcPr>
            <w:tcW w:type="dxa" w:w="1656"/>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Area</w:t>
            </w:r>
          </w:p>
        </w:tc>
        <w:tc>
          <w:tcPr>
            <w:tcW w:type="dxa" w:w="725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Requirement and measurable target</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NFR-01</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Reproducibility</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Docker or documented local setup must start the MVP on a clean team laptop. Dependency and model identifiers are pinned or recorded.</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NFR-02</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Reliability</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At least 90 percent of scheduled final runs complete with a trace. One scenario failure does not stop a batch.</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NFR-03</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Traceability</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Every confirmed finding has scenario, target, transcript evidence, rule, check result, and replay inputs.</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NFR-04</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Security</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Secrets come from environment variables, logs redact credentials, tools validate arguments, and tests target authorized systems only.</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NFR-05</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Privacy</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MVP data is synthetic. Records contain no real applicant identity, media, or protected-trait inference.</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NFR-06</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Performance</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The dashboard returns stored pages within two seconds on the demo laptop. Long model calls remain asynchronous and show status.</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NFR-07</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Cost</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The final experiment stays within the approved allowance. Each run records tokens and estimated cost.</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NFR-08</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Explainability</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Each adaptive step records the observed fact, selected action, and short decision reason without exposing hidden chain-of-thought.</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NFR-09</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Arabic quality</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Arabic text displays correctly in right-to-left views. Two reviewers confirm matched-pair meaning before final tests.</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NFR-10</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Maintainability</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Core modules expose typed interfaces, unit tests cover deterministic checks, and setup steps are documented.</w:t>
            </w:r>
          </w:p>
        </w:tc>
      </w:tr>
      <w:tr>
        <w:trPr>
          <w:cantSplit/>
        </w:trPr>
        <w:tc>
          <w:tcPr>
            <w:tcW w:type="dxa" w:w="1080"/>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NFR-11</w:t>
            </w:r>
          </w:p>
        </w:tc>
        <w:tc>
          <w:tcPr>
            <w:tcW w:type="dxa" w:w="16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Accessibility</w:t>
            </w:r>
          </w:p>
        </w:tc>
        <w:tc>
          <w:tcPr>
            <w:tcW w:type="dxa" w:w="725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Controls have text labels, status does not rely only on color, and exported evidence remains readable without the dashboard.</w:t>
            </w:r>
          </w:p>
        </w:tc>
      </w:tr>
      <w:tr>
        <w:trPr>
          <w:cantSplit/>
        </w:trPr>
        <w:tc>
          <w:tcPr>
            <w:tcW w:type="dxa" w:w="1080"/>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NFR-12</w:t>
            </w:r>
          </w:p>
        </w:tc>
        <w:tc>
          <w:tcPr>
            <w:tcW w:type="dxa" w:w="16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Audit integrity</w:t>
            </w:r>
          </w:p>
        </w:tc>
        <w:tc>
          <w:tcPr>
            <w:tcW w:type="dxa" w:w="725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Completed events are append-only. Reviewer decisions add records instead of rewriting machine outputs.</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Quality gates</w:t>
      </w:r>
    </w:p>
    <w:p>
      <w:pPr>
        <w:pStyle w:val="ListBullet"/>
        <w:keepLines/>
      </w:pPr>
      <w:r>
        <w:rPr>
          <w:rFonts w:ascii="Calibri" w:hAnsi="Calibri" w:eastAsia="Calibri" w:cs="Calibri"/>
        </w:rPr>
        <w:t>No merge when unit tests, schema validation, linting, or secret scanning fail.</w:t>
      </w:r>
    </w:p>
    <w:p>
      <w:pPr>
        <w:pStyle w:val="ListBullet"/>
        <w:keepLines/>
      </w:pPr>
      <w:r>
        <w:rPr>
          <w:rFonts w:ascii="Calibri" w:hAnsi="Calibri" w:eastAsia="Calibri" w:cs="Calibri"/>
        </w:rPr>
        <w:t>No final finding enters metrics until a reviewer records a disposition.</w:t>
      </w:r>
    </w:p>
    <w:p>
      <w:pPr>
        <w:pStyle w:val="ListBullet"/>
        <w:keepLines/>
      </w:pPr>
      <w:r>
        <w:rPr>
          <w:rFonts w:ascii="Calibri" w:hAnsi="Calibri" w:eastAsia="Calibri" w:cs="Calibri"/>
        </w:rPr>
        <w:t>No held-out experiment starts after an unversioned prompt, target, suite, or metric change.</w:t>
      </w:r>
    </w:p>
    <w:p>
      <w:r>
        <w:br w:type="page"/>
      </w:r>
    </w:p>
    <w:p>
      <w:pPr>
        <w:pStyle w:val="Heading1"/>
      </w:pPr>
      <w:r>
        <w:rPr>
          <w:rFonts w:ascii="Calibri" w:hAnsi="Calibri" w:eastAsia="Calibri" w:cs="Calibri"/>
          <w:b/>
        </w:rPr>
        <w:t>Evaluation and acceptance plan</w:t>
      </w:r>
    </w:p>
    <w:p>
      <w:pPr>
        <w:pStyle w:val="Heading2"/>
      </w:pPr>
      <w:r>
        <w:rPr>
          <w:rFonts w:ascii="Calibri" w:hAnsi="Calibri" w:eastAsia="Calibri" w:cs="Calibri"/>
          <w:b/>
        </w:rPr>
        <w:t>Experimental design</w:t>
      </w:r>
    </w:p>
    <w:p>
      <w:pPr/>
      <w:r>
        <w:rPr>
          <w:rFonts w:ascii="Calibri" w:hAnsi="Calibri" w:eastAsia="Calibri" w:cs="Calibri"/>
        </w:rPr>
        <w:t>Prepare 30 development scenarios and 20 held-out scenarios. Split by scenario family so paraphrases do not cross development and held-out sets. Test the adaptive agent and fixed baseline against vulnerable and hardened targets under matched candidate-turn and total testing-token budgets. The initial held-out design produces 80 runs. Repeat five selected scenarios twice more for each method and target, adding 40 runs for variability analysis.</w:t>
      </w:r>
    </w:p>
    <w:p>
      <w:pPr>
        <w:pStyle w:val="Heading2"/>
      </w:pPr>
      <w:r>
        <w:rPr>
          <w:rFonts w:ascii="Calibri" w:hAnsi="Calibri" w:eastAsia="Calibri" w:cs="Calibri"/>
          <w:b/>
        </w:rPr>
        <w:t>MVP acceptance criteria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5544"/>
        <w:gridCol w:w="3442"/>
      </w:tblGrid>
      <w:tr>
        <w:trPr>
          <w:cantSplit/>
          <w:tblHeader/>
        </w:trPr>
        <w:tc>
          <w:tcPr>
            <w:tcW w:type="dxa" w:w="1008"/>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7"/>
              </w:rPr>
              <w:t>AC</w:t>
            </w:r>
          </w:p>
        </w:tc>
        <w:tc>
          <w:tcPr>
            <w:tcW w:type="dxa" w:w="554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Criterion</w:t>
            </w:r>
          </w:p>
        </w:tc>
        <w:tc>
          <w:tcPr>
            <w:tcW w:type="dxa" w:w="344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Evidence</w:t>
            </w:r>
          </w:p>
        </w:tc>
      </w:tr>
      <w:tr>
        <w:trPr>
          <w:cantSplit/>
        </w:trPr>
        <w:tc>
          <w:tcPr>
            <w:tcW w:type="dxa" w:w="1008"/>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AC-01</w:t>
            </w:r>
          </w:p>
        </w:tc>
        <w:tc>
          <w:tcPr>
            <w:tcW w:type="dxa" w:w="554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 user completes setup, batch execution, review, retest, and export without code changes.</w:t>
            </w:r>
          </w:p>
        </w:tc>
        <w:tc>
          <w:tcPr>
            <w:tcW w:type="dxa" w:w="344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Recorded end-to-end test and run IDs.</w:t>
            </w:r>
          </w:p>
        </w:tc>
      </w:tr>
      <w:tr>
        <w:trPr>
          <w:cantSplit/>
        </w:trPr>
        <w:tc>
          <w:tcPr>
            <w:tcW w:type="dxa" w:w="1008"/>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AC-02</w:t>
            </w:r>
          </w:p>
        </w:tc>
        <w:tc>
          <w:tcPr>
            <w:tcW w:type="dxa" w:w="554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At least 90 percent of planned runs complete with required execution traces.</w:t>
            </w:r>
          </w:p>
        </w:tc>
        <w:tc>
          <w:tcPr>
            <w:tcW w:type="dxa" w:w="344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Completion calculation including failed-run denominator.</w:t>
            </w:r>
          </w:p>
        </w:tc>
      </w:tr>
      <w:tr>
        <w:trPr>
          <w:cantSplit/>
        </w:trPr>
        <w:tc>
          <w:tcPr>
            <w:tcW w:type="dxa" w:w="1008"/>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AC-03</w:t>
            </w:r>
          </w:p>
        </w:tc>
        <w:tc>
          <w:tcPr>
            <w:tcW w:type="dxa" w:w="554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Every confirmed finding contains all required evidence fields.</w:t>
            </w:r>
          </w:p>
        </w:tc>
        <w:tc>
          <w:tcPr>
            <w:tcW w:type="dxa" w:w="344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Automated traceability check plus reviewer sample.</w:t>
            </w:r>
          </w:p>
        </w:tc>
      </w:tr>
      <w:tr>
        <w:trPr>
          <w:cantSplit/>
        </w:trPr>
        <w:tc>
          <w:tcPr>
            <w:tcW w:type="dxa" w:w="1008"/>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AC-04</w:t>
            </w:r>
          </w:p>
        </w:tc>
        <w:tc>
          <w:tcPr>
            <w:tcW w:type="dxa" w:w="554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At least 80 percent of reviewed held-out flags are confirmed.</w:t>
            </w:r>
          </w:p>
        </w:tc>
        <w:tc>
          <w:tcPr>
            <w:tcW w:type="dxa" w:w="344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Precision numerator, denominator, and disagreements.</w:t>
            </w:r>
          </w:p>
        </w:tc>
      </w:tr>
      <w:tr>
        <w:trPr>
          <w:cantSplit/>
        </w:trPr>
        <w:tc>
          <w:tcPr>
            <w:tcW w:type="dxa" w:w="1008"/>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AC-05</w:t>
            </w:r>
          </w:p>
        </w:tc>
        <w:tc>
          <w:tcPr>
            <w:tcW w:type="dxa" w:w="554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At least two traces prove response-dependent action selection.</w:t>
            </w:r>
          </w:p>
        </w:tc>
        <w:tc>
          <w:tcPr>
            <w:tcW w:type="dxa" w:w="344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Annotated traces showing observation and changed next action.</w:t>
            </w:r>
          </w:p>
        </w:tc>
      </w:tr>
      <w:tr>
        <w:trPr>
          <w:cantSplit/>
        </w:trPr>
        <w:tc>
          <w:tcPr>
            <w:tcW w:type="dxa" w:w="1008"/>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AC-06</w:t>
            </w:r>
          </w:p>
        </w:tc>
        <w:tc>
          <w:tcPr>
            <w:tcW w:type="dxa" w:w="554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One confirmed weakness is mitigated and replayed on the hardened version.</w:t>
            </w:r>
          </w:p>
        </w:tc>
        <w:tc>
          <w:tcPr>
            <w:tcW w:type="dxa" w:w="344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Linked before-and-after records.</w:t>
            </w:r>
          </w:p>
        </w:tc>
      </w:tr>
      <w:tr>
        <w:trPr>
          <w:cantSplit/>
        </w:trPr>
        <w:tc>
          <w:tcPr>
            <w:tcW w:type="dxa" w:w="1008"/>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AC-07</w:t>
            </w:r>
          </w:p>
        </w:tc>
        <w:tc>
          <w:tcPr>
            <w:tcW w:type="dxa" w:w="554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Adaptive and fixed methods use matched targets, information, and budgets.</w:t>
            </w:r>
          </w:p>
        </w:tc>
        <w:tc>
          <w:tcPr>
            <w:tcW w:type="dxa" w:w="344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Frozen configuration comparison.</w:t>
            </w:r>
          </w:p>
        </w:tc>
      </w:tr>
      <w:tr>
        <w:trPr>
          <w:cantSplit/>
        </w:trPr>
        <w:tc>
          <w:tcPr>
            <w:tcW w:type="dxa" w:w="1008"/>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AC-08</w:t>
            </w:r>
          </w:p>
        </w:tc>
        <w:tc>
          <w:tcPr>
            <w:tcW w:type="dxa" w:w="554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Arabic matched-pair and scoring-repeatability results are reported with limitations.</w:t>
            </w:r>
          </w:p>
        </w:tc>
        <w:tc>
          <w:tcPr>
            <w:tcW w:type="dxa" w:w="344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Analysis tables and reviewer protocol.</w:t>
            </w:r>
          </w:p>
        </w:tc>
      </w:tr>
      <w:tr>
        <w:trPr>
          <w:cantSplit/>
        </w:trPr>
        <w:tc>
          <w:tcPr>
            <w:tcW w:type="dxa" w:w="1008"/>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7"/>
              </w:rPr>
              <w:t>AC-09</w:t>
            </w:r>
          </w:p>
        </w:tc>
        <w:tc>
          <w:tcPr>
            <w:tcW w:type="dxa" w:w="554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The complete demo runs locally or through the approved recorded fallback.</w:t>
            </w:r>
          </w:p>
        </w:tc>
        <w:tc>
          <w:tcPr>
            <w:tcW w:type="dxa" w:w="344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Release checklist on a second team laptop.</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Definition of done for any backlog item</w:t>
      </w:r>
    </w:p>
    <w:p>
      <w:pPr>
        <w:pStyle w:val="ListBullet"/>
        <w:keepLines/>
      </w:pPr>
      <w:r>
        <w:rPr>
          <w:rFonts w:ascii="Calibri" w:hAnsi="Calibri" w:eastAsia="Calibri" w:cs="Calibri"/>
        </w:rPr>
        <w:t>Acceptance tests pass and the owner attaches evidence to the issue.</w:t>
      </w:r>
    </w:p>
    <w:p>
      <w:pPr>
        <w:pStyle w:val="ListBullet"/>
        <w:keepLines/>
      </w:pPr>
      <w:r>
        <w:rPr>
          <w:rFonts w:ascii="Calibri" w:hAnsi="Calibri" w:eastAsia="Calibri" w:cs="Calibri"/>
        </w:rPr>
        <w:t>Another member reviews the code, data, or document.</w:t>
      </w:r>
    </w:p>
    <w:p>
      <w:pPr>
        <w:pStyle w:val="ListBullet"/>
        <w:keepLines/>
      </w:pPr>
      <w:r>
        <w:rPr>
          <w:rFonts w:ascii="Calibri" w:hAnsi="Calibri" w:eastAsia="Calibri" w:cs="Calibri"/>
        </w:rPr>
        <w:t>Interfaces and documentation match the implemented behavior.</w:t>
      </w:r>
    </w:p>
    <w:p>
      <w:pPr>
        <w:pStyle w:val="ListBullet"/>
        <w:keepLines/>
      </w:pPr>
      <w:r>
        <w:rPr>
          <w:rFonts w:ascii="Calibri" w:hAnsi="Calibri" w:eastAsia="Calibri" w:cs="Calibri"/>
        </w:rPr>
        <w:t>The item integrates with the latest shared test harness or provides a versioned fixture.</w:t>
      </w:r>
    </w:p>
    <w:p>
      <w:r>
        <w:br w:type="page"/>
      </w:r>
    </w:p>
    <w:p>
      <w:pPr>
        <w:pStyle w:val="Heading1"/>
      </w:pPr>
      <w:r>
        <w:rPr>
          <w:rFonts w:ascii="Calibri" w:hAnsi="Calibri" w:eastAsia="Calibri" w:cs="Calibri"/>
          <w:b/>
        </w:rPr>
        <w:t>Test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1800"/>
        <w:gridCol w:w="4680"/>
        <w:gridCol w:w="2074"/>
      </w:tblGrid>
      <w:tr>
        <w:trPr>
          <w:cantSplit/>
          <w:tblHeader/>
        </w:trPr>
        <w:tc>
          <w:tcPr>
            <w:tcW w:type="dxa" w:w="144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Test level</w:t>
            </w:r>
          </w:p>
        </w:tc>
        <w:tc>
          <w:tcPr>
            <w:tcW w:type="dxa" w:w="180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Owner</w:t>
            </w:r>
          </w:p>
        </w:tc>
        <w:tc>
          <w:tcPr>
            <w:tcW w:type="dxa" w:w="468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What it verifies</w:t>
            </w:r>
          </w:p>
        </w:tc>
        <w:tc>
          <w:tcPr>
            <w:tcW w:type="dxa" w:w="207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Exit condition</w:t>
            </w:r>
          </w:p>
        </w:tc>
      </w:tr>
      <w:tr>
        <w:trPr>
          <w:cantSplit/>
        </w:trPr>
        <w:tc>
          <w:tcPr>
            <w:tcW w:type="dxa" w:w="144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Unit</w:t>
            </w:r>
          </w:p>
        </w:tc>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Each owner</w:t>
            </w:r>
          </w:p>
        </w:tc>
        <w:tc>
          <w:tcPr>
            <w:tcW w:type="dxa" w:w="46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Schema validation, budgets, exact checks, metric calculations, redaction, and state transitions.</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All P0 unit tests pass in continuous integration.</w:t>
            </w:r>
          </w:p>
        </w:tc>
      </w:tr>
      <w:tr>
        <w:trPr>
          <w:cantSplit/>
        </w:trPr>
        <w:tc>
          <w:tcPr>
            <w:tcW w:type="dxa" w:w="144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Contract</w:t>
            </w:r>
          </w:p>
        </w:tc>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1, 2, 3, 5</w:t>
            </w:r>
          </w:p>
        </w:tc>
        <w:tc>
          <w:tcPr>
            <w:tcW w:type="dxa" w:w="46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Adapter, store, scenario, run-service, and evaluation payload compatibility.</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Consumer tests pass against mocks and real implementations.</w:t>
            </w:r>
          </w:p>
        </w:tc>
      </w:tr>
      <w:tr>
        <w:trPr>
          <w:cantSplit/>
        </w:trPr>
        <w:tc>
          <w:tcPr>
            <w:tcW w:type="dxa" w:w="144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Integration</w:t>
            </w:r>
          </w:p>
        </w:tc>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1 and 6</w:t>
            </w:r>
          </w:p>
        </w:tc>
        <w:tc>
          <w:tcPr>
            <w:tcW w:type="dxa" w:w="46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One scenario moves through target, agent, checks, storage, review, and UI.</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Golden vertical slice passes on every weekly integration tag.</w:t>
            </w:r>
          </w:p>
        </w:tc>
      </w:tr>
      <w:tr>
        <w:trPr>
          <w:cantSplit/>
        </w:trPr>
        <w:tc>
          <w:tcPr>
            <w:tcW w:type="dxa" w:w="144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Security</w:t>
            </w:r>
          </w:p>
        </w:tc>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 4</w:t>
            </w:r>
          </w:p>
        </w:tc>
        <w:tc>
          <w:tcPr>
            <w:tcW w:type="dxa" w:w="46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Prompt injection, dummy-secret disclosure, excessive refusal, unsafe tool arguments, and log redaction.</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Expected vulnerable failures and hardened protections are documented.</w:t>
            </w:r>
          </w:p>
        </w:tc>
      </w:tr>
      <w:tr>
        <w:trPr>
          <w:cantSplit/>
        </w:trPr>
        <w:tc>
          <w:tcPr>
            <w:tcW w:type="dxa" w:w="144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Arabic data</w:t>
            </w:r>
          </w:p>
        </w:tc>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 5</w:t>
            </w:r>
          </w:p>
        </w:tc>
        <w:tc>
          <w:tcPr>
            <w:tcW w:type="dxa" w:w="46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Scenario validity, split isolation, matched-pair meaning, and label agreement.</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Two-person review complete with disagreements recorded.</w:t>
            </w:r>
          </w:p>
        </w:tc>
      </w:tr>
      <w:tr>
        <w:trPr>
          <w:cantSplit/>
        </w:trPr>
        <w:tc>
          <w:tcPr>
            <w:tcW w:type="dxa" w:w="144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System</w:t>
            </w:r>
          </w:p>
        </w:tc>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 6</w:t>
            </w:r>
          </w:p>
        </w:tc>
        <w:tc>
          <w:tcPr>
            <w:tcW w:type="dxa" w:w="46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Batch recovery, cancellation, export, setup, accessibility, and Docker startup.</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Release candidate passes on a second laptop.</w:t>
            </w:r>
          </w:p>
        </w:tc>
      </w:tr>
      <w:tr>
        <w:trPr>
          <w:cantSplit/>
        </w:trPr>
        <w:tc>
          <w:tcPr>
            <w:tcW w:type="dxa" w:w="144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Experiment</w:t>
            </w:r>
          </w:p>
        </w:tc>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Members 4 and 5</w:t>
            </w:r>
          </w:p>
        </w:tc>
        <w:tc>
          <w:tcPr>
            <w:tcW w:type="dxa" w:w="46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Fair baseline comparison, held-out integrity, repeated runs, and metric denominators.</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Frozen scripts reproduce final summary from stored records.</w:t>
            </w:r>
          </w:p>
        </w:tc>
      </w:tr>
      <w:tr>
        <w:trPr>
          <w:cantSplit/>
        </w:trPr>
        <w:tc>
          <w:tcPr>
            <w:tcW w:type="dxa" w:w="144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Demo</w:t>
            </w:r>
          </w:p>
        </w:tc>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All</w:t>
            </w:r>
          </w:p>
        </w:tc>
        <w:tc>
          <w:tcPr>
            <w:tcW w:type="dxa" w:w="46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Live sequence, mitigation retest, report explanation, and fallback recording.</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Two timed rehearsals finish within the presentation slot.</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Required fixtures</w:t>
      </w:r>
    </w:p>
    <w:p>
      <w:pPr>
        <w:pStyle w:val="ListBullet"/>
        <w:keepLines/>
      </w:pPr>
      <w:r>
        <w:rPr>
          <w:rFonts w:ascii="Calibri" w:hAnsi="Calibri" w:eastAsia="Calibri" w:cs="Calibri"/>
        </w:rPr>
        <w:t>A deterministic interviewer adapter with refusal, disclosure, score, timeout, and malformed-response modes.</w:t>
      </w:r>
    </w:p>
    <w:p>
      <w:pPr>
        <w:pStyle w:val="ListBullet"/>
        <w:keepLines/>
      </w:pPr>
      <w:r>
        <w:rPr>
          <w:rFonts w:ascii="Calibri" w:hAnsi="Calibri" w:eastAsia="Calibri" w:cs="Calibri"/>
        </w:rPr>
        <w:t>Approved development scenarios, hidden held-out scenarios, and benign controls.</w:t>
      </w:r>
    </w:p>
    <w:p>
      <w:pPr>
        <w:pStyle w:val="ListBullet"/>
        <w:keepLines/>
      </w:pPr>
      <w:r>
        <w:rPr>
          <w:rFonts w:ascii="Calibri" w:hAnsi="Calibri" w:eastAsia="Calibri" w:cs="Calibri"/>
        </w:rPr>
        <w:t>Golden traces for an ordinary pass, exact secret failure, semantic inconclusive case, reviewer rejection, and successful retest.</w:t>
      </w:r>
    </w:p>
    <w:p>
      <w:pPr>
        <w:pStyle w:val="ListBullet"/>
        <w:keepLines/>
      </w:pPr>
      <w:r>
        <w:rPr>
          <w:rFonts w:ascii="Calibri" w:hAnsi="Calibri" w:eastAsia="Calibri" w:cs="Calibri"/>
        </w:rPr>
        <w:t>Sample aggregate outputs so the dashboard and report can develop before final experiments exist.</w:t>
      </w:r>
    </w:p>
    <w:p>
      <w:r>
        <w:br w:type="page"/>
      </w:r>
    </w:p>
    <w:p>
      <w:pPr>
        <w:pStyle w:val="Heading1"/>
      </w:pPr>
      <w:r>
        <w:rPr>
          <w:rFonts w:ascii="Calibri" w:hAnsi="Calibri" w:eastAsia="Calibri" w:cs="Calibri"/>
          <w:b/>
        </w:rPr>
        <w:t>Six member ownership plan</w:t>
      </w:r>
    </w:p>
    <w:p>
      <w:pPr/>
      <w:r>
        <w:rPr>
          <w:rFonts w:ascii="Calibri" w:hAnsi="Calibri" w:eastAsia="Calibri" w:cs="Calibri"/>
        </w:rPr>
        <w:t>Each member owns one workstream, reviews another member's output, and maintains a mock or fixture so consumers can continue before the real implementation arrives.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464"/>
        <w:gridCol w:w="2376"/>
        <w:gridCol w:w="1354"/>
      </w:tblGrid>
      <w:tr>
        <w:trPr>
          <w:cantSplit/>
          <w:tblHeader/>
        </w:trPr>
        <w:tc>
          <w:tcPr>
            <w:tcW w:type="dxa" w:w="180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Member</w:t>
            </w:r>
          </w:p>
        </w:tc>
        <w:tc>
          <w:tcPr>
            <w:tcW w:type="dxa" w:w="446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Primary ownership</w:t>
            </w:r>
          </w:p>
        </w:tc>
        <w:tc>
          <w:tcPr>
            <w:tcW w:type="dxa" w:w="2376"/>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Weekly deliverable</w:t>
            </w:r>
          </w:p>
        </w:tc>
        <w:tc>
          <w:tcPr>
            <w:tcW w:type="dxa" w:w="135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Cross-review</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1 Lead and architect</w:t>
            </w:r>
          </w:p>
        </w:tc>
        <w:tc>
          <w:tcPr>
            <w:tcW w:type="dxa" w:w="44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Scope, backlog, contracts, integration decisions, release acceptance, and presentation.</w:t>
            </w:r>
          </w:p>
        </w:tc>
        <w:tc>
          <w:tcPr>
            <w:tcW w:type="dxa" w:w="237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Architecture decision record and integrated tag.</w:t>
            </w:r>
          </w:p>
        </w:tc>
        <w:tc>
          <w:tcPr>
            <w:tcW w:type="dxa" w:w="135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6 release work.</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2 Agent engineer</w:t>
            </w:r>
          </w:p>
        </w:tc>
        <w:tc>
          <w:tcPr>
            <w:tcW w:type="dxa" w:w="44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LangGraph or state machine, adaptive policy, budgets, retries, tools, tracing, and review routing.</w:t>
            </w:r>
          </w:p>
        </w:tc>
        <w:tc>
          <w:tcPr>
            <w:tcW w:type="dxa" w:w="237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Runnable graph and decision-trace tests.</w:t>
            </w:r>
          </w:p>
        </w:tc>
        <w:tc>
          <w:tcPr>
            <w:tcW w:type="dxa" w:w="135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3 adapter contracts.</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3 Backend and target engineer</w:t>
            </w:r>
          </w:p>
        </w:tc>
        <w:tc>
          <w:tcPr>
            <w:tcW w:type="dxa" w:w="44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Controlled interviewer, vulnerable and hardened targets, FastAPI, storage, and adapters.</w:t>
            </w:r>
          </w:p>
        </w:tc>
        <w:tc>
          <w:tcPr>
            <w:tcW w:type="dxa" w:w="237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API build and deterministic target fixture.</w:t>
            </w:r>
          </w:p>
        </w:tc>
        <w:tc>
          <w:tcPr>
            <w:tcW w:type="dxa" w:w="135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2 tool validation.</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4 Security test engineer</w:t>
            </w:r>
          </w:p>
        </w:tc>
        <w:tc>
          <w:tcPr>
            <w:tcW w:type="dxa" w:w="44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Threat model, injection cases, dummy secret, exact checks, benign controls, and mitigation test.</w:t>
            </w:r>
          </w:p>
        </w:tc>
        <w:tc>
          <w:tcPr>
            <w:tcW w:type="dxa" w:w="237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Versioned security suite and check results.</w:t>
            </w:r>
          </w:p>
        </w:tc>
        <w:tc>
          <w:tcPr>
            <w:tcW w:type="dxa" w:w="135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5 held-out labels.</w:t>
            </w:r>
          </w:p>
        </w:tc>
      </w:tr>
      <w:tr>
        <w:trPr>
          <w:cantSplit/>
        </w:trPr>
        <w:tc>
          <w:tcPr>
            <w:tcW w:type="dxa" w:w="180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5 Evaluation and Arabic data lead</w:t>
            </w:r>
          </w:p>
        </w:tc>
        <w:tc>
          <w:tcPr>
            <w:tcW w:type="dxa" w:w="44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Arabic cases, matched pairs, split control, reviewer protocol, metrics, and experiment analysis.</w:t>
            </w:r>
          </w:p>
        </w:tc>
        <w:tc>
          <w:tcPr>
            <w:tcW w:type="dxa" w:w="237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Approved dataset version and analysis output.</w:t>
            </w:r>
          </w:p>
        </w:tc>
        <w:tc>
          <w:tcPr>
            <w:tcW w:type="dxa" w:w="135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4 semantic evidence.</w:t>
            </w:r>
          </w:p>
        </w:tc>
      </w:tr>
      <w:tr>
        <w:trPr>
          <w:cantSplit/>
        </w:trPr>
        <w:tc>
          <w:tcPr>
            <w:tcW w:type="dxa" w:w="180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6 UI DevOps and QA</w:t>
            </w:r>
          </w:p>
        </w:tc>
        <w:tc>
          <w:tcPr>
            <w:tcW w:type="dxa" w:w="44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Dashboard, export, Docker, continuous checks, system QA, demo recording, and release checklist.</w:t>
            </w:r>
          </w:p>
        </w:tc>
        <w:tc>
          <w:tcPr>
            <w:tcW w:type="dxa" w:w="237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Usable interface and reproducible package.</w:t>
            </w:r>
          </w:p>
        </w:tc>
        <w:tc>
          <w:tcPr>
            <w:tcW w:type="dxa" w:w="135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Reviews Member 1 end-to-end acceptance.</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Workload rule</w:t>
      </w:r>
    </w:p>
    <w:p>
      <w:pPr/>
      <w:r>
        <w:rPr>
          <w:rFonts w:ascii="Calibri" w:hAnsi="Calibri" w:eastAsia="Calibri" w:cs="Calibri"/>
        </w:rPr>
        <w:t>No member owns an isolated final component. Every owner must publish a contract, fixture, or mock in week 1 or 2. Cross-review cannot wait until week 8; reviewers inspect one increment each week.</w:t>
      </w:r>
    </w:p>
    <w:p>
      <w:r>
        <w:br w:type="page"/>
      </w:r>
    </w:p>
    <w:p>
      <w:pPr>
        <w:pStyle w:val="Heading1"/>
      </w:pPr>
      <w:r>
        <w:rPr>
          <w:rFonts w:ascii="Calibri" w:hAnsi="Calibri" w:eastAsia="Calibri" w:cs="Calibri"/>
          <w:b/>
        </w:rPr>
        <w:t>Parallel delivery and dependency flow</w:t>
      </w:r>
    </w:p>
    <w:p>
      <w:pPr>
        <w:pStyle w:val="Heading2"/>
      </w:pPr>
      <w:r>
        <w:rPr>
          <w:rFonts w:ascii="Calibri" w:hAnsi="Calibri" w:eastAsia="Calibri" w:cs="Calibri"/>
          <w:b/>
        </w:rPr>
        <w:t>Critical 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4032"/>
        <w:gridCol w:w="2664"/>
        <w:gridCol w:w="1786"/>
      </w:tblGrid>
      <w:tr>
        <w:trPr>
          <w:cantSplit/>
          <w:tblHeader/>
        </w:trPr>
        <w:tc>
          <w:tcPr>
            <w:tcW w:type="dxa" w:w="151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Stage</w:t>
            </w:r>
          </w:p>
        </w:tc>
        <w:tc>
          <w:tcPr>
            <w:tcW w:type="dxa" w:w="403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Parallel work</w:t>
            </w:r>
          </w:p>
        </w:tc>
        <w:tc>
          <w:tcPr>
            <w:tcW w:type="dxa" w:w="266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Integration gate</w:t>
            </w:r>
          </w:p>
        </w:tc>
        <w:tc>
          <w:tcPr>
            <w:tcW w:type="dxa" w:w="1786"/>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6"/>
              </w:rPr>
              <w:t>If an input is missing</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A Contract freeze</w:t>
            </w:r>
          </w:p>
        </w:tc>
        <w:tc>
          <w:tcPr>
            <w:tcW w:type="dxa" w:w="40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M1 defines IDs and schemas. M2-M6 review consumer needs.</w:t>
            </w:r>
          </w:p>
        </w:tc>
        <w:tc>
          <w:tcPr>
            <w:tcW w:type="dxa" w:w="26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G1 approved contracts at end of week 1.</w:t>
            </w:r>
          </w:p>
        </w:tc>
        <w:tc>
          <w:tcPr>
            <w:tcW w:type="dxa" w:w="178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Lead chooses the smallest compatible contract and records an assumption.</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B Independent builds</w:t>
            </w:r>
          </w:p>
        </w:tc>
        <w:tc>
          <w:tcPr>
            <w:tcW w:type="dxa" w:w="40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M2 graph, M3 target and API, M4 checks, M5 data and metrics, M6 UI and packaging.</w:t>
            </w:r>
          </w:p>
        </w:tc>
        <w:tc>
          <w:tcPr>
            <w:tcW w:type="dxa" w:w="26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Contract tests run against mocks in week 2.</w:t>
            </w:r>
          </w:p>
        </w:tc>
        <w:tc>
          <w:tcPr>
            <w:tcW w:type="dxa" w:w="178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Consumer uses the versioned mock or golden fixture.</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C Vertical slice</w:t>
            </w:r>
          </w:p>
        </w:tc>
        <w:tc>
          <w:tcPr>
            <w:tcW w:type="dxa" w:w="40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One safe scenario passes through all components while workstreams continue on depth.</w:t>
            </w:r>
          </w:p>
        </w:tc>
        <w:tc>
          <w:tcPr>
            <w:tcW w:type="dxa" w:w="26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G2 integrated trace by end of week 3.</w:t>
            </w:r>
          </w:p>
        </w:tc>
        <w:tc>
          <w:tcPr>
            <w:tcW w:type="dxa" w:w="178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Disable the incomplete feature behind a flag and keep the slice running.</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D Feature integration</w:t>
            </w:r>
          </w:p>
        </w:tc>
        <w:tc>
          <w:tcPr>
            <w:tcW w:type="dxa" w:w="40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Adaptive tests, review, Arabic cases, reporting, and hardened target join the slice.</w:t>
            </w:r>
          </w:p>
        </w:tc>
        <w:tc>
          <w:tcPr>
            <w:tcW w:type="dxa" w:w="26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G3 integrated alpha at end of week 5.</w:t>
            </w:r>
          </w:p>
        </w:tc>
        <w:tc>
          <w:tcPr>
            <w:tcW w:type="dxa" w:w="178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Use cached traces or stub output to test downstream behavior.</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E Freeze and experiment</w:t>
            </w:r>
          </w:p>
        </w:tc>
        <w:tc>
          <w:tcPr>
            <w:tcW w:type="dxa" w:w="40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Fix defects, freeze held-out inputs, run experiments, review results, and calculate metrics.</w:t>
            </w:r>
          </w:p>
        </w:tc>
        <w:tc>
          <w:tcPr>
            <w:tcW w:type="dxa" w:w="26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G4 experiment readiness end of week 6; result freeze end of week 7.</w:t>
            </w:r>
          </w:p>
        </w:tc>
        <w:tc>
          <w:tcPr>
            <w:tcW w:type="dxa" w:w="178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6"/>
              </w:rPr>
              <w:t>Lead cuts P1 scope before changing a frozen P0 method.</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F Release</w:t>
            </w:r>
          </w:p>
        </w:tc>
        <w:tc>
          <w:tcPr>
            <w:tcW w:type="dxa" w:w="40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Mitigation retest, documentation, second-laptop test, presentation, and fallback recording.</w:t>
            </w:r>
          </w:p>
        </w:tc>
        <w:tc>
          <w:tcPr>
            <w:tcW w:type="dxa" w:w="26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Release candidate and rehearsal in week 8.</w:t>
            </w:r>
          </w:p>
        </w:tc>
        <w:tc>
          <w:tcPr>
            <w:tcW w:type="dxa" w:w="178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6"/>
              </w:rPr>
              <w:t>Use the approved cached demo while retaining honest mode labels.</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Dependency rules that prevent waiting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728"/>
        <w:gridCol w:w="3816"/>
        <w:gridCol w:w="2938"/>
      </w:tblGrid>
      <w:tr>
        <w:trPr>
          <w:cantSplit/>
          <w:tblHeader/>
        </w:trPr>
        <w:tc>
          <w:tcPr>
            <w:tcW w:type="dxa" w:w="151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Producer</w:t>
            </w:r>
          </w:p>
        </w:tc>
        <w:tc>
          <w:tcPr>
            <w:tcW w:type="dxa" w:w="172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Consumer</w:t>
            </w:r>
          </w:p>
        </w:tc>
        <w:tc>
          <w:tcPr>
            <w:tcW w:type="dxa" w:w="3816"/>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Stable artifact</w:t>
            </w:r>
          </w:p>
        </w:tc>
        <w:tc>
          <w:tcPr>
            <w:tcW w:type="dxa" w:w="293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Parallel fallback</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M1</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All</w:t>
            </w:r>
          </w:p>
        </w:tc>
        <w:tc>
          <w:tcPr>
            <w:tcW w:type="dxa" w:w="381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Versioned schemas and acceptance IDs</w:t>
            </w:r>
          </w:p>
        </w:tc>
        <w:tc>
          <w:tcPr>
            <w:tcW w:type="dxa" w:w="29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Assumption register with lead decision within four working hours.</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M3</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M2 and M6</w:t>
            </w:r>
          </w:p>
        </w:tc>
        <w:tc>
          <w:tcPr>
            <w:tcW w:type="dxa" w:w="381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Interviewer and evidence APIs</w:t>
            </w:r>
          </w:p>
        </w:tc>
        <w:tc>
          <w:tcPr>
            <w:tcW w:type="dxa" w:w="29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Deterministic fake adapter and in-memory store.</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M2</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M6 and M5</w:t>
            </w:r>
          </w:p>
        </w:tc>
        <w:tc>
          <w:tcPr>
            <w:tcW w:type="dxa" w:w="381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Run service and trace events</w:t>
            </w:r>
          </w:p>
        </w:tc>
        <w:tc>
          <w:tcPr>
            <w:tcW w:type="dxa" w:w="29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Sample status payloads and golden traces.</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M4</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M2 and M5</w:t>
            </w:r>
          </w:p>
        </w:tc>
        <w:tc>
          <w:tcPr>
            <w:tcW w:type="dxa" w:w="381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Policy rules and check interface</w:t>
            </w:r>
          </w:p>
        </w:tc>
        <w:tc>
          <w:tcPr>
            <w:tcW w:type="dxa" w:w="29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Expected-result fixtures with exact and inconclusive cases.</w:t>
            </w:r>
          </w:p>
        </w:tc>
      </w:tr>
      <w:tr>
        <w:trPr>
          <w:cantSplit/>
        </w:trPr>
        <w:tc>
          <w:tcPr>
            <w:tcW w:type="dxa" w:w="151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M5</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M2 and M6</w:t>
            </w:r>
          </w:p>
        </w:tc>
        <w:tc>
          <w:tcPr>
            <w:tcW w:type="dxa" w:w="381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Scenario and metric schemas</w:t>
            </w:r>
          </w:p>
        </w:tc>
        <w:tc>
          <w:tcPr>
            <w:tcW w:type="dxa" w:w="29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Fixture suite plus sample aggregate output.</w:t>
            </w:r>
          </w:p>
        </w:tc>
      </w:tr>
      <w:tr>
        <w:trPr>
          <w:cantSplit/>
        </w:trPr>
        <w:tc>
          <w:tcPr>
            <w:tcW w:type="dxa" w:w="151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M6</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All</w:t>
            </w:r>
          </w:p>
        </w:tc>
        <w:tc>
          <w:tcPr>
            <w:tcW w:type="dxa" w:w="381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Docker and continuous integration harness</w:t>
            </w:r>
          </w:p>
        </w:tc>
        <w:tc>
          <w:tcPr>
            <w:tcW w:type="dxa" w:w="29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Documented local commands while the image is incomplete.</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Blocker handling flow</w:t>
      </w:r>
    </w:p>
    <w:p>
      <w:pPr/>
      <w:r>
        <w:rPr>
          <w:rFonts w:ascii="Calibri" w:hAnsi="Calibri" w:eastAsia="Calibri" w:cs="Calibri"/>
        </w:rPr>
        <w:t>A dependency becomes a blocker only when the owner cannot continue with the agreed contract, mock, fixture, feature flag, or adjacent backlog item. The following flow keeps ownership visible and limits idle time.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1584"/>
        <w:gridCol w:w="5256"/>
        <w:gridCol w:w="2074"/>
      </w:tblGrid>
      <w:tr>
        <w:trPr>
          <w:cantSplit/>
          <w:tblHeader/>
        </w:trPr>
        <w:tc>
          <w:tcPr>
            <w:tcW w:type="dxa" w:w="108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Step</w:t>
            </w:r>
          </w:p>
        </w:tc>
        <w:tc>
          <w:tcPr>
            <w:tcW w:type="dxa" w:w="158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Time limit</w:t>
            </w:r>
          </w:p>
        </w:tc>
        <w:tc>
          <w:tcPr>
            <w:tcW w:type="dxa" w:w="5256"/>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Required action</w:t>
            </w:r>
          </w:p>
        </w:tc>
        <w:tc>
          <w:tcPr>
            <w:tcW w:type="dxa" w:w="207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Output</w:t>
            </w:r>
          </w:p>
        </w:tc>
      </w:tr>
      <w:tr>
        <w:trPr>
          <w:cantSplit/>
        </w:trPr>
        <w:tc>
          <w:tcPr>
            <w:tcW w:type="dxa" w:w="10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1 Detect</w:t>
            </w:r>
          </w:p>
        </w:tc>
        <w:tc>
          <w:tcPr>
            <w:tcW w:type="dxa" w:w="15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Immediately</w:t>
            </w:r>
          </w:p>
        </w:tc>
        <w:tc>
          <w:tcPr>
            <w:tcW w:type="dxa" w:w="52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Confirm the failure, affected requirement, expected input, and latest working version.</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Reproducible blocker note.</w:t>
            </w:r>
          </w:p>
        </w:tc>
      </w:tr>
      <w:tr>
        <w:trPr>
          <w:cantSplit/>
        </w:trPr>
        <w:tc>
          <w:tcPr>
            <w:tcW w:type="dxa" w:w="10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2 Route</w:t>
            </w:r>
          </w:p>
        </w:tc>
        <w:tc>
          <w:tcPr>
            <w:tcW w:type="dxa" w:w="15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Within 30 minutes</w:t>
            </w:r>
          </w:p>
        </w:tc>
        <w:tc>
          <w:tcPr>
            <w:tcW w:type="dxa" w:w="52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Tag the producer and lead in the issue. State the smallest decision or artifact needed.</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Named owner and response time.</w:t>
            </w:r>
          </w:p>
        </w:tc>
      </w:tr>
      <w:tr>
        <w:trPr>
          <w:cantSplit/>
        </w:trPr>
        <w:tc>
          <w:tcPr>
            <w:tcW w:type="dxa" w:w="10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3 Continue</w:t>
            </w:r>
          </w:p>
        </w:tc>
        <w:tc>
          <w:tcPr>
            <w:tcW w:type="dxa" w:w="15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Same work session</w:t>
            </w:r>
          </w:p>
        </w:tc>
        <w:tc>
          <w:tcPr>
            <w:tcW w:type="dxa" w:w="52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Switch to the contract mock, cached trace, feature flag, local stub, or another ready task.</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No idle member and no hidden workaround.</w:t>
            </w:r>
          </w:p>
        </w:tc>
      </w:tr>
      <w:tr>
        <w:trPr>
          <w:cantSplit/>
        </w:trPr>
        <w:tc>
          <w:tcPr>
            <w:tcW w:type="dxa" w:w="10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4 Resolve</w:t>
            </w:r>
          </w:p>
        </w:tc>
        <w:tc>
          <w:tcPr>
            <w:tcW w:type="dxa" w:w="15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Within 4 working hours</w:t>
            </w:r>
          </w:p>
        </w:tc>
        <w:tc>
          <w:tcPr>
            <w:tcW w:type="dxa" w:w="52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Producer supplies a fix, clarifies the contract, or accepts the consumer's temporary fixture.</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Linked decision and test.</w:t>
            </w:r>
          </w:p>
        </w:tc>
      </w:tr>
      <w:tr>
        <w:trPr>
          <w:cantSplit/>
        </w:trPr>
        <w:tc>
          <w:tcPr>
            <w:tcW w:type="dxa" w:w="10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5 Escalate</w:t>
            </w:r>
          </w:p>
        </w:tc>
        <w:tc>
          <w:tcPr>
            <w:tcW w:type="dxa" w:w="158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After 1 working day</w:t>
            </w:r>
          </w:p>
        </w:tc>
        <w:tc>
          <w:tcPr>
            <w:tcW w:type="dxa" w:w="5256"/>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Lead reassigns help, narrows the interface, or removes P1 scope. P0 acceptance cannot be silently weakened.</w:t>
            </w:r>
          </w:p>
        </w:tc>
        <w:tc>
          <w:tcPr>
            <w:tcW w:type="dxa" w:w="207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Updated backlog and dependency owner.</w:t>
            </w:r>
          </w:p>
        </w:tc>
      </w:tr>
      <w:tr>
        <w:trPr>
          <w:cantSplit/>
        </w:trPr>
        <w:tc>
          <w:tcPr>
            <w:tcW w:type="dxa" w:w="10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6 Integrate</w:t>
            </w:r>
          </w:p>
        </w:tc>
        <w:tc>
          <w:tcPr>
            <w:tcW w:type="dxa" w:w="158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Daily integration window</w:t>
            </w:r>
          </w:p>
        </w:tc>
        <w:tc>
          <w:tcPr>
            <w:tcW w:type="dxa" w:w="5256"/>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Run the relevant contract and vertical-slice tests, then remove the temporary path when safe.</w:t>
            </w:r>
          </w:p>
        </w:tc>
        <w:tc>
          <w:tcPr>
            <w:tcW w:type="dxa" w:w="207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Verified main-branch integration.</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Coordination cadence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5760"/>
        <w:gridCol w:w="1714"/>
      </w:tblGrid>
      <w:tr>
        <w:trPr>
          <w:cantSplit/>
          <w:tblHeader/>
        </w:trPr>
        <w:tc>
          <w:tcPr>
            <w:tcW w:type="dxa" w:w="252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Cadence</w:t>
            </w:r>
          </w:p>
        </w:tc>
        <w:tc>
          <w:tcPr>
            <w:tcW w:type="dxa" w:w="576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Purpose</w:t>
            </w:r>
          </w:p>
        </w:tc>
        <w:tc>
          <w:tcPr>
            <w:tcW w:type="dxa" w:w="171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8"/>
              </w:rPr>
              <w:t>Maximum duration</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Daily async update</w:t>
            </w:r>
          </w:p>
        </w:tc>
        <w:tc>
          <w:tcPr>
            <w:tcW w:type="dxa" w:w="57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Yesterday, next task, blocker link, interface changes</w:t>
            </w:r>
          </w:p>
        </w:tc>
        <w:tc>
          <w:tcPr>
            <w:tcW w:type="dxa" w:w="17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Five lines per member</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Daily integration window</w:t>
            </w:r>
          </w:p>
        </w:tc>
        <w:tc>
          <w:tcPr>
            <w:tcW w:type="dxa" w:w="576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Merge compatible increments and run the golden slice</w:t>
            </w:r>
          </w:p>
        </w:tc>
        <w:tc>
          <w:tcPr>
            <w:tcW w:type="dxa" w:w="171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45 minutes</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Twice-weekly technical sync</w:t>
            </w:r>
          </w:p>
        </w:tc>
        <w:tc>
          <w:tcPr>
            <w:tcW w:type="dxa" w:w="57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Resolve contracts, security questions, and experiment risks</w:t>
            </w:r>
          </w:p>
        </w:tc>
        <w:tc>
          <w:tcPr>
            <w:tcW w:type="dxa" w:w="17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30 minutes</w:t>
            </w:r>
          </w:p>
        </w:tc>
      </w:tr>
      <w:tr>
        <w:trPr>
          <w:cantSplit/>
        </w:trPr>
        <w:tc>
          <w:tcPr>
            <w:tcW w:type="dxa" w:w="252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Weekly review</w:t>
            </w:r>
          </w:p>
        </w:tc>
        <w:tc>
          <w:tcPr>
            <w:tcW w:type="dxa" w:w="576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Demonstrate reviewable outputs against requirement IDs</w:t>
            </w:r>
          </w:p>
        </w:tc>
        <w:tc>
          <w:tcPr>
            <w:tcW w:type="dxa" w:w="171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8"/>
              </w:rPr>
              <w:t>60 minutes</w:t>
            </w:r>
          </w:p>
        </w:tc>
      </w:tr>
      <w:tr>
        <w:trPr>
          <w:cantSplit/>
        </w:trPr>
        <w:tc>
          <w:tcPr>
            <w:tcW w:type="dxa" w:w="252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End-of-week tag</w:t>
            </w:r>
          </w:p>
        </w:tc>
        <w:tc>
          <w:tcPr>
            <w:tcW w:type="dxa" w:w="576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Create a known working version and update the decision log</w:t>
            </w:r>
          </w:p>
        </w:tc>
        <w:tc>
          <w:tcPr>
            <w:tcW w:type="dxa" w:w="171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8"/>
              </w:rPr>
              <w:t>One tagged release</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Eight week team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
        <w:gridCol w:w="1570"/>
        <w:gridCol w:w="1570"/>
        <w:gridCol w:w="1570"/>
        <w:gridCol w:w="1570"/>
        <w:gridCol w:w="1570"/>
        <w:gridCol w:w="1570"/>
      </w:tblGrid>
      <w:tr>
        <w:trPr>
          <w:cantSplit/>
          <w:tblHeader/>
        </w:trPr>
        <w:tc>
          <w:tcPr>
            <w:tcW w:type="dxa" w:w="576"/>
            <w:vAlign w:val="center"/>
            <w:shd w:fill="20354A"/>
            <w:tcMar>
              <w:top w:w="80" w:type="dxa"/>
              <w:start w:w="100" w:type="dxa"/>
              <w:bottom w:w="80" w:type="dxa"/>
              <w:end w:w="100" w:type="dxa"/>
            </w:tcMar>
          </w:tcPr>
          <w:p>
            <w:pPr>
              <w:spacing w:after="0" w:line="240" w:lineRule="auto"/>
              <w:jc w:val="center"/>
            </w:pPr>
            <w:r>
              <w:rPr>
                <w:rFonts w:ascii="Calibri" w:hAnsi="Calibri" w:eastAsia="Calibri" w:cs="Calibri"/>
                <w:b/>
                <w:color w:val="FFFFFF"/>
                <w:sz w:val="14"/>
              </w:rPr>
              <w:t>Week</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M1 Lead</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M2 Agent</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M3 Backend</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M4 Security</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M5 Evaluation</w:t>
            </w:r>
          </w:p>
        </w:tc>
        <w:tc>
          <w:tcPr>
            <w:tcW w:type="dxa" w:w="157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4"/>
              </w:rPr>
              <w:t>M6 UI QA</w:t>
            </w:r>
          </w:p>
        </w:tc>
      </w:tr>
      <w:tr>
        <w:trPr>
          <w:cantSplit/>
        </w:trPr>
        <w:tc>
          <w:tcPr>
            <w:tcW w:type="dxa" w:w="576"/>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1</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Scope, IDs, contracts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Graph design and tool schemas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Adapter, target, store contracts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Threat model and rule IDs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Scenario and metric schemas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UI flow, CI and Docker skeleton</w:t>
            </w:r>
          </w:p>
        </w:tc>
      </w:tr>
      <w:tr>
        <w:trPr>
          <w:cantSplit/>
        </w:trPr>
        <w:tc>
          <w:tcPr>
            <w:tcW w:type="dxa" w:w="576"/>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2</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Contract tests and G1</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Fixed baseline runner</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Vulnerable target and in-memory store</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Initial probes and exact secret check</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Development fixtures and sample metrics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Mock dashboard and local setup</w:t>
            </w:r>
          </w:p>
        </w:tc>
      </w:tr>
      <w:tr>
        <w:trPr>
          <w:cantSplit/>
        </w:trPr>
        <w:tc>
          <w:tcPr>
            <w:tcW w:type="dxa" w:w="576"/>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3</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Golden vertical slice</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State, budgets, retries, trace</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FastAPI and persistent evidence</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Benign controls and unsafe-argument tests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Arabic development cases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Live run and evidence pages</w:t>
            </w:r>
          </w:p>
        </w:tc>
      </w:tr>
      <w:tr>
        <w:trPr>
          <w:cantSplit/>
        </w:trPr>
        <w:tc>
          <w:tcPr>
            <w:tcW w:type="dxa" w:w="576"/>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4</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Integration decisions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Adaptive selection and review routing</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Hardened target and retest link</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Adaptive families and mitigation</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Consistency runner and matched pairs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Review actions and report draft</w:t>
            </w:r>
          </w:p>
        </w:tc>
      </w:tr>
      <w:tr>
        <w:trPr>
          <w:cantSplit/>
        </w:trPr>
        <w:tc>
          <w:tcPr>
            <w:tcW w:type="dxa" w:w="576"/>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5</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Alpha review and G3</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Agent tests and failure recovery</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API hardening and migrations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Security suite freeze candidate</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Dataset review and analysis pipeline</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Integrated dashboard and export</w:t>
            </w:r>
          </w:p>
        </w:tc>
      </w:tr>
      <w:tr>
        <w:trPr>
          <w:cantSplit/>
        </w:trPr>
        <w:tc>
          <w:tcPr>
            <w:tcW w:type="dxa" w:w="576"/>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6</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Feature and config freeze</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Freeze prompts and settings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Release packaging and cached mode</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Approve security specification</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Freeze held-out set and protocol</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System test on second laptop</w:t>
            </w:r>
          </w:p>
        </w:tc>
      </w:tr>
      <w:tr>
        <w:trPr>
          <w:cantSplit/>
        </w:trPr>
        <w:tc>
          <w:tcPr>
            <w:tcW w:type="dxa" w:w="576"/>
            <w:vAlign w:val="center"/>
            <w:shd w:fill="FFFFFF"/>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7</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Experiment control</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Run adaptive cases and diagnose failures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Monitor target and data integrity</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Independent finding review</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Independent review and metrics</w:t>
            </w:r>
          </w:p>
        </w:tc>
        <w:tc>
          <w:tcPr>
            <w:tcW w:type="dxa" w:w="157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4"/>
              </w:rPr>
              <w:t>Track runs and assemble report</w:t>
            </w:r>
          </w:p>
        </w:tc>
      </w:tr>
      <w:tr>
        <w:trPr>
          <w:cantSplit/>
        </w:trPr>
        <w:tc>
          <w:tcPr>
            <w:tcW w:type="dxa" w:w="576"/>
            <w:vAlign w:val="center"/>
            <w:shd w:fill="F1F4F7"/>
            <w:tcMar>
              <w:top w:w="80" w:type="dxa"/>
              <w:start w:w="100" w:type="dxa"/>
              <w:bottom w:w="80" w:type="dxa"/>
              <w:end w:w="100" w:type="dxa"/>
            </w:tcMar>
          </w:tcPr>
          <w:p>
            <w:pPr>
              <w:spacing w:after="0" w:line="240" w:lineRule="auto"/>
              <w:jc w:val="center"/>
            </w:pPr>
            <w:r>
              <w:rPr>
                <w:rFonts w:ascii="Calibri" w:hAnsi="Calibri" w:eastAsia="Calibri" w:cs="Calibri"/>
                <w:b w:val="0"/>
                <w:color w:val="000000"/>
                <w:sz w:val="14"/>
              </w:rPr>
              <w:t>8</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Acceptance and presentation</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Mitigation replay support</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Final target and setup docs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Explain confirmed case and limits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Finalize results and limitations</w:t>
            </w:r>
          </w:p>
        </w:tc>
        <w:tc>
          <w:tcPr>
            <w:tcW w:type="dxa" w:w="157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4"/>
              </w:rPr>
              <w:t>Release, recording, rehearsal</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Weekly gates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1728"/>
        <w:gridCol w:w="6538"/>
      </w:tblGrid>
      <w:tr>
        <w:trPr>
          <w:cantSplit/>
          <w:tblHeader/>
        </w:trPr>
        <w:tc>
          <w:tcPr>
            <w:tcW w:type="dxa" w:w="172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Gate</w:t>
            </w:r>
          </w:p>
        </w:tc>
        <w:tc>
          <w:tcPr>
            <w:tcW w:type="dxa" w:w="172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Due</w:t>
            </w:r>
          </w:p>
        </w:tc>
        <w:tc>
          <w:tcPr>
            <w:tcW w:type="dxa" w:w="653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Pass condition</w:t>
            </w:r>
          </w:p>
        </w:tc>
      </w:tr>
      <w:tr>
        <w:trPr>
          <w:cantSplit/>
        </w:trPr>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G1 Contracts</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End week 1</w:t>
            </w:r>
          </w:p>
        </w:tc>
        <w:tc>
          <w:tcPr>
            <w:tcW w:type="dxa" w:w="65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All P0 schemas and mock interfaces validate consumer fixtures.</w:t>
            </w:r>
          </w:p>
        </w:tc>
      </w:tr>
      <w:tr>
        <w:trPr>
          <w:cantSplit/>
        </w:trPr>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G2 Vertical slice</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End week 3</w:t>
            </w:r>
          </w:p>
        </w:tc>
        <w:tc>
          <w:tcPr>
            <w:tcW w:type="dxa" w:w="65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One scenario reaches stored trace and review through the real service path.</w:t>
            </w:r>
          </w:p>
        </w:tc>
      </w:tr>
      <w:tr>
        <w:trPr>
          <w:cantSplit/>
        </w:trPr>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G3 Integrated alpha</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End week 5</w:t>
            </w:r>
          </w:p>
        </w:tc>
        <w:tc>
          <w:tcPr>
            <w:tcW w:type="dxa" w:w="65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Adaptive case, exact check, review, report view, and retest link work together.</w:t>
            </w:r>
          </w:p>
        </w:tc>
      </w:tr>
      <w:tr>
        <w:trPr>
          <w:cantSplit/>
        </w:trPr>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G4 Experiment ready</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End week 6</w:t>
            </w:r>
          </w:p>
        </w:tc>
        <w:tc>
          <w:tcPr>
            <w:tcW w:type="dxa" w:w="65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Held-out set, prompts, versions, budgets, scripts, and reviewer protocol are frozen.</w:t>
            </w:r>
          </w:p>
        </w:tc>
      </w:tr>
      <w:tr>
        <w:trPr>
          <w:cantSplit/>
        </w:trPr>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G5 Results frozen</w:t>
            </w:r>
          </w:p>
        </w:tc>
        <w:tc>
          <w:tcPr>
            <w:tcW w:type="dxa" w:w="172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End week 7</w:t>
            </w:r>
          </w:p>
        </w:tc>
        <w:tc>
          <w:tcPr>
            <w:tcW w:type="dxa" w:w="653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All planned runs have dispositions or documented failures and reproducible metrics.</w:t>
            </w:r>
          </w:p>
        </w:tc>
      </w:tr>
      <w:tr>
        <w:trPr>
          <w:cantSplit/>
        </w:trPr>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G6 Release</w:t>
            </w:r>
          </w:p>
        </w:tc>
        <w:tc>
          <w:tcPr>
            <w:tcW w:type="dxa" w:w="172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Week 8</w:t>
            </w:r>
          </w:p>
        </w:tc>
        <w:tc>
          <w:tcPr>
            <w:tcW w:type="dxa" w:w="653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Acceptance checklist passes on a second laptop and the fallback recording is approved.</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Backlog and release control</w:t>
      </w:r>
    </w:p>
    <w:p>
      <w:pPr>
        <w:pStyle w:val="Heading2"/>
      </w:pPr>
      <w:r>
        <w:rPr>
          <w:rFonts w:ascii="Calibri" w:hAnsi="Calibri" w:eastAsia="Calibri" w:cs="Calibri"/>
          <w:b/>
        </w:rPr>
        <w:t>P0 release backlog</w:t>
      </w:r>
    </w:p>
    <w:p>
      <w:pPr>
        <w:pStyle w:val="ListBullet"/>
        <w:keepLines/>
      </w:pPr>
      <w:r>
        <w:rPr>
          <w:rFonts w:ascii="Calibri" w:hAnsi="Calibri" w:eastAsia="Calibri" w:cs="Calibri"/>
        </w:rPr>
        <w:t>Versioned role, policy, target, scenario, run, evidence, review, and retest records.</w:t>
      </w:r>
    </w:p>
    <w:p>
      <w:pPr>
        <w:pStyle w:val="ListBullet"/>
        <w:keepLines/>
      </w:pPr>
      <w:r>
        <w:rPr>
          <w:rFonts w:ascii="Calibri" w:hAnsi="Calibri" w:eastAsia="Calibri" w:cs="Calibri"/>
        </w:rPr>
        <w:t>Fixed baseline and bounded adaptive agent using the same target and budget controls.</w:t>
      </w:r>
    </w:p>
    <w:p>
      <w:pPr>
        <w:pStyle w:val="ListBullet"/>
        <w:keepLines/>
      </w:pPr>
      <w:r>
        <w:rPr>
          <w:rFonts w:ascii="Calibri" w:hAnsi="Calibri" w:eastAsia="Calibri" w:cs="Calibri"/>
        </w:rPr>
        <w:t>Prompt-injection, dummy-secret, benign-control, consistency, and Arabic matched-pair tests.</w:t>
      </w:r>
    </w:p>
    <w:p>
      <w:pPr>
        <w:pStyle w:val="ListBullet"/>
        <w:keepLines/>
      </w:pPr>
      <w:r>
        <w:rPr>
          <w:rFonts w:ascii="Calibri" w:hAnsi="Calibri" w:eastAsia="Calibri" w:cs="Calibri"/>
        </w:rPr>
        <w:t>Human review, end-to-end trace, comparison metrics, report export, Docker setup, and fallback recording.</w:t>
      </w:r>
    </w:p>
    <w:p>
      <w:pPr>
        <w:pStyle w:val="Heading2"/>
      </w:pPr>
      <w:r>
        <w:rPr>
          <w:rFonts w:ascii="Calibri" w:hAnsi="Calibri" w:eastAsia="Calibri" w:cs="Calibri"/>
          <w:b/>
        </w:rPr>
        <w:t>P1 backlog</w:t>
      </w:r>
    </w:p>
    <w:p>
      <w:pPr>
        <w:pStyle w:val="ListBullet"/>
        <w:keepLines/>
      </w:pPr>
      <w:r>
        <w:rPr>
          <w:rFonts w:ascii="Calibri" w:hAnsi="Calibri" w:eastAsia="Calibri" w:cs="Calibri"/>
        </w:rPr>
        <w:t>Scenario generation assistance, richer filters, batch cloning, and additional security families.</w:t>
      </w:r>
    </w:p>
    <w:p>
      <w:pPr>
        <w:pStyle w:val="ListBullet"/>
        <w:keepLines/>
      </w:pPr>
      <w:r>
        <w:rPr>
          <w:rFonts w:ascii="Calibri" w:hAnsi="Calibri" w:eastAsia="Calibri" w:cs="Calibri"/>
        </w:rPr>
        <w:t>More polished reporting, larger development data, and improved accessibility beyond the P0 checks.</w:t>
      </w:r>
    </w:p>
    <w:p>
      <w:pPr>
        <w:pStyle w:val="Heading2"/>
      </w:pPr>
      <w:r>
        <w:rPr>
          <w:rFonts w:ascii="Calibri" w:hAnsi="Calibri" w:eastAsia="Calibri" w:cs="Calibri"/>
          <w:b/>
        </w:rPr>
        <w:t>P2 after the internship</w:t>
      </w:r>
    </w:p>
    <w:p>
      <w:pPr/>
      <w:r>
        <w:rPr>
          <w:rFonts w:ascii="Calibri" w:hAnsi="Calibri" w:eastAsia="Calibri" w:cs="Calibri"/>
        </w:rPr>
        <w:t>External vendor adapters, multiple job roles, broader dialects, continuous retesting, organization accounts, hosted deployment, and optional consent-based speech-to-text belong after the MVP. Camera and biometric inference remain excluded unless a future product receives separate legal, ethical, and research approval.</w:t>
      </w:r>
    </w:p>
    <w:p>
      <w:pPr>
        <w:pStyle w:val="Heading2"/>
      </w:pPr>
      <w:r>
        <w:rPr>
          <w:rFonts w:ascii="Calibri" w:hAnsi="Calibri" w:eastAsia="Calibri" w:cs="Calibri"/>
          <w:b/>
        </w:rPr>
        <w:t>Change control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880"/>
        <w:gridCol w:w="4234"/>
      </w:tblGrid>
      <w:tr>
        <w:trPr>
          <w:cantSplit/>
          <w:tblHeader/>
        </w:trPr>
        <w:tc>
          <w:tcPr>
            <w:tcW w:type="dxa" w:w="288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Change type</w:t>
            </w:r>
          </w:p>
        </w:tc>
        <w:tc>
          <w:tcPr>
            <w:tcW w:type="dxa" w:w="2880"/>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Approval</w:t>
            </w:r>
          </w:p>
        </w:tc>
        <w:tc>
          <w:tcPr>
            <w:tcW w:type="dxa" w:w="423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Required record</w:t>
            </w:r>
          </w:p>
        </w:tc>
      </w:tr>
      <w:tr>
        <w:trPr>
          <w:cantSplit/>
        </w:trPr>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Clarification without behavior change</w:t>
            </w:r>
          </w:p>
        </w:tc>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Requirement owner</w:t>
            </w:r>
          </w:p>
        </w:tc>
        <w:tc>
          <w:tcPr>
            <w:tcW w:type="dxa" w:w="423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Issue note linked to the same ID.</w:t>
            </w:r>
          </w:p>
        </w:tc>
      </w:tr>
      <w:tr>
        <w:trPr>
          <w:cantSplit/>
        </w:trPr>
        <w:tc>
          <w:tcPr>
            <w:tcW w:type="dxa" w:w="28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Contract or schema change</w:t>
            </w:r>
          </w:p>
        </w:tc>
        <w:tc>
          <w:tcPr>
            <w:tcW w:type="dxa" w:w="28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Lead plus one affected consumer</w:t>
            </w:r>
          </w:p>
        </w:tc>
        <w:tc>
          <w:tcPr>
            <w:tcW w:type="dxa" w:w="423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Version bump, migration note, fixtures, and contract tests.</w:t>
            </w:r>
          </w:p>
        </w:tc>
      </w:tr>
      <w:tr>
        <w:trPr>
          <w:cantSplit/>
        </w:trPr>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P0 scope addition</w:t>
            </w:r>
          </w:p>
        </w:tc>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Whole team</w:t>
            </w:r>
          </w:p>
        </w:tc>
        <w:tc>
          <w:tcPr>
            <w:tcW w:type="dxa" w:w="423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Effort estimate and named P0 item to remove or defer.</w:t>
            </w:r>
          </w:p>
        </w:tc>
      </w:tr>
      <w:tr>
        <w:trPr>
          <w:cantSplit/>
        </w:trPr>
        <w:tc>
          <w:tcPr>
            <w:tcW w:type="dxa" w:w="28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Experiment change after freeze</w:t>
            </w:r>
          </w:p>
        </w:tc>
        <w:tc>
          <w:tcPr>
            <w:tcW w:type="dxa" w:w="2880"/>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Lead plus Members 4 and 5</w:t>
            </w:r>
          </w:p>
        </w:tc>
        <w:tc>
          <w:tcPr>
            <w:tcW w:type="dxa" w:w="423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Reason, impact on comparability, and separate result label.</w:t>
            </w:r>
          </w:p>
        </w:tc>
      </w:tr>
      <w:tr>
        <w:trPr>
          <w:cantSplit/>
        </w:trPr>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Acceptance target reduction</w:t>
            </w:r>
          </w:p>
        </w:tc>
        <w:tc>
          <w:tcPr>
            <w:tcW w:type="dxa" w:w="2880"/>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Whole team and DEPI mentor if available</w:t>
            </w:r>
          </w:p>
        </w:tc>
        <w:tc>
          <w:tcPr>
            <w:tcW w:type="dxa" w:w="423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Explicit rationale; never change silently after results.</w:t>
            </w:r>
          </w:p>
        </w:tc>
      </w:tr>
    </w:tbl>
    <w:p>
      <w:pPr>
        <w:spacing w:before="0" w:after="0"/>
      </w:pPr>
      <w:r>
        <w:rPr>
          <w:rFonts w:ascii="Calibri" w:hAnsi="Calibri" w:eastAsia="Calibri" w:cs="Calibri"/>
        </w:rPr>
      </w:r>
      <w:r>
        <w:rPr>
          <w:sz w:val="4"/>
        </w:rPr>
      </w:r>
    </w:p>
    <w:p>
      <w:r>
        <w:br w:type="page"/>
      </w:r>
    </w:p>
    <w:p>
      <w:pPr>
        <w:pStyle w:val="Heading1"/>
      </w:pPr>
      <w:r>
        <w:rPr>
          <w:rFonts w:ascii="Calibri" w:hAnsi="Calibri" w:eastAsia="Calibri" w:cs="Calibri"/>
          <w:b/>
        </w:rPr>
        <w:t>Risks demonstration and references</w:t>
      </w:r>
    </w:p>
    <w:p>
      <w:pPr>
        <w:pStyle w:val="Heading2"/>
      </w:pPr>
      <w:r>
        <w:rPr>
          <w:rFonts w:ascii="Calibri" w:hAnsi="Calibri" w:eastAsia="Calibri" w:cs="Calibri"/>
          <w:b/>
        </w:rPr>
        <w:t>Key risks and response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6264"/>
        <w:gridCol w:w="1498"/>
      </w:tblGrid>
      <w:tr>
        <w:trPr>
          <w:cantSplit/>
          <w:tblHeader/>
        </w:trPr>
        <w:tc>
          <w:tcPr>
            <w:tcW w:type="dxa" w:w="2232"/>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Risk</w:t>
            </w:r>
          </w:p>
        </w:tc>
        <w:tc>
          <w:tcPr>
            <w:tcW w:type="dxa" w:w="6264"/>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Response</w:t>
            </w:r>
          </w:p>
        </w:tc>
        <w:tc>
          <w:tcPr>
            <w:tcW w:type="dxa" w:w="1498"/>
            <w:vAlign w:val="center"/>
            <w:shd w:fill="20354A"/>
            <w:tcMar>
              <w:top w:w="80" w:type="dxa"/>
              <w:start w:w="100" w:type="dxa"/>
              <w:bottom w:w="80" w:type="dxa"/>
              <w:end w:w="100" w:type="dxa"/>
            </w:tcMar>
          </w:tcPr>
          <w:p>
            <w:pPr>
              <w:spacing w:after="0" w:line="240" w:lineRule="auto"/>
            </w:pPr>
            <w:r>
              <w:rPr>
                <w:rFonts w:ascii="Calibri" w:hAnsi="Calibri" w:eastAsia="Calibri" w:cs="Calibri"/>
                <w:b/>
                <w:color w:val="FFFFFF"/>
                <w:sz w:val="17"/>
              </w:rPr>
              <w:t>Owner</w:t>
            </w:r>
          </w:p>
        </w:tc>
      </w:tr>
      <w:tr>
        <w:trPr>
          <w:cantSplit/>
        </w:trPr>
        <w:tc>
          <w:tcPr>
            <w:tcW w:type="dxa" w:w="22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Scope growth</w:t>
            </w:r>
          </w:p>
        </w:tc>
        <w:tc>
          <w:tcPr>
            <w:tcW w:type="dxa" w:w="62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Cut P1 items first and preserve the text-only P0 flow.</w:t>
            </w:r>
          </w:p>
        </w:tc>
        <w:tc>
          <w:tcPr>
            <w:tcW w:type="dxa" w:w="149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M1</w:t>
            </w:r>
          </w:p>
        </w:tc>
      </w:tr>
      <w:tr>
        <w:trPr>
          <w:cantSplit/>
        </w:trPr>
        <w:tc>
          <w:tcPr>
            <w:tcW w:type="dxa" w:w="22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Agent instability</w:t>
            </w:r>
          </w:p>
        </w:tc>
        <w:tc>
          <w:tcPr>
            <w:tcW w:type="dxa" w:w="62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Bound steps, validate tools, capture settings, retry safely, and allow inconclusive outcomes.</w:t>
            </w:r>
          </w:p>
        </w:tc>
        <w:tc>
          <w:tcPr>
            <w:tcW w:type="dxa" w:w="149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M2</w:t>
            </w:r>
          </w:p>
        </w:tc>
      </w:tr>
      <w:tr>
        <w:trPr>
          <w:cantSplit/>
        </w:trPr>
        <w:tc>
          <w:tcPr>
            <w:tcW w:type="dxa" w:w="22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Target or API failure</w:t>
            </w:r>
          </w:p>
        </w:tc>
        <w:tc>
          <w:tcPr>
            <w:tcW w:type="dxa" w:w="62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Use deterministic adapter tests and clearly labeled cached demo traces.</w:t>
            </w:r>
          </w:p>
        </w:tc>
        <w:tc>
          <w:tcPr>
            <w:tcW w:type="dxa" w:w="149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M3 and M6</w:t>
            </w:r>
          </w:p>
        </w:tc>
      </w:tr>
      <w:tr>
        <w:trPr>
          <w:cantSplit/>
        </w:trPr>
        <w:tc>
          <w:tcPr>
            <w:tcW w:type="dxa" w:w="22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Weak security evidence</w:t>
            </w:r>
          </w:p>
        </w:tc>
        <w:tc>
          <w:tcPr>
            <w:tcW w:type="dxa" w:w="62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Combine exact checks, benign controls, transcript spans, and reviewer confirmation.</w:t>
            </w:r>
          </w:p>
        </w:tc>
        <w:tc>
          <w:tcPr>
            <w:tcW w:type="dxa" w:w="149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M4</w:t>
            </w:r>
          </w:p>
        </w:tc>
      </w:tr>
      <w:tr>
        <w:trPr>
          <w:cantSplit/>
        </w:trPr>
        <w:tc>
          <w:tcPr>
            <w:tcW w:type="dxa" w:w="22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Data leakage or unfair comparison</w:t>
            </w:r>
          </w:p>
        </w:tc>
        <w:tc>
          <w:tcPr>
            <w:tcW w:type="dxa" w:w="62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Split families, freeze held-out inputs, and match budgets before final runs.</w:t>
            </w:r>
          </w:p>
        </w:tc>
        <w:tc>
          <w:tcPr>
            <w:tcW w:type="dxa" w:w="149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M5</w:t>
            </w:r>
          </w:p>
        </w:tc>
      </w:tr>
      <w:tr>
        <w:trPr>
          <w:cantSplit/>
        </w:trPr>
        <w:tc>
          <w:tcPr>
            <w:tcW w:type="dxa" w:w="2232"/>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Late integration</w:t>
            </w:r>
          </w:p>
        </w:tc>
        <w:tc>
          <w:tcPr>
            <w:tcW w:type="dxa" w:w="6264"/>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Run the golden vertical slice daily and tag a working build every week.</w:t>
            </w:r>
          </w:p>
        </w:tc>
        <w:tc>
          <w:tcPr>
            <w:tcW w:type="dxa" w:w="1498"/>
            <w:vAlign w:val="center"/>
            <w:shd w:fill="F1F4F7"/>
            <w:tcMar>
              <w:top w:w="80" w:type="dxa"/>
              <w:start w:w="100" w:type="dxa"/>
              <w:bottom w:w="80" w:type="dxa"/>
              <w:end w:w="100" w:type="dxa"/>
            </w:tcMar>
          </w:tcPr>
          <w:p>
            <w:pPr>
              <w:spacing w:after="0" w:line="240" w:lineRule="auto"/>
            </w:pPr>
            <w:r>
              <w:rPr>
                <w:rFonts w:ascii="Calibri" w:hAnsi="Calibri" w:eastAsia="Calibri" w:cs="Calibri"/>
                <w:b w:val="0"/>
                <w:color w:val="000000"/>
                <w:sz w:val="17"/>
              </w:rPr>
              <w:t>M1 and M6</w:t>
            </w:r>
          </w:p>
        </w:tc>
      </w:tr>
      <w:tr>
        <w:trPr>
          <w:cantSplit/>
        </w:trPr>
        <w:tc>
          <w:tcPr>
            <w:tcW w:type="dxa" w:w="2232"/>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Overstated claims</w:t>
            </w:r>
          </w:p>
        </w:tc>
        <w:tc>
          <w:tcPr>
            <w:tcW w:type="dxa" w:w="6264"/>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Report language findings as exploratory and avoid compliance or hiring conclusions.</w:t>
            </w:r>
          </w:p>
        </w:tc>
        <w:tc>
          <w:tcPr>
            <w:tcW w:type="dxa" w:w="1498"/>
            <w:vAlign w:val="center"/>
            <w:shd w:fill="FFFFFF"/>
            <w:tcMar>
              <w:top w:w="80" w:type="dxa"/>
              <w:start w:w="100" w:type="dxa"/>
              <w:bottom w:w="80" w:type="dxa"/>
              <w:end w:w="100" w:type="dxa"/>
            </w:tcMar>
          </w:tcPr>
          <w:p>
            <w:pPr>
              <w:spacing w:after="0" w:line="240" w:lineRule="auto"/>
            </w:pPr>
            <w:r>
              <w:rPr>
                <w:rFonts w:ascii="Calibri" w:hAnsi="Calibri" w:eastAsia="Calibri" w:cs="Calibri"/>
                <w:b w:val="0"/>
                <w:color w:val="000000"/>
                <w:sz w:val="17"/>
              </w:rPr>
              <w:t>All</w:t>
            </w:r>
          </w:p>
        </w:tc>
      </w:tr>
    </w:tbl>
    <w:p>
      <w:pPr>
        <w:spacing w:before="0" w:after="0"/>
      </w:pPr>
      <w:r>
        <w:rPr>
          <w:rFonts w:ascii="Calibri" w:hAnsi="Calibri" w:eastAsia="Calibri" w:cs="Calibri"/>
        </w:rPr>
      </w:r>
      <w:r>
        <w:rPr>
          <w:sz w:val="4"/>
        </w:rPr>
      </w:r>
    </w:p>
    <w:p>
      <w:pPr>
        <w:pStyle w:val="Heading2"/>
      </w:pPr>
      <w:r>
        <w:rPr>
          <w:rFonts w:ascii="Calibri" w:hAnsi="Calibri" w:eastAsia="Calibri" w:cs="Calibri"/>
          <w:b/>
        </w:rPr>
        <w:t>Final demonstration flow</w:t>
      </w:r>
    </w:p>
    <w:p>
      <w:pPr/>
      <w:r>
        <w:rPr>
          <w:rFonts w:ascii="Calibri" w:hAnsi="Calibri" w:eastAsia="Calibri" w:cs="Calibri"/>
        </w:rPr>
        <w:t>The evaluator selects the customer-support role and vulnerable target. The fixed method runs first. The adaptive agent begins a normal Arabic interview, attempts a probe, observes a refusal, and chooses a different allowed action. The dashboard displays the stored decision trace and evidence for a confirmed dummy-secret or policy failure. A reviewer records the disposition. The team activates the mitigation, replays the same case on the hardened target, then presents the complete baseline comparison, cost, limitations, and reproducibility record.</w:t>
      </w:r>
    </w:p>
    <w:p>
      <w:pPr>
        <w:pStyle w:val="Heading2"/>
      </w:pPr>
      <w:r>
        <w:rPr>
          <w:rFonts w:ascii="Calibri" w:hAnsi="Calibri" w:eastAsia="Calibri" w:cs="Calibri"/>
          <w:b/>
        </w:rPr>
        <w:t>References</w:t>
      </w:r>
    </w:p>
    <w:p>
      <w:pPr>
        <w:spacing w:after="80"/>
      </w:pPr>
      <w:r>
        <w:rPr>
          <w:rFonts w:ascii="Calibri" w:hAnsi="Calibri" w:eastAsia="Calibri" w:cs="Calibri"/>
          <w:sz w:val="19"/>
        </w:rPr>
        <w:t xml:space="preserve">[1] </w:t>
      </w:r>
      <w:r>
        <w:rPr>
          <w:rFonts w:ascii="Calibri" w:hAnsi="Calibri" w:eastAsia="Calibri" w:cs="Calibri"/>
          <w:sz w:val="19"/>
        </w:rPr>
        <w:t>HireGuard Business Presentation supplied by the project owner, slides 1 to 9.</w:t>
      </w:r>
    </w:p>
    <w:p>
      <w:pPr>
        <w:spacing w:after="80"/>
      </w:pPr>
      <w:r>
        <w:rPr>
          <w:rFonts w:ascii="Calibri" w:hAnsi="Calibri" w:eastAsia="Calibri" w:cs="Calibri"/>
          <w:sz w:val="19"/>
        </w:rPr>
        <w:t xml:space="preserve">[2] </w:t>
      </w:r>
      <w:r>
        <w:rPr>
          <w:rFonts w:ascii="Calibri" w:hAnsi="Calibri" w:eastAsia="Calibri" w:cs="Calibri"/>
          <w:sz w:val="19"/>
        </w:rPr>
        <w:t>HireGuard DEPI Project Proposal, English and Arabic versions, 29 September 2026.</w:t>
      </w:r>
    </w:p>
    <w:p>
      <w:pPr>
        <w:spacing w:after="80"/>
      </w:pPr>
      <w:r>
        <w:rPr>
          <w:rFonts w:ascii="Calibri" w:hAnsi="Calibri" w:eastAsia="Calibri" w:cs="Calibri"/>
          <w:sz w:val="19"/>
        </w:rPr>
        <w:t xml:space="preserve">[3] </w:t>
      </w:r>
      <w:hyperlink r:id="rId9">
        <w:r>
          <w:rPr>
            <w:color w:val="234A70"/>
            <w:sz w:val="19"/>
          </w:rPr>
          <w:t>OWASP LLM01 2025 Prompt Injection.</w:t>
        </w:r>
      </w:hyperlink>
    </w:p>
    <w:p>
      <w:pPr>
        <w:spacing w:after="80"/>
      </w:pPr>
      <w:r>
        <w:rPr>
          <w:rFonts w:ascii="Calibri" w:hAnsi="Calibri" w:eastAsia="Calibri" w:cs="Calibri"/>
          <w:sz w:val="19"/>
        </w:rPr>
        <w:t xml:space="preserve">[4] </w:t>
      </w:r>
      <w:hyperlink r:id="rId10">
        <w:r>
          <w:rPr>
            <w:color w:val="234A70"/>
            <w:sz w:val="19"/>
          </w:rPr>
          <w:t>NIST AI 600-1 Generative Artificial Intelligence Profile, 2024.</w:t>
        </w:r>
      </w:hyperlink>
    </w:p>
    <w:sectPr w:rsidR="00FC693F" w:rsidRPr="0006063C" w:rsidSect="00034616">
      <w:footerReference w:type="default" r:id="rId11"/>
      <w:pgSz w:w="12240" w:h="15840"/>
      <w:pgMar w:top="922" w:right="1094" w:bottom="922" w:left="109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sz w:val="17"/>
      </w:rPr>
      <w:t xml:space="preserve">HireGuard PRD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04"/>
    </w:pPr>
    <w:rPr>
      <w:rFonts w:ascii="Calibri" w:hAnsi="Calibri" w:eastAsia="Calibri" w:cs="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90"/>
      <w:outlineLvl w:val="0"/>
    </w:pPr>
    <w:rPr>
      <w:rFonts w:asciiTheme="majorHAnsi" w:eastAsiaTheme="majorEastAsia" w:hAnsiTheme="majorHAnsi" w:cstheme="majorBidi" w:ascii="Calibri" w:hAnsi="Calibri" w:eastAsia="Calibri" w:cs="Calibri"/>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200" w:after="90"/>
      <w:outlineLvl w:val="1"/>
    </w:pPr>
    <w:rPr>
      <w:rFonts w:asciiTheme="majorHAnsi" w:eastAsiaTheme="majorEastAsia" w:hAnsiTheme="majorHAnsi" w:cstheme="majorBidi" w:ascii="Calibri" w:hAnsi="Calibri" w:eastAsia="Calibri" w:cs="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Theme="majorHAnsi" w:eastAsiaTheme="majorEastAsia" w:hAnsiTheme="majorHAnsi" w:cstheme="majorBidi" w:ascii="Calibri" w:hAnsi="Calibri" w:eastAsia="Calibri" w:cs="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Calibri" w:hAnsi="Calibri" w:eastAsia="Calibri" w:cs="Calibri"/>
      <w:i/>
      <w:iCs/>
      <w:color w:val="00000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45" w:lineRule="auto"/>
      <w:contextualSpacing/>
    </w:pPr>
    <w:rPr>
      <w:rFonts w:ascii="Calibri" w:hAnsi="Calibri" w:eastAsia="Calibri" w:cs="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nai.owasp.org/llmrisk/llm01-prompt-injection/" TargetMode="External"/><Relationship Id="rId10" Type="http://schemas.openxmlformats.org/officeDocument/2006/relationships/hyperlink" Target="https://doi.org/10.6028/NIST.AI.600-1"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HireGuard Product Requirements Document</dc:title>
  <dc:subject>Product requirements and six-member execution plan for the DEPI Agentic AI project</dc:subject>
  <dc:creator/>
  <cp:keywords>HireGuard, PRD, DEPI, Agentic AI, security testing, Arabic interviews</cp:keywords>
  <dc:description>generated by python-docx</dc:description>
  <cp:lastModifiedBy/>
  <cp:revision>1</cp:revision>
  <dcterms:created xsi:type="dcterms:W3CDTF">2013-12-23T23:15:00Z</dcterms:created>
  <dcterms:modified xsi:type="dcterms:W3CDTF">2013-12-23T23:15:00Z</dcterms:modified>
  <cp:category/>
</cp:coreProperties>
</file>