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  <w:vAlign w:val="top"/>
          </w:tcPr>
          <w:p>
            <w:pPr>
              <w:spacing w:before="3874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color w:val="37DCF2"/>
                <w:sz w:val="18"/>
                <w:szCs w:val="18"/>
                <w:rFonts w:ascii="Arial"/>
                <w:spacing w:val="40"/>
              </w:rPr>
              <w:t xml:space="preserve">D E P I   G R A D U A T I O N   P R O J E C T</w:t>
            </w:r>
          </w:p>
          <w:p>
            <w:pPr>
              <w:spacing w:after="300" w:line="874" w:lineRule="atLeast"/>
              <w:ind w:left="1200"/>
            </w:pPr>
            <w:r>
              <w:rPr>
                <w:b/>
                <w:bCs/>
                <w:color w:val="FFFFFF"/>
                <w:sz w:val="76"/>
                <w:szCs w:val="76"/>
                <w:rFonts w:ascii="Arial" w:eastAsia="Arial"/>
              </w:rPr>
              <w:t xml:space="preserve">System Analysis and Design</w:t>
            </w:r>
          </w:p>
          <w:p>
            <w:pPr>
              <w:spacing w:after="800"/>
              <w:ind w:left="1200"/>
            </w:pPr>
            <w:r>
              <w:rPr>
                <w:color w:val="B0B8C0"/>
                <w:sz w:val="24"/>
                <w:szCs w:val="24"/>
                <w:rFonts w:ascii="Arial"/>
              </w:rPr>
              <w:t xml:space="preserve">Architecture, Data Design, and Evaluation Protocol of the Change-Detection Pipeline</w:t>
            </w:r>
          </w:p>
          <w:p>
            <w:pPr>
              <w:pBdr>
                <w:left w:val="single" w:color="37DCF2" w:sz="8" w:space="12"/>
              </w:pBdr>
              <w:spacing w:after="70"/>
              <w:ind w:left="1400"/>
            </w:pPr>
            <w:r>
              <w:rPr>
                <w:b/>
                <w:bCs/>
                <w:color w:val="FFFFFF"/>
                <w:sz w:val="21"/>
                <w:szCs w:val="21"/>
                <w:rFonts w:ascii="Arial"/>
              </w:rPr>
              <w:t xml:space="preserve">Digital Egypt Pioneers Initiative (DEPI) - AI Track</w:t>
            </w:r>
          </w:p>
          <w:p>
            <w:pPr>
              <w:pBdr>
                <w:left w:val="single" w:color="37DCF2" w:sz="8" w:space="12"/>
              </w:pBdr>
              <w:spacing w:after="70"/>
              <w:ind w:left="1400"/>
            </w:pPr>
            <w:r>
              <w:rPr>
                <w:b/>
                <w:bCs/>
                <w:color w:val="37DCF2"/>
                <w:sz w:val="20"/>
                <w:szCs w:val="20"/>
                <w:rFonts w:ascii="Arial"/>
              </w:rPr>
              <w:t xml:space="preserve">Milestone 4 of 6 - System Analysis &amp; Design</w:t>
            </w:r>
          </w:p>
          <w:p>
            <w:pPr>
              <w:pBdr>
                <w:left w:val="single" w:color="37DCF2" w:sz="8" w:space="12"/>
              </w:pBdr>
              <w:spacing w:after="70"/>
              <w:ind w:left="1400"/>
            </w:pPr>
            <w:r>
              <w:rPr>
                <w:b/>
                <w:bCs/>
                <w:color w:val="E2E8F0"/>
                <w:sz w:val="20"/>
                <w:szCs w:val="20"/>
                <w:rFonts w:ascii="Arial"/>
              </w:rPr>
              <w:t xml:space="preserve">Project Team Members:</w:t>
            </w:r>
          </w:p>
          <w:p>
            <w:pPr>
              <w:pBdr>
                <w:left w:val="single" w:color="37DCF2" w:sz="8" w:space="12"/>
              </w:pBdr>
              <w:spacing w:after="70"/>
              <w:ind w:left="1500"/>
            </w:pPr>
            <w:r>
              <w:rPr>
                <w:b w:val="false"/>
                <w:bCs w:val="false"/>
                <w:color w:val="90989F"/>
                <w:sz w:val="19"/>
                <w:szCs w:val="19"/>
                <w:rFonts w:ascii="Arial"/>
              </w:rPr>
              <w:t xml:space="preserve">  • Ahmed Refaat Abd-Elmotelb (Lead ML Engineer &amp; Pipeline Architect)</w:t>
            </w:r>
          </w:p>
          <w:p>
            <w:pPr>
              <w:pBdr>
                <w:left w:val="single" w:color="37DCF2" w:sz="8" w:space="12"/>
              </w:pBdr>
              <w:spacing w:after="70"/>
              <w:ind w:left="1500"/>
            </w:pPr>
            <w:r>
              <w:rPr>
                <w:b w:val="false"/>
                <w:bCs w:val="false"/>
                <w:color w:val="90989F"/>
                <w:sz w:val="19"/>
                <w:szCs w:val="19"/>
                <w:rFonts w:ascii="Arial"/>
              </w:rPr>
              <w:t xml:space="preserve">  • Ahmed Reda Mohamed (Deep Learning Specialist &amp; Loss Optimization)</w:t>
            </w:r>
          </w:p>
          <w:p>
            <w:pPr>
              <w:pBdr>
                <w:left w:val="single" w:color="37DCF2" w:sz="8" w:space="12"/>
              </w:pBdr>
              <w:spacing w:after="70"/>
              <w:ind w:left="1500"/>
            </w:pPr>
            <w:r>
              <w:rPr>
                <w:b w:val="false"/>
                <w:bCs w:val="false"/>
                <w:color w:val="90989F"/>
                <w:sz w:val="19"/>
                <w:szCs w:val="19"/>
                <w:rFonts w:ascii="Arial"/>
              </w:rPr>
              <w:t xml:space="preserve">  • Raeed Youssef Mahfouz (Data Systems &amp; Augmentation Specialist)</w:t>
            </w:r>
          </w:p>
          <w:p>
            <w:pPr>
              <w:pBdr>
                <w:left w:val="single" w:color="37DCF2" w:sz="8" w:space="12"/>
              </w:pBdr>
              <w:spacing w:after="70"/>
              <w:ind w:left="1500"/>
            </w:pPr>
            <w:r>
              <w:rPr>
                <w:b w:val="false"/>
                <w:bCs w:val="false"/>
                <w:color w:val="90989F"/>
                <w:sz w:val="19"/>
                <w:szCs w:val="19"/>
                <w:rFonts w:ascii="Arial"/>
              </w:rPr>
              <w:t xml:space="preserve">  • Ahmed Mohamed Qotb (Evaluation Metrics &amp; Quality Assurance Lead)</w:t>
            </w:r>
          </w:p>
          <w:p>
            <w:pPr>
              <w:pBdr>
                <w:left w:val="single" w:color="37DCF2" w:sz="8" w:space="12"/>
              </w:pBdr>
              <w:spacing w:after="70"/>
              <w:ind w:left="1400"/>
            </w:pPr>
            <w:r>
              <w:rPr>
                <w:b w:val="false"/>
                <w:bCs w:val="false"/>
                <w:color w:val="90989F"/>
                <w:sz w:val="19"/>
                <w:szCs w:val="19"/>
                <w:rFonts w:ascii="Arial"/>
              </w:rPr>
              <w:t xml:space="preserve">Academic / Technical Track: Artificial Intelligence &amp; Deep Learning</w:t>
            </w:r>
          </w:p>
          <w:p>
            <w:pPr>
              <w:pBdr>
                <w:left w:val="single" w:color="37DCF2" w:sz="8" w:space="12"/>
              </w:pBdr>
              <w:spacing w:after="70"/>
              <w:ind w:left="1400"/>
            </w:pPr>
            <w:r>
              <w:rPr>
                <w:b w:val="false"/>
                <w:bCs w:val="false"/>
                <w:color w:val="90989F"/>
                <w:sz w:val="19"/>
                <w:szCs w:val="19"/>
                <w:rFonts w:ascii="Arial"/>
              </w:rPr>
              <w:t xml:space="preserve">Submission Date: October 2026</w:t>
            </w:r>
          </w:p>
          <w:p>
            <w:pPr>
              <w:spacing w:before="3874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color w:val="687078"/>
                <w:sz w:val="16"/>
                <w:szCs w:val="16"/>
                <w:rFonts w:ascii="Arial"/>
              </w:rPr>
              <w:t xml:space="preserve">Digital Egypt Pioneers Initiative - AI Track</w:t>
            </w:r>
            <w:r>
              <w:t xml:space="preserve">                                        </w:t>
            </w:r>
            <w:r>
              <w:rPr>
                <w:color w:val="687078"/>
                <w:sz w:val="16"/>
                <w:szCs w:val="16"/>
                <w:rFonts w:ascii="Arial"/>
              </w:rPr>
              <w:t xml:space="preserve">Milestone 4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before="480" w:after="360"/>
        <w:jc w:val="center"/>
      </w:pPr>
      <w:r>
        <w:rPr>
          <w:b/>
          <w:bCs/>
          <w:color w:val="0A1628"/>
          <w:sz w:val="30"/>
          <w:szCs w:val="30"/>
          <w:rFonts w:ascii="Arial" w:eastAsia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888888"/>
          <w:sz w:val="18"/>
          <w:szCs w:val="18"/>
          <w:rFonts w:ascii="Times New Roman" w:eastAsia="Times New Roman"/>
        </w:rPr>
        <w:t xml:space="preserve">Note: this Table of Contents is generated via field codes. After editing the document, right-click the TOC and choose Update Field to refresh page numbers.</w:t>
      </w:r>
    </w:p>
    <w:p>
      <w:r>
        <w:br w:type="page"/>
      </w:r>
    </w:p>
    <w:p>
      <w:pPr>
        <w:sectPr>
          <w:headerReference w:type="default" r:id="rId6"/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before="360" w:after="160" w:line="312"/>
      </w:pPr>
      <w:r>
        <w:rPr>
          <w:b/>
          <w:bCs/>
          <w:color w:val="0A1628"/>
          <w:sz w:val="30"/>
          <w:szCs w:val="30"/>
          <w:rFonts w:ascii="Arial" w:eastAsia="Arial"/>
        </w:rPr>
        <w:t xml:space="preserve">1. System Architecture Overview</w:t>
      </w:r>
    </w:p>
    <w:p>
      <w:pPr>
        <w:spacing w:line="312" w:after="120"/>
        <w:jc w:val="both"/>
      </w:pPr>
      <w:r>
        <w:rPr>
          <w:i w:val="false"/>
          <w:iCs w:val="false"/>
          <w:color w:val="000000"/>
          <w:sz w:val="22"/>
          <w:szCs w:val="22"/>
          <w:rFonts w:ascii="Times New Roman" w:eastAsia="Times New Roman"/>
        </w:rPr>
        <w:t xml:space="preserve">The Aerial Change Detection System is an end-to-end, modular deep-learning system engineered to process bi-temporal aerial imagery, train Siamese neural networks under severe class imbalance, evaluate models without data leakage, and deliver predictions through both reproducible scripts and an interactive Web Application Studio (app.py).</w:t>
      </w:r>
    </w:p>
    <w:p>
      <w:pPr>
        <w:keepNext/>
        <w:spacing w:before="160" w:after="80"/>
      </w:pPr>
      <w:r>
        <w:rPr>
          <w:b/>
          <w:bCs/>
          <w:color w:val="0A1628"/>
          <w:sz w:val="21"/>
          <w:szCs w:val="21"/>
          <w:rFonts w:ascii="Arial" w:eastAsia="Arial"/>
        </w:rPr>
        <w:t xml:space="preserve">Project Team Identification &amp; Roles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Arial"/>
              </w:rPr>
              <w:t xml:space="preserve">#</w:t>
            </w:r>
          </w:p>
        </w:tc>
        <w:tc>
          <w:tcPr>
            <w:tcW w:type="pct" w:w="32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Arial"/>
              </w:rPr>
              <w:t xml:space="preserve">Team Member Name</w:t>
            </w:r>
          </w:p>
        </w:tc>
        <w:tc>
          <w:tcPr>
            <w:tcW w:type="pct" w:w="62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Arial"/>
              </w:rPr>
              <w:t xml:space="preserve">Specialized Role &amp; Key Responsibilities</w:t>
            </w:r>
          </w:p>
        </w:tc>
      </w:tr>
      <w:tr>
        <w:trPr>
          <w:cantSplit/>
        </w:trPr>
        <w:tc>
          <w:tcPr>
            <w:tcW w:type="pct" w:w="6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1</w:t>
            </w:r>
          </w:p>
        </w:tc>
        <w:tc>
          <w:tcPr>
            <w:tcW w:type="pct" w:w="32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Ahmed Refaat Abd-Elmotelb</w:t>
            </w:r>
          </w:p>
        </w:tc>
        <w:tc>
          <w:tcPr>
            <w:tcW w:type="pct" w:w="62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Lead ML Engineer &amp; Pipeline Architect: Siamese U-Net implementation, zero-leakage split enforcement, dual-model ensemble blending, and TTA pipeline.</w:t>
            </w:r>
          </w:p>
        </w:tc>
      </w:tr>
      <w:tr>
        <w:trPr>
          <w:cantSplit/>
        </w:trPr>
        <w:tc>
          <w:tcPr>
            <w:tcW w:type="pct" w:w="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2</w:t>
            </w:r>
          </w:p>
        </w:tc>
        <w:tc>
          <w:tcPr>
            <w:tcW w:type="pct" w:w="3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Ahmed Reda Mohamed</w:t>
            </w:r>
          </w:p>
        </w:tc>
        <w:tc>
          <w:tcPr>
            <w:tcW w:type="pct" w:w="6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Deep Learning Specialist &amp; Loss Design: Differential feature fusion (diff_cat), BCE + Soft Dice loss weighting (pos_weight=10.0), and gradient stabilization.</w:t>
            </w:r>
          </w:p>
        </w:tc>
      </w:tr>
      <w:tr>
        <w:trPr>
          <w:cantSplit/>
        </w:trPr>
        <w:tc>
          <w:tcPr>
            <w:tcW w:type="pct" w:w="6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3</w:t>
            </w:r>
          </w:p>
        </w:tc>
        <w:tc>
          <w:tcPr>
            <w:tcW w:type="pct" w:w="32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Raeed Youssef Mahfouz</w:t>
            </w:r>
          </w:p>
        </w:tc>
        <w:tc>
          <w:tcPr>
            <w:tcW w:type="pct" w:w="62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Data Systems &amp; Augmentation Engineer: Automated dataset discovery, synchronized dihedral geometric augmentation, and memory-safe evaluation tiling.</w:t>
            </w:r>
          </w:p>
        </w:tc>
      </w:tr>
      <w:tr>
        <w:trPr>
          <w:cantSplit/>
        </w:trPr>
        <w:tc>
          <w:tcPr>
            <w:tcW w:type="pct" w:w="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4</w:t>
            </w:r>
          </w:p>
        </w:tc>
        <w:tc>
          <w:tcPr>
            <w:tcW w:type="pct" w:w="3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Ahmed Mohamed Qotb</w:t>
            </w:r>
          </w:p>
        </w:tc>
        <w:tc>
          <w:tcPr>
            <w:tcW w:type="pct" w:w="6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Evaluation Metrics &amp; QA Lead: Confusion matrix accumulation, validation threshold calibration, error mapping (TP/FP/FN), and diagnostics.</w:t>
            </w:r>
          </w:p>
        </w:tc>
      </w:tr>
    </w:tbl>
    <w:p>
      <w:pPr>
        <w:keepNext/>
        <w:spacing w:before="120"/>
        <w:jc w:val="center"/>
      </w:pPr>
      <w:r>
        <w:drawing>
          <wp:inline distT="0" distB="0" distL="0" distR="0">
            <wp:extent cx="4572000" cy="1981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color w:val="4A5568"/>
          <w:sz w:val="19"/>
          <w:szCs w:val="19"/>
          <w:rFonts w:ascii="Times New Roman" w:eastAsia="Times New Roman"/>
        </w:rPr>
        <w:t xml:space="preserve">Figure 1 - End-to-end pipeline: from automated KaggleHub discovery to the interactive Web Studio and evaluation reports.</w:t>
      </w:r>
    </w:p>
    <w:p>
      <w:pPr>
        <w:pStyle w:val="Heading1"/>
        <w:spacing w:before="360" w:after="160" w:line="312"/>
      </w:pPr>
      <w:r>
        <w:rPr>
          <w:b/>
          <w:bCs/>
          <w:color w:val="0A1628"/>
          <w:sz w:val="30"/>
          <w:szCs w:val="30"/>
          <w:rFonts w:ascii="Arial" w:eastAsia="Arial"/>
        </w:rPr>
        <w:t xml:space="preserve">2. Data Architecture and Zero-Leakage Partition Design</w:t>
      </w:r>
    </w:p>
    <w:p>
      <w:pPr>
        <w:pStyle w:val="Heading2"/>
        <w:spacing w:before="260" w:after="120" w:line="312"/>
      </w:pPr>
      <w:r>
        <w:rPr>
          <w:b/>
          <w:bCs/>
          <w:color w:val="0A1628"/>
          <w:sz w:val="26"/>
          <w:szCs w:val="26"/>
          <w:rFonts w:ascii="Arial" w:eastAsia="Arial"/>
        </w:rPr>
        <w:t xml:space="preserve">2.1 Automated Discovery and Stem Matching</w:t>
      </w:r>
    </w:p>
    <w:p>
      <w:pPr>
        <w:spacing w:line="312" w:after="120"/>
        <w:jc w:val="both"/>
      </w:pPr>
      <w:r>
        <w:rPr>
          <w:i w:val="false"/>
          <w:iCs w:val="false"/>
          <w:color w:val="000000"/>
          <w:sz w:val="22"/>
          <w:szCs w:val="22"/>
          <w:rFonts w:ascii="Times New Roman" w:eastAsia="Times New Roman"/>
        </w:rPr>
        <w:t xml:space="preserve">The dataset layer (src/data_discovery.py) implements automated filesystem walking that classifies directories by semantic role (Time-1 / A, Time-2 / B, and Ground-Truth Label / Mask). Files are matched using file stems (e.g., test_1, train_24), ensuring strict 1-to-1-to-1 triplet alignment. Missing, corrupted, or dimensionally mismatched samples are detected and reported before training begins.</w:t>
      </w:r>
    </w:p>
    <w:p>
      <w:pPr>
        <w:pStyle w:val="Heading2"/>
        <w:spacing w:before="260" w:after="120" w:line="312"/>
      </w:pPr>
      <w:r>
        <w:rPr>
          <w:b/>
          <w:bCs/>
          <w:color w:val="0A1628"/>
          <w:sz w:val="26"/>
          <w:szCs w:val="26"/>
          <w:rFonts w:ascii="Arial" w:eastAsia="Arial"/>
        </w:rPr>
        <w:t xml:space="preserve">2.2 Zero-Leakage Split Enforcement</w:t>
      </w:r>
    </w:p>
    <w:p>
      <w:pPr>
        <w:spacing w:line="312" w:after="120"/>
        <w:jc w:val="both"/>
      </w:pPr>
      <w:r>
        <w:rPr>
          <w:i w:val="false"/>
          <w:iCs w:val="false"/>
          <w:color w:val="000000"/>
          <w:sz w:val="22"/>
          <w:szCs w:val="22"/>
          <w:rFonts w:ascii="Times New Roman" w:eastAsia="Times New Roman"/>
        </w:rPr>
        <w:t xml:space="preserve">A primary priority of this project is absolute scientific integrity. In initial exploration, pooling all 985 scenes and re-splitting posed potential risk of mixing official test scenes. To guarantee zero data leakage, RESPECT_OFFICIAL_SPLITS = True was implemented:</w:t>
      </w:r>
    </w:p>
    <w:p>
      <w:pPr>
        <w:pStyle w:val="ListParagraph"/>
        <w:numPr>
          <w:ilvl w:val="0"/>
          <w:numId w:val="1"/>
        </w:numPr>
        <w:spacing w:line="312" w:after="60"/>
        <w:jc w:val="both"/>
      </w:pPr>
      <w:r>
        <w:rPr>
          <w:color w:val="000000"/>
          <w:sz w:val="22"/>
          <w:szCs w:val="22"/>
          <w:rFonts w:ascii="Times New Roman" w:eastAsia="Times New Roman"/>
        </w:rPr>
        <w:t xml:space="preserve">Official Train Split: 637 scenes partitioned strictly into 525 Training scenes and 112 Validation scenes.</w:t>
      </w:r>
    </w:p>
    <w:p>
      <w:pPr>
        <w:pStyle w:val="ListParagraph"/>
        <w:numPr>
          <w:ilvl w:val="0"/>
          <w:numId w:val="1"/>
        </w:numPr>
        <w:spacing w:line="312" w:after="60"/>
        <w:jc w:val="both"/>
      </w:pPr>
      <w:r>
        <w:rPr>
          <w:color w:val="000000"/>
          <w:sz w:val="22"/>
          <w:szCs w:val="22"/>
          <w:rFonts w:ascii="Times New Roman" w:eastAsia="Times New Roman"/>
        </w:rPr>
        <w:t xml:space="preserve">Official Test Split: 348 scenes preserved completely intact and untouched for final single-pass evaluation.</w:t>
      </w:r>
    </w:p>
    <w:p>
      <w:pPr>
        <w:pStyle w:val="ListParagraph"/>
        <w:numPr>
          <w:ilvl w:val="0"/>
          <w:numId w:val="1"/>
        </w:numPr>
        <w:spacing w:line="312" w:after="60"/>
        <w:jc w:val="both"/>
      </w:pPr>
      <w:r>
        <w:rPr>
          <w:color w:val="000000"/>
          <w:sz w:val="22"/>
          <w:szCs w:val="22"/>
          <w:rFonts w:ascii="Times New Roman" w:eastAsia="Times New Roman"/>
        </w:rPr>
        <w:t xml:space="preserve">Verification: Programmatic set-intersection asserts 0 common stems between Train, Val, and Test splits.</w:t>
      </w:r>
    </w:p>
    <w:p>
      <w:pPr>
        <w:pStyle w:val="Heading2"/>
        <w:spacing w:before="260" w:after="120" w:line="312"/>
      </w:pPr>
      <w:r>
        <w:rPr>
          <w:b/>
          <w:bCs/>
          <w:color w:val="0A1628"/>
          <w:sz w:val="26"/>
          <w:szCs w:val="26"/>
          <w:rFonts w:ascii="Arial" w:eastAsia="Arial"/>
        </w:rPr>
        <w:t xml:space="preserve">2.3 Spatial Cropping and Evaluation Tiling</w:t>
      </w:r>
    </w:p>
    <w:p>
      <w:pPr>
        <w:pStyle w:val="ListParagraph"/>
        <w:numPr>
          <w:ilvl w:val="0"/>
          <w:numId w:val="1"/>
        </w:numPr>
        <w:spacing w:line="312" w:after="60"/>
        <w:jc w:val="both"/>
      </w:pPr>
      <w:r>
        <w:rPr>
          <w:color w:val="000000"/>
          <w:sz w:val="22"/>
          <w:szCs w:val="22"/>
          <w:rFonts w:ascii="Times New Roman" w:eastAsia="Times New Roman"/>
        </w:rPr>
        <w:t xml:space="preserve">Training Pipeline: Generates random 256x256 crops from 1024x1024 scenes, applying synchronized horizontal flip, vertical flip, and 90-degree rotations identically across Image A, Image B, and the mask.</w:t>
      </w:r>
    </w:p>
    <w:p>
      <w:pPr>
        <w:pStyle w:val="ListParagraph"/>
        <w:numPr>
          <w:ilvl w:val="0"/>
          <w:numId w:val="1"/>
        </w:numPr>
        <w:spacing w:line="312" w:after="60"/>
        <w:jc w:val="both"/>
      </w:pPr>
      <w:r>
        <w:rPr>
          <w:color w:val="000000"/>
          <w:sz w:val="22"/>
          <w:szCs w:val="22"/>
          <w:rFonts w:ascii="Times New Roman" w:eastAsia="Times New Roman"/>
        </w:rPr>
        <w:t xml:space="preserve">Evaluation Pipeline: EvalTileDataset partitions each 1024x1024 scene into 16 non-overlapping 256x256 tiles (5,568 tiles across 348 test scenes). Partial edge tiles use reflect padding, with valid pixel masks recorded so padded pixels are strictly excluded from metric accumulation.</w:t>
      </w:r>
    </w:p>
    <w:p>
      <w:pPr>
        <w:pStyle w:val="Heading1"/>
        <w:spacing w:before="360" w:after="160" w:line="312"/>
      </w:pPr>
      <w:r>
        <w:rPr>
          <w:b/>
          <w:bCs/>
          <w:color w:val="0A1628"/>
          <w:sz w:val="30"/>
          <w:szCs w:val="30"/>
          <w:rFonts w:ascii="Arial" w:eastAsia="Arial"/>
        </w:rPr>
        <w:t xml:space="preserve">3. Neural Network Architecture: Siamese U-Net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5720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color w:val="4A5568"/>
          <w:sz w:val="19"/>
          <w:szCs w:val="19"/>
          <w:rFonts w:ascii="Times New Roman" w:eastAsia="Times New Roman"/>
        </w:rPr>
        <w:t xml:space="preserve">Figure 2 - Siamese U-Net: shared-weight encoder, multi-scale feature fusion, and U-Net decoder.</w:t>
      </w:r>
    </w:p>
    <w:p>
      <w:pPr>
        <w:spacing w:line="312" w:after="120"/>
        <w:jc w:val="both"/>
      </w:pPr>
      <w:r>
        <w:rPr>
          <w:i w:val="false"/>
          <w:iCs w:val="false"/>
          <w:color w:val="000000"/>
          <w:sz w:val="22"/>
          <w:szCs w:val="22"/>
          <w:rFonts w:ascii="Times New Roman" w:eastAsia="Times New Roman"/>
        </w:rPr>
        <w:t xml:space="preserve">The architecture (src/model.py) comprises three core structural components:</w:t>
      </w:r>
    </w:p>
    <w:p>
      <w:pPr>
        <w:pStyle w:val="ListParagraph"/>
        <w:numPr>
          <w:ilvl w:val="0"/>
          <w:numId w:val="1"/>
        </w:numPr>
        <w:spacing w:line="312" w:after="60"/>
        <w:jc w:val="both"/>
      </w:pPr>
      <w:r>
        <w:rPr>
          <w:color w:val="000000"/>
          <w:sz w:val="22"/>
          <w:szCs w:val="22"/>
          <w:rFonts w:ascii="Times New Roman" w:eastAsia="Times New Roman"/>
        </w:rPr>
        <w:t xml:space="preserve">Weight-Sharing Siamese Encoder: Two identical branches with tied weights extract multi-scale hierarchical feature maps from Image A and Image B at 5 resolutions (1/1, 1/2, 1/4, 1/8, 1/16). Weight sharing ensures both dates are projected into an invariant semantic feature space.</w:t>
      </w:r>
    </w:p>
    <w:p>
      <w:pPr>
        <w:pStyle w:val="ListParagraph"/>
        <w:numPr>
          <w:ilvl w:val="0"/>
          <w:numId w:val="1"/>
        </w:numPr>
        <w:spacing w:line="312" w:after="60"/>
        <w:jc w:val="both"/>
      </w:pPr>
      <w:r>
        <w:rPr>
          <w:color w:val="000000"/>
          <w:sz w:val="22"/>
          <w:szCs w:val="22"/>
          <w:rFonts w:ascii="Times New Roman" w:eastAsia="Times New Roman"/>
        </w:rPr>
        <w:t xml:space="preserve">Multi-Scale Fusion Modules: Supports both classic Concatenation [F1, F2] and hybrid Differential Fusion (diff_cat), which concatenates [F1, F2, |F1 - F2|]. Explicitly injecting feature differences empowers the decoder to isolate physical changes directly.</w:t>
      </w:r>
    </w:p>
    <w:p>
      <w:pPr>
        <w:pStyle w:val="ListParagraph"/>
        <w:numPr>
          <w:ilvl w:val="0"/>
          <w:numId w:val="1"/>
        </w:numPr>
        <w:spacing w:line="312" w:after="60"/>
        <w:jc w:val="both"/>
      </w:pPr>
      <w:r>
        <w:rPr>
          <w:color w:val="000000"/>
          <w:sz w:val="22"/>
          <w:szCs w:val="22"/>
          <w:rFonts w:ascii="Times New Roman" w:eastAsia="Times New Roman"/>
        </w:rPr>
        <w:t xml:space="preserve">U-Net Decoder with Skip Connections: Upsamples deep bottleneck features using bilinear interpolation and DoubleConv blocks, concatenating fused skip connections at every stage to restore fine spatial boundaries, terminating in a 1x1 convolution outputting raw logits.</w:t>
      </w:r>
    </w:p>
    <w:p>
      <w:pPr>
        <w:pStyle w:val="Heading1"/>
        <w:spacing w:before="360" w:after="160" w:line="312"/>
      </w:pPr>
      <w:r>
        <w:rPr>
          <w:b/>
          <w:bCs/>
          <w:color w:val="0A1628"/>
          <w:sz w:val="30"/>
          <w:szCs w:val="30"/>
          <w:rFonts w:ascii="Arial" w:eastAsia="Arial"/>
        </w:rPr>
        <w:t xml:space="preserve">4. Imbalance-Robust Loss Design</w:t>
      </w:r>
    </w:p>
    <w:p>
      <w:pPr>
        <w:spacing w:line="312" w:after="120"/>
        <w:jc w:val="both"/>
      </w:pPr>
      <w:r>
        <w:rPr>
          <w:i w:val="false"/>
          <w:iCs w:val="false"/>
          <w:color w:val="000000"/>
          <w:sz w:val="22"/>
          <w:szCs w:val="22"/>
          <w:rFonts w:ascii="Times New Roman" w:eastAsia="Times New Roman"/>
        </w:rPr>
        <w:t xml:space="preserve">Because unchanged pixels account for over 95.7% of all pixels, standard loss functions fail. We engineered a composite loss function (src/losses.py):</w:t>
      </w:r>
    </w:p>
    <w:p>
      <w:pPr>
        <w:spacing w:line="312" w:after="120"/>
        <w:jc w:val="both"/>
      </w:pPr>
      <w:r>
        <w:rPr>
          <w:i w:val="false"/>
          <w:iCs w:val="false"/>
          <w:color w:val="000000"/>
          <w:sz w:val="22"/>
          <w:szCs w:val="22"/>
          <w:rFonts w:ascii="Times New Roman" w:eastAsia="Times New Roman"/>
        </w:rPr>
        <w:t xml:space="preserve">Loss = 0.5 * BCEWithLogitsLoss(pos_weight = 10.0) + 0.5 * SoftDiceLoss()</w:t>
      </w:r>
    </w:p>
    <w:p>
      <w:pPr>
        <w:pStyle w:val="ListParagraph"/>
        <w:numPr>
          <w:ilvl w:val="0"/>
          <w:numId w:val="1"/>
        </w:numPr>
        <w:spacing w:line="312" w:after="60"/>
        <w:jc w:val="both"/>
      </w:pPr>
      <w:r>
        <w:rPr>
          <w:color w:val="000000"/>
          <w:sz w:val="22"/>
          <w:szCs w:val="22"/>
          <w:rFonts w:ascii="Times New Roman" w:eastAsia="Times New Roman"/>
        </w:rPr>
        <w:t xml:space="preserve">Weighted BCE: Penalizes false negatives 10x more heavily than false positives, forcing the network to attend to subtle building changes.</w:t>
      </w:r>
    </w:p>
    <w:p>
      <w:pPr>
        <w:pStyle w:val="ListParagraph"/>
        <w:numPr>
          <w:ilvl w:val="0"/>
          <w:numId w:val="1"/>
        </w:numPr>
        <w:spacing w:line="312" w:after="60"/>
        <w:jc w:val="both"/>
      </w:pPr>
      <w:r>
        <w:rPr>
          <w:color w:val="000000"/>
          <w:sz w:val="22"/>
          <w:szCs w:val="22"/>
          <w:rFonts w:ascii="Times New Roman" w:eastAsia="Times New Roman"/>
        </w:rPr>
        <w:t xml:space="preserve">Soft Dice: Optimizes direct intersection over union (overlap), providing gradient signals independent of the vast background volume.</w:t>
      </w:r>
    </w:p>
    <w:p>
      <w:pPr>
        <w:pStyle w:val="Heading1"/>
        <w:spacing w:before="360" w:after="160" w:line="312"/>
      </w:pPr>
      <w:r>
        <w:rPr>
          <w:b/>
          <w:bCs/>
          <w:color w:val="0A1628"/>
          <w:sz w:val="30"/>
          <w:szCs w:val="30"/>
          <w:rFonts w:ascii="Arial" w:eastAsia="Arial"/>
        </w:rPr>
        <w:t xml:space="preserve">5. Interactive Web Studio Architecture (app.py)</w:t>
      </w:r>
    </w:p>
    <w:p>
      <w:pPr>
        <w:spacing w:line="312" w:after="120"/>
        <w:jc w:val="both"/>
      </w:pPr>
      <w:r>
        <w:rPr>
          <w:i w:val="false"/>
          <w:iCs w:val="false"/>
          <w:color w:val="000000"/>
          <w:sz w:val="22"/>
          <w:szCs w:val="22"/>
          <w:rFonts w:ascii="Times New Roman" w:eastAsia="Times New Roman"/>
        </w:rPr>
        <w:t xml:space="preserve">To bridge deep learning research with practical deployment, app.py implements a high-performance web dashboard:</w:t>
      </w:r>
    </w:p>
    <w:p>
      <w:pPr>
        <w:pStyle w:val="ListParagraph"/>
        <w:numPr>
          <w:ilvl w:val="0"/>
          <w:numId w:val="1"/>
        </w:numPr>
        <w:spacing w:line="312" w:after="60"/>
        <w:jc w:val="both"/>
      </w:pPr>
      <w:r>
        <w:rPr>
          <w:color w:val="000000"/>
          <w:sz w:val="22"/>
          <w:szCs w:val="22"/>
          <w:rFonts w:ascii="Times New Roman" w:eastAsia="Times New Roman"/>
        </w:rPr>
        <w:t xml:space="preserve">HTTP Engine: Built on Python's ThreadingHTTPServer, providing zero external web-framework dependencies and full multithreaded request handling.</w:t>
      </w:r>
    </w:p>
    <w:p>
      <w:pPr>
        <w:pStyle w:val="ListParagraph"/>
        <w:numPr>
          <w:ilvl w:val="0"/>
          <w:numId w:val="1"/>
        </w:numPr>
        <w:spacing w:line="312" w:after="60"/>
        <w:jc w:val="both"/>
      </w:pPr>
      <w:r>
        <w:rPr>
          <w:color w:val="000000"/>
          <w:sz w:val="22"/>
          <w:szCs w:val="22"/>
          <w:rFonts w:ascii="Times New Roman" w:eastAsia="Times New Roman"/>
        </w:rPr>
        <w:t xml:space="preserve">REST API Layer: Exposes /api/status, /api/samples, /api/sample, /api/predict, and /docs/ endpoints.</w:t>
      </w:r>
    </w:p>
    <w:p>
      <w:pPr>
        <w:pStyle w:val="ListParagraph"/>
        <w:numPr>
          <w:ilvl w:val="0"/>
          <w:numId w:val="1"/>
        </w:numPr>
        <w:spacing w:line="312" w:after="60"/>
        <w:jc w:val="both"/>
      </w:pPr>
      <w:r>
        <w:rPr>
          <w:color w:val="000000"/>
          <w:sz w:val="22"/>
          <w:szCs w:val="22"/>
          <w:rFonts w:ascii="Times New Roman" w:eastAsia="Times New Roman"/>
        </w:rPr>
        <w:t xml:space="preserve">Inference &amp; Stitching Engine: Loads models onto GPU/CPU, processes arbitrary image pairs via tiled batch inference, performs 4-fold TTA, applies the user-selected threshold, and generates visual overlays and error confusion maps (TP in green, FP in red, FN in blue).</w:t>
      </w:r>
    </w:p>
    <w:p>
      <w:pPr>
        <w:pStyle w:val="ListParagraph"/>
        <w:numPr>
          <w:ilvl w:val="0"/>
          <w:numId w:val="1"/>
        </w:numPr>
        <w:spacing w:line="312" w:after="60"/>
        <w:jc w:val="both"/>
      </w:pPr>
      <w:r>
        <w:rPr>
          <w:color w:val="000000"/>
          <w:sz w:val="22"/>
          <w:szCs w:val="22"/>
          <w:rFonts w:ascii="Times New Roman" w:eastAsia="Times New Roman"/>
        </w:rPr>
        <w:t xml:space="preserve">Documentation Download Hub: Directly serves all 6 official DEPI milestone documents and the master documentation report.</w:t>
      </w:r>
    </w:p>
    <w:p>
      <w:pPr>
        <w:pStyle w:val="Heading1"/>
        <w:spacing w:before="360" w:after="160" w:line="312"/>
      </w:pPr>
      <w:r>
        <w:rPr>
          <w:b/>
          <w:bCs/>
          <w:color w:val="0A1628"/>
          <w:sz w:val="30"/>
          <w:szCs w:val="30"/>
          <w:rFonts w:ascii="Arial" w:eastAsia="Arial"/>
        </w:rPr>
        <w:t xml:space="preserve">6. Evaluation Protocol and Global Metric Accumulation</w:t>
      </w:r>
    </w:p>
    <w:p>
      <w:pPr>
        <w:spacing w:line="312" w:after="120"/>
        <w:jc w:val="both"/>
      </w:pPr>
      <w:r>
        <w:rPr>
          <w:i w:val="false"/>
          <w:iCs w:val="false"/>
          <w:color w:val="000000"/>
          <w:sz w:val="22"/>
          <w:szCs w:val="22"/>
          <w:rFonts w:ascii="Times New Roman" w:eastAsia="Times New Roman"/>
        </w:rPr>
        <w:t xml:space="preserve">Evaluation strictly enforces global confusion matrix accumulation (TP, FP, FN, TN) across all test tiles rather than taking misleading batch-level metric averages. Reported metrics include:</w:t>
      </w:r>
    </w:p>
    <w:p>
      <w:pPr>
        <w:pStyle w:val="ListParagraph"/>
        <w:numPr>
          <w:ilvl w:val="0"/>
          <w:numId w:val="1"/>
        </w:numPr>
        <w:spacing w:line="312" w:after="60"/>
        <w:jc w:val="both"/>
      </w:pPr>
      <w:r>
        <w:rPr>
          <w:color w:val="000000"/>
          <w:sz w:val="22"/>
          <w:szCs w:val="22"/>
          <w:rFonts w:ascii="Times New Roman" w:eastAsia="Times New Roman"/>
        </w:rPr>
        <w:t xml:space="preserve">Precision: TP / (TP + FP)</w:t>
      </w:r>
    </w:p>
    <w:p>
      <w:pPr>
        <w:pStyle w:val="ListParagraph"/>
        <w:numPr>
          <w:ilvl w:val="0"/>
          <w:numId w:val="1"/>
        </w:numPr>
        <w:spacing w:line="312" w:after="60"/>
        <w:jc w:val="both"/>
      </w:pPr>
      <w:r>
        <w:rPr>
          <w:color w:val="000000"/>
          <w:sz w:val="22"/>
          <w:szCs w:val="22"/>
          <w:rFonts w:ascii="Times New Roman" w:eastAsia="Times New Roman"/>
        </w:rPr>
        <w:t xml:space="preserve">Recall: TP / (TP + FN)</w:t>
      </w:r>
    </w:p>
    <w:p>
      <w:pPr>
        <w:pStyle w:val="ListParagraph"/>
        <w:numPr>
          <w:ilvl w:val="0"/>
          <w:numId w:val="1"/>
        </w:numPr>
        <w:spacing w:line="312" w:after="60"/>
        <w:jc w:val="both"/>
      </w:pPr>
      <w:r>
        <w:rPr>
          <w:color w:val="000000"/>
          <w:sz w:val="22"/>
          <w:szCs w:val="22"/>
          <w:rFonts w:ascii="Times New Roman" w:eastAsia="Times New Roman"/>
        </w:rPr>
        <w:t xml:space="preserve">F1-Score: 2 * Precision * Recall / (Precision + Recall)</w:t>
      </w:r>
    </w:p>
    <w:p>
      <w:pPr>
        <w:pStyle w:val="ListParagraph"/>
        <w:numPr>
          <w:ilvl w:val="0"/>
          <w:numId w:val="1"/>
        </w:numPr>
        <w:spacing w:line="312" w:after="60"/>
        <w:jc w:val="both"/>
      </w:pPr>
      <w:r>
        <w:rPr>
          <w:color w:val="000000"/>
          <w:sz w:val="22"/>
          <w:szCs w:val="22"/>
          <w:rFonts w:ascii="Times New Roman" w:eastAsia="Times New Roman"/>
        </w:rPr>
        <w:t xml:space="preserve">IoU (Intersection over Union): TP / (TP + FP + FN)</w:t>
      </w:r>
    </w:p>
    <w:p>
      <w:pPr>
        <w:pStyle w:val="ListParagraph"/>
        <w:numPr>
          <w:ilvl w:val="0"/>
          <w:numId w:val="1"/>
        </w:numPr>
        <w:spacing w:line="312" w:after="60"/>
        <w:jc w:val="both"/>
      </w:pPr>
      <w:r>
        <w:rPr>
          <w:color w:val="000000"/>
          <w:sz w:val="22"/>
          <w:szCs w:val="22"/>
          <w:rFonts w:ascii="Times New Roman" w:eastAsia="Times New Roman"/>
        </w:rPr>
        <w:t xml:space="preserve">Mean IoU: Average of change IoU and unchanged IoU</w:t>
      </w:r>
    </w:p>
    <w:p>
      <w:pPr>
        <w:pStyle w:val="ListParagraph"/>
        <w:numPr>
          <w:ilvl w:val="0"/>
          <w:numId w:val="1"/>
        </w:numPr>
        <w:spacing w:line="312" w:after="60"/>
        <w:jc w:val="both"/>
      </w:pPr>
      <w:r>
        <w:rPr>
          <w:color w:val="000000"/>
          <w:sz w:val="22"/>
          <w:szCs w:val="22"/>
          <w:rFonts w:ascii="Times New Roman" w:eastAsia="Times New Roman"/>
        </w:rPr>
        <w:t xml:space="preserve">Balanced Accuracy: Average of positive recall and negative recall</w:t>
      </w:r>
    </w:p>
    <w:p>
      <w:pPr>
        <w:pStyle w:val="ListParagraph"/>
        <w:numPr>
          <w:ilvl w:val="0"/>
          <w:numId w:val="1"/>
        </w:numPr>
        <w:spacing w:line="312" w:after="60"/>
        <w:jc w:val="both"/>
      </w:pPr>
      <w:r>
        <w:rPr>
          <w:color w:val="000000"/>
          <w:sz w:val="22"/>
          <w:szCs w:val="22"/>
          <w:rFonts w:ascii="Times New Roman" w:eastAsia="Times New Roman"/>
        </w:rPr>
        <w:t xml:space="preserve">Cohen's Kappa: Chance-adjusted classification agreement</w:t>
      </w:r>
    </w:p>
    <w:p>
      <w:pPr>
        <w:keepNext/>
        <w:spacing w:before="160" w:after="80"/>
      </w:pPr>
      <w:r>
        <w:rPr>
          <w:b/>
          <w:bCs/>
          <w:color w:val="0A1628"/>
          <w:sz w:val="21"/>
          <w:szCs w:val="21"/>
          <w:rFonts w:ascii="Arial" w:eastAsia="Arial"/>
        </w:rPr>
        <w:t xml:space="preserve">Table 1 - Software module responsibilities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Arial"/>
              </w:rPr>
              <w:t xml:space="preserve">Module</w:t>
            </w:r>
          </w:p>
        </w:tc>
        <w:tc>
          <w:tcPr>
            <w:tcW w:type="pct" w:w="24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Arial"/>
              </w:rPr>
              <w:t xml:space="preserve">File Location</w:t>
            </w:r>
          </w:p>
        </w:tc>
        <w:tc>
          <w:tcPr>
            <w:tcW w:type="pct" w:w="56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Arial"/>
              </w:rPr>
              <w:t xml:space="preserve">Core Architectural Responsibility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Configuration</w:t>
            </w:r>
          </w:p>
        </w:tc>
        <w:tc>
          <w:tcPr>
            <w:tcW w:type="pct" w:w="24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src/config.py</w:t>
            </w:r>
          </w:p>
        </w:tc>
        <w:tc>
          <w:tcPr>
            <w:tcW w:type="pct" w:w="56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Centralized hyperparameters, paths, seeds, split options.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Data Discovery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src/data_discovery.py</w:t>
            </w:r>
          </w:p>
        </w:tc>
        <w:tc>
          <w:tcPr>
            <w:tcW w:type="pct" w:w="5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Tree walking, role detection, triplet stem matching, zero-leakage splits.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Dataset &amp; Tiling</w:t>
            </w:r>
          </w:p>
        </w:tc>
        <w:tc>
          <w:tcPr>
            <w:tcW w:type="pct" w:w="24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src/dataset.py</w:t>
            </w:r>
          </w:p>
        </w:tc>
        <w:tc>
          <w:tcPr>
            <w:tcW w:type="pct" w:w="56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Synchronized augmentation, cropping, EvalTileDataset with metadata.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Neural Network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src/model.py</w:t>
            </w:r>
          </w:p>
        </w:tc>
        <w:tc>
          <w:tcPr>
            <w:tcW w:type="pct" w:w="5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SiameseUNet with DoubleConv blocks, shared encoders, fusion options.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Loss Engineering</w:t>
            </w:r>
          </w:p>
        </w:tc>
        <w:tc>
          <w:tcPr>
            <w:tcW w:type="pct" w:w="24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src/losses.py</w:t>
            </w:r>
          </w:p>
        </w:tc>
        <w:tc>
          <w:tcPr>
            <w:tcW w:type="pct" w:w="56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SoftDiceLoss, BCEDiceLoss with pos_weight support.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Evaluation Engine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src/metrics.py</w:t>
            </w:r>
          </w:p>
        </w:tc>
        <w:tc>
          <w:tcPr>
            <w:tcW w:type="pct" w:w="5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ConfusionMeter accumulating raw logits across evaluation runs.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Web Studio</w:t>
            </w:r>
          </w:p>
        </w:tc>
        <w:tc>
          <w:tcPr>
            <w:tcW w:type="pct" w:w="24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app.py</w:t>
            </w:r>
          </w:p>
        </w:tc>
        <w:tc>
          <w:tcPr>
            <w:tcW w:type="pct" w:w="56%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color w:val="000000"/>
                <w:sz w:val="20"/>
                <w:szCs w:val="20"/>
                <w:rFonts w:ascii="Times New Roman" w:eastAsia="Times New Roman"/>
              </w:rPr>
              <w:t xml:space="preserve">Interactive web dashboard, live inference, visual overlays, docs hub.</w:t>
            </w:r>
          </w:p>
        </w:tc>
      </w:tr>
    </w:tbl>
    <w:p>
      <w:pPr>
        <w:spacing w:line="312" w:after="0"/>
        <w:jc w:val="both"/>
      </w:pPr>
      <w:r>
        <w:rPr>
          <w:i w:val="false"/>
          <w:iCs w:val="false"/>
          <w:color w:val="000000"/>
          <w:sz w:val="22"/>
          <w:szCs w:val="22"/>
          <w:rFonts w:ascii="Times New Roman" w:eastAsia="Times New Roman"/>
        </w:rPr>
        <w:t xml:space="preserve">End of Milestone 4 document.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568"/>
        <w:sz w:val="18"/>
        <w:szCs w:val="18"/>
        <w:rFonts w:ascii="Times New Roman" w:eastAsia="Times New Roman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568"/>
        <w:sz w:val="18"/>
        <w:szCs w:val="18"/>
        <w:rFonts w:ascii="Times New Roman" w:eastAsia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2" w:space="4"/>
      </w:pBdr>
      <w:jc w:val="right"/>
    </w:pPr>
    <w:r>
      <w:rPr>
        <w:color w:val="4A5568"/>
        <w:sz w:val="16"/>
        <w:szCs w:val="16"/>
        <w:rFonts w:ascii="Times New Roman" w:eastAsia="Times New Roman"/>
      </w:rPr>
      <w:t xml:space="preserve">System Analysis and Design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2" w:space="4"/>
      </w:pBdr>
      <w:jc w:val="right"/>
    </w:pPr>
    <w:r>
      <w:rPr>
        <w:color w:val="4A5568"/>
        <w:sz w:val="16"/>
        <w:szCs w:val="16"/>
        <w:rFonts w:ascii="Times New Roman" w:eastAsia="Times New Roman"/>
      </w:rPr>
      <w:t xml:space="preserve">System Analysis and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640" w:hanging="6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000000"/>
        <w:sz w:val="22"/>
        <w:szCs w:val="22"/>
        <w:rFonts w:ascii="Times New Roman" w:eastAsia="Times New Roman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60" w:line="312"/>
    </w:pPr>
    <w:rPr>
      <w:b/>
      <w:bCs/>
      <w:color w:val="0A1628"/>
      <w:sz w:val="30"/>
      <w:szCs w:val="30"/>
      <w:rFonts w:ascii="Arial" w:eastAsia="Arial"/>
    </w:rPr>
  </w:style>
  <w:style w:type="paragraph" w:styleId="Heading2">
    <w:name w:val="Heading 2"/>
    <w:basedOn w:val="Normal"/>
    <w:next w:val="Normal"/>
    <w:qFormat/>
    <w:pPr>
      <w:spacing w:before="260" w:after="120" w:line="312"/>
    </w:pPr>
    <w:rPr>
      <w:b/>
      <w:bCs/>
      <w:color w:val="0A1628"/>
      <w:sz w:val="26"/>
      <w:szCs w:val="26"/>
      <w:rFonts w:ascii="Arial" w:eastAsia="Arial"/>
    </w:rPr>
  </w:style>
  <w:style w:type="paragraph" w:styleId="Heading3">
    <w:name w:val="Heading 3"/>
    <w:basedOn w:val="Normal"/>
    <w:next w:val="Normal"/>
    <w:qFormat/>
    <w:pPr>
      <w:spacing w:before="200" w:after="100" w:line="312"/>
    </w:pPr>
    <w:rPr>
      <w:b/>
      <w:bCs/>
      <w:color w:val="0A1628"/>
      <w:sz w:val="23"/>
      <w:szCs w:val="23"/>
      <w:rFonts w:ascii="Arial" w:eastAsia="Arial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85bfi8qqitmziotve9tkh.png"/><Relationship Id="rId11" Type="http://schemas.openxmlformats.org/officeDocument/2006/relationships/image" Target="media/tyllxtyzg1iye4mijwwlg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Analysis and Design</dc:title>
  <dc:creator>DEPI AI Track</dc:creator>
  <cp:lastModifiedBy>Un-named</cp:lastModifiedBy>
  <cp:revision>1</cp:revision>
  <dcterms:created xsi:type="dcterms:W3CDTF">2026-10-14T15:33:44.440Z</dcterms:created>
  <dcterms:modified xsi:type="dcterms:W3CDTF">2026-10-14T15:33:44.441Z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