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2E75B6"/>
          <w:spacing w:val="60"/>
          <w:sz w:val="28"/>
          <w:szCs w:val="28"/>
        </w:rPr>
        <w:t xml:space="preserve">AI INTERVIEW COACH</w:t>
      </w:r>
    </w:p>
    <w:p>
      <w:pPr>
        <w:spacing w:after="240"/>
      </w:pPr>
      <w:r>
        <w:rPr>
          <w:rFonts w:ascii="Calibri" w:cs="Calibri" w:eastAsia="Calibri" w:hAnsi="Calibri"/>
          <w:color w:val="595959"/>
          <w:sz w:val="24"/>
          <w:szCs w:val="24"/>
        </w:rPr>
        <w:t xml:space="preserve">Document 3 of 7</w:t>
      </w:r>
    </w:p>
    <w:p>
      <w:pPr>
        <w:pBdr>
          <w:bottom w:val="single" w:color="1F3864" w:sz="12" w:space="10"/>
        </w:pBdr>
        <w:spacing w:after="240"/>
      </w:pPr>
      <w:r>
        <w:rPr>
          <w:rFonts w:ascii="Calibri" w:cs="Calibri" w:eastAsia="Calibri" w:hAnsi="Calibri"/>
          <w:b/>
          <w:bCs/>
          <w:color w:val="1F3864"/>
          <w:sz w:val="60"/>
          <w:szCs w:val="60"/>
        </w:rPr>
        <w:t xml:space="preserve">Requirements Gathering</w:t>
      </w:r>
    </w:p>
    <w:p>
      <w:pPr>
        <w:spacing w:after="800" w:before="200"/>
      </w:pPr>
      <w:r>
        <w:rPr>
          <w:rFonts w:ascii="Calibri" w:cs="Calibri" w:eastAsia="Calibri" w:hAnsi="Calibri"/>
          <w:color w:val="404040"/>
          <w:sz w:val="24"/>
          <w:szCs w:val="24"/>
        </w:rPr>
        <w:t xml:space="preserve">Stakeholder Analysis, User Stories and Use Cases, Functional Requirements, and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Project</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Interview Coach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Team</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Team 147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Course / Track</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Capstone Project – Hybrid (Deep Learning / NLP + LLMs &amp; RAG)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Document set</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Project Documentation Package (7 documents)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Source baseline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16 October 2026 (Version 1.0 of the source documents)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Status</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Consolidated draft for academic review</w:t>
            </w:r>
          </w:p>
        </w:tc>
      </w:tr>
    </w:tbl>
    <w:p>
      <w:pPr>
        <w:spacing w:after="120"/>
      </w:pPr>
    </w:p>
    <w:p>
      <w:r>
        <w:br w:type="page"/>
      </w:r>
    </w:p>
    <w:p>
      <w:pPr>
        <w:spacing w:after="160"/>
      </w:pPr>
      <w:r>
        <w:rPr>
          <w:rFonts w:ascii="Calibri" w:cs="Calibri" w:eastAsia="Calibri" w:hAnsi="Calibri"/>
          <w:b/>
          <w:bCs/>
          <w:color w:val="1F3864"/>
          <w:sz w:val="32"/>
          <w:szCs w:val="32"/>
        </w:rPr>
        <w:t xml:space="preserve">Table of Contents</w:t>
      </w:r>
    </w:p>
    <w:p>
      <w:pPr>
        <w:spacing w:after="30" w:before="100"/>
        <w:ind w:left="0"/>
      </w:pPr>
      <w:r>
        <w:rPr>
          <w:rFonts w:ascii="Calibri" w:cs="Calibri" w:eastAsia="Calibri" w:hAnsi="Calibri"/>
          <w:b/>
          <w:bCs/>
          <w:color w:val="1F3864"/>
          <w:sz w:val="22"/>
          <w:szCs w:val="22"/>
        </w:rPr>
        <w:t xml:space="preserve">About This Document</w:t>
      </w:r>
    </w:p>
    <w:p>
      <w:pPr>
        <w:spacing w:after="30" w:before="0"/>
        <w:ind w:left="400"/>
      </w:pPr>
      <w:r>
        <w:rPr>
          <w:rFonts w:ascii="Calibri" w:cs="Calibri" w:eastAsia="Calibri" w:hAnsi="Calibri"/>
          <w:b w:val="false"/>
          <w:bCs w:val="false"/>
          <w:color w:val="262626"/>
          <w:sz w:val="20"/>
          <w:szCs w:val="20"/>
        </w:rPr>
        <w:t xml:space="preserve">Requirements Conventions</w:t>
      </w:r>
    </w:p>
    <w:p>
      <w:pPr>
        <w:spacing w:after="30" w:before="100"/>
        <w:ind w:left="0"/>
      </w:pPr>
      <w:r>
        <w:rPr>
          <w:rFonts w:ascii="Calibri" w:cs="Calibri" w:eastAsia="Calibri" w:hAnsi="Calibri"/>
          <w:b/>
          <w:bCs/>
          <w:color w:val="1F3864"/>
          <w:sz w:val="22"/>
          <w:szCs w:val="22"/>
        </w:rPr>
        <w:t xml:space="preserve">3.1 Stakeholder Analysis</w:t>
      </w:r>
    </w:p>
    <w:p>
      <w:pPr>
        <w:spacing w:after="30" w:before="100"/>
        <w:ind w:left="0"/>
      </w:pPr>
      <w:r>
        <w:rPr>
          <w:rFonts w:ascii="Calibri" w:cs="Calibri" w:eastAsia="Calibri" w:hAnsi="Calibri"/>
          <w:b/>
          <w:bCs/>
          <w:color w:val="1F3864"/>
          <w:sz w:val="22"/>
          <w:szCs w:val="22"/>
        </w:rPr>
        <w:t xml:space="preserve">3.2 User Stories and Use Cases</w:t>
      </w:r>
    </w:p>
    <w:p>
      <w:pPr>
        <w:spacing w:after="30" w:before="0"/>
        <w:ind w:left="400"/>
      </w:pPr>
      <w:r>
        <w:rPr>
          <w:rFonts w:ascii="Calibri" w:cs="Calibri" w:eastAsia="Calibri" w:hAnsi="Calibri"/>
          <w:b w:val="false"/>
          <w:bCs w:val="false"/>
          <w:color w:val="262626"/>
          <w:sz w:val="20"/>
          <w:szCs w:val="20"/>
        </w:rPr>
        <w:t xml:space="preserve">3.2.1 User Stories</w:t>
      </w:r>
    </w:p>
    <w:p>
      <w:pPr>
        <w:spacing w:after="30" w:before="0"/>
        <w:ind w:left="400"/>
      </w:pPr>
      <w:r>
        <w:rPr>
          <w:rFonts w:ascii="Calibri" w:cs="Calibri" w:eastAsia="Calibri" w:hAnsi="Calibri"/>
          <w:b w:val="false"/>
          <w:bCs w:val="false"/>
          <w:color w:val="262626"/>
          <w:sz w:val="20"/>
          <w:szCs w:val="20"/>
        </w:rPr>
        <w:t xml:space="preserve">3.2.2 Use Case Summary</w:t>
      </w:r>
    </w:p>
    <w:p>
      <w:pPr>
        <w:spacing w:after="30" w:before="0"/>
        <w:ind w:left="400"/>
      </w:pPr>
      <w:r>
        <w:rPr>
          <w:rFonts w:ascii="Calibri" w:cs="Calibri" w:eastAsia="Calibri" w:hAnsi="Calibri"/>
          <w:b w:val="false"/>
          <w:bCs w:val="false"/>
          <w:color w:val="262626"/>
          <w:sz w:val="20"/>
          <w:szCs w:val="20"/>
        </w:rPr>
        <w:t xml:space="preserve">3.2.3 Use Case Descriptions</w:t>
      </w:r>
    </w:p>
    <w:p>
      <w:pPr>
        <w:spacing w:after="30" w:before="0"/>
        <w:ind w:left="400"/>
      </w:pPr>
      <w:r>
        <w:rPr>
          <w:rFonts w:ascii="Calibri" w:cs="Calibri" w:eastAsia="Calibri" w:hAnsi="Calibri"/>
          <w:b w:val="false"/>
          <w:bCs w:val="false"/>
          <w:color w:val="262626"/>
          <w:sz w:val="20"/>
          <w:szCs w:val="20"/>
        </w:rPr>
        <w:t xml:space="preserve">3.2.4 Actor–Use Case Matrix</w:t>
      </w:r>
    </w:p>
    <w:p>
      <w:pPr>
        <w:spacing w:after="30" w:before="100"/>
        <w:ind w:left="0"/>
      </w:pPr>
      <w:r>
        <w:rPr>
          <w:rFonts w:ascii="Calibri" w:cs="Calibri" w:eastAsia="Calibri" w:hAnsi="Calibri"/>
          <w:b/>
          <w:bCs/>
          <w:color w:val="1F3864"/>
          <w:sz w:val="22"/>
          <w:szCs w:val="22"/>
        </w:rPr>
        <w:t xml:space="preserve">3.3 Functional Requirements</w:t>
      </w:r>
    </w:p>
    <w:p>
      <w:pPr>
        <w:spacing w:after="30" w:before="100"/>
        <w:ind w:left="0"/>
      </w:pPr>
      <w:r>
        <w:rPr>
          <w:rFonts w:ascii="Calibri" w:cs="Calibri" w:eastAsia="Calibri" w:hAnsi="Calibri"/>
          <w:b/>
          <w:bCs/>
          <w:color w:val="1F3864"/>
          <w:sz w:val="22"/>
          <w:szCs w:val="22"/>
        </w:rPr>
        <w:t xml:space="preserve">3.4 Non-Functional Requirements</w:t>
      </w:r>
    </w:p>
    <w:p>
      <w:pPr>
        <w:spacing w:after="30" w:before="100"/>
        <w:ind w:left="0"/>
      </w:pPr>
      <w:r>
        <w:rPr>
          <w:rFonts w:ascii="Calibri" w:cs="Calibri" w:eastAsia="Calibri" w:hAnsi="Calibri"/>
          <w:b/>
          <w:bCs/>
          <w:color w:val="1F3864"/>
          <w:sz w:val="22"/>
          <w:szCs w:val="22"/>
        </w:rPr>
        <w:t xml:space="preserve">Appendix A – Source Conflicts and Open Decisions (Requirements)</w:t>
      </w:r>
    </w:p>
    <w:p>
      <w:r>
        <w:br w:type="page"/>
      </w:r>
    </w:p>
    <w:p>
      <w:pPr>
        <w:pStyle w:val="Heading1"/>
      </w:pPr>
      <w:r>
        <w:rPr>
          <w:rFonts w:ascii="Calibri" w:cs="Calibri" w:eastAsia="Calibri" w:hAnsi="Calibri"/>
        </w:rPr>
        <w:t xml:space="preserve">About This Document</w:t>
      </w:r>
    </w:p>
    <w:p>
      <w:pPr>
        <w:spacing w:after="120" w:line="276"/>
      </w:pPr>
      <w:r>
        <w:rPr>
          <w:rFonts w:ascii="Calibri" w:cs="Calibri" w:eastAsia="Calibri" w:hAnsi="Calibri"/>
          <w:color w:val="262626"/>
          <w:sz w:val="21"/>
          <w:szCs w:val="21"/>
        </w:rPr>
        <w:t xml:space="preserve">This document is one of three planning documents (Documents 1-3 of the seven-document package) that consolidate the nine Team 147 source documents (Project Proposal and Plan, Task Assignment and Rules, Risk Assessment and Mitigation Plan, KPIs Framework, Feedback and Evaluation Specification, Requirements extract, Software Requirements Specification, Software Design Document, and Stakeholder Analysis / User Stories / Use Cases). The source documents are treated as the source of truth. Documents 4-7 (System Analysis and Design, Implementation, Testing and Quality Assurance, Final Deliverables) describe the system as built and trace every requirement to the code (Document 4, section 4.3). Status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Label</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Confirmed</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 documents as a decision, scope item or documented fact.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Proposed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sources as a proposal, target or recommendation that the team has not yet confirmed.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Recommendation (review)</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Added during this consolidation review; not present in any source document.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To Be Confirmed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Required information (for example a calendar date or an owner) is missing or conflicting.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Not Provided in the Source Documents</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No evidence exists in the supplied files.</w:t>
            </w:r>
          </w:p>
        </w:tc>
      </w:tr>
    </w:tbl>
    <w:p>
      <w:pPr>
        <w:spacing w:after="120"/>
      </w:pPr>
    </w:p>
    <w:p>
      <w:pPr>
        <w:pStyle w:val="Heading2"/>
        <w:keepNext/>
      </w:pPr>
      <w:r>
        <w:rPr>
          <w:rFonts w:ascii="Calibri" w:cs="Calibri" w:eastAsia="Calibri" w:hAnsi="Calibri"/>
        </w:rPr>
        <w:t xml:space="preserve">Requirements Conventions</w:t>
      </w:r>
    </w:p>
    <w:p>
      <w:pPr>
        <w:pStyle w:val="ListParagraph"/>
        <w:numPr>
          <w:ilvl w:val="0"/>
          <w:numId w:val="2"/>
        </w:numPr>
        <w:spacing w:after="60" w:line="264"/>
      </w:pPr>
      <w:r>
        <w:rPr>
          <w:rFonts w:ascii="Calibri" w:cs="Calibri" w:eastAsia="Calibri" w:hAnsi="Calibri"/>
          <w:b/>
          <w:bCs/>
          <w:color w:val="262626"/>
          <w:sz w:val="21"/>
          <w:szCs w:val="21"/>
        </w:rPr>
        <w:t xml:space="preserve">Identifiers:</w:t>
      </w:r>
      <w:r>
        <w:rPr>
          <w:rFonts w:ascii="Calibri" w:cs="Calibri" w:eastAsia="Calibri" w:hAnsi="Calibri"/>
          <w:color w:val="262626"/>
          <w:sz w:val="21"/>
          <w:szCs w:val="21"/>
        </w:rPr>
        <w:t xml:space="preserve"> functional requirements are FR-001 to FR-073 and non-functional requirements NFR-001 to NFR-073. The identifiers of the Requirements extract (FR-01…, NFR-P-01…) are preserved in the “Legacy ID” column for NFR and are a zero-padded renumbering for FR (FR-01 → FR-001). The SRS uses a different area-based scheme (FR-AUTH-01…); its reconciliation is listed in Appendix A.</w:t>
      </w:r>
    </w:p>
    <w:p>
      <w:pPr>
        <w:pStyle w:val="ListParagraph"/>
        <w:numPr>
          <w:ilvl w:val="0"/>
          <w:numId w:val="2"/>
        </w:numPr>
        <w:spacing w:after="60" w:line="264"/>
      </w:pPr>
      <w:r>
        <w:rPr>
          <w:rFonts w:ascii="Calibri" w:cs="Calibri" w:eastAsia="Calibri" w:hAnsi="Calibri"/>
          <w:b/>
          <w:bCs/>
          <w:color w:val="262626"/>
          <w:sz w:val="21"/>
          <w:szCs w:val="21"/>
        </w:rPr>
        <w:t xml:space="preserve">Basis:</w:t>
      </w:r>
      <w:r>
        <w:rPr>
          <w:rFonts w:ascii="Calibri" w:cs="Calibri" w:eastAsia="Calibri" w:hAnsi="Calibri"/>
          <w:color w:val="262626"/>
          <w:sz w:val="21"/>
          <w:szCs w:val="21"/>
        </w:rPr>
        <w:t xml:space="preserve"> “Proposal-supported” means the requirement is directly supported by the Project Proposal; “Proposed” means it was added in the Requirements extract as necessary for a usable, secure system.</w:t>
      </w:r>
    </w:p>
    <w:p>
      <w:pPr>
        <w:pStyle w:val="ListParagraph"/>
        <w:numPr>
          <w:ilvl w:val="0"/>
          <w:numId w:val="2"/>
        </w:numPr>
        <w:spacing w:after="60" w:line="264"/>
      </w:pPr>
      <w:r>
        <w:rPr>
          <w:rFonts w:ascii="Calibri" w:cs="Calibri" w:eastAsia="Calibri" w:hAnsi="Calibri"/>
          <w:b/>
          <w:bCs/>
          <w:color w:val="262626"/>
          <w:sz w:val="21"/>
          <w:szCs w:val="21"/>
        </w:rPr>
        <w:t xml:space="preserve">Numeric targets</w:t>
      </w:r>
      <w:r>
        <w:rPr>
          <w:rFonts w:ascii="Calibri" w:cs="Calibri" w:eastAsia="Calibri" w:hAnsi="Calibri"/>
          <w:color w:val="262626"/>
          <w:sz w:val="21"/>
          <w:szCs w:val="21"/>
        </w:rPr>
        <w:t xml:space="preserve"> in the Requirements extract are all stated to be proposed targets. Where another source gives a different value, the conflict is flagged, not resolved (Appendix A).</w:t>
      </w:r>
    </w:p>
    <w:p>
      <w:pPr>
        <w:pStyle w:val="ListParagraph"/>
        <w:numPr>
          <w:ilvl w:val="0"/>
          <w:numId w:val="2"/>
        </w:numPr>
        <w:spacing w:after="60" w:line="264"/>
      </w:pPr>
      <w:r>
        <w:rPr>
          <w:rFonts w:ascii="Calibri" w:cs="Calibri" w:eastAsia="Calibri" w:hAnsi="Calibri"/>
          <w:b/>
          <w:bCs/>
          <w:color w:val="262626"/>
          <w:sz w:val="21"/>
          <w:szCs w:val="21"/>
        </w:rPr>
        <w:t xml:space="preserve">Priority:</w:t>
      </w:r>
      <w:r>
        <w:rPr>
          <w:rFonts w:ascii="Calibri" w:cs="Calibri" w:eastAsia="Calibri" w:hAnsi="Calibri"/>
          <w:color w:val="262626"/>
          <w:sz w:val="21"/>
          <w:szCs w:val="21"/>
        </w:rPr>
        <w:t xml:space="preserve"> High / Medium / Low as in the Requirements extract. The SRS uses MoSCoW (M / S / C); no mapping between the two schemes is defined in the sources.</w:t>
      </w:r>
    </w:p>
    <w:p>
      <w:pPr>
        <w:pStyle w:val="ListParagraph"/>
        <w:numPr>
          <w:ilvl w:val="0"/>
          <w:numId w:val="2"/>
        </w:numPr>
        <w:spacing w:after="60" w:line="264"/>
      </w:pPr>
      <w:r>
        <w:rPr>
          <w:rFonts w:ascii="Calibri" w:cs="Calibri" w:eastAsia="Calibri" w:hAnsi="Calibri"/>
          <w:color w:val="262626"/>
          <w:sz w:val="21"/>
          <w:szCs w:val="21"/>
        </w:rPr>
        <w:t xml:space="preserve">Scope note: there is no administrator interface. Administrative monitoring is limited to AWS CloudWatch (FR-071 to FR-073).</w:t>
      </w:r>
    </w:p>
    <w:p>
      <w:pPr>
        <w:pStyle w:val="Heading1"/>
        <w:pageBreakBefore/>
      </w:pPr>
      <w:r>
        <w:rPr>
          <w:rFonts w:ascii="Calibri" w:cs="Calibri" w:eastAsia="Calibri" w:hAnsi="Calibri"/>
        </w:rPr>
        <w:t xml:space="preserve">3.1 Stakeholder Analysis</w:t>
      </w:r>
    </w:p>
    <w:p>
      <w:pPr>
        <w:spacing w:after="120" w:line="276"/>
      </w:pPr>
      <w:r>
        <w:rPr>
          <w:rFonts w:ascii="Calibri" w:cs="Calibri" w:eastAsia="Calibri" w:hAnsi="Calibri"/>
          <w:color w:val="262626"/>
          <w:sz w:val="21"/>
          <w:szCs w:val="21"/>
        </w:rPr>
        <w:t xml:space="preserve">Stakeholders are drawn from the Stakeholder Analysis document and the SRS user classes. The SRS defines a single end-user class (the Candidate); there is no administrator role. “Influence” and “Interest” ratings are Recommendation (review) assessments made for this consolidation and are not source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100"/>
        <w:gridCol w:w="2900"/>
        <w:gridCol w:w="13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Stakeholder</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Type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Role and interests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Needs and expectations</w:t>
            </w:r>
          </w:p>
        </w:tc>
        <w:tc>
          <w:tcPr>
            <w:tcW w:type="dxa" w:w="1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Influence / interest (review)</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seekers, students and recent graduates (Candidate)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primary user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Practise interviews; beneficiaries of the platform.</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Realistic practice; personalized CV-aware feedback; objective self-assessment (confidence score, strengths, weaknesses, suggestions).</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Mennatullah Essam – Cloud / DevOps Engineer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 operator</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Deploys and monitors the platform; the only operational “user” (CloudWatch).</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Reliable AWS deployment (EC2, S3, RDS, API Gateway); monitoring of performance via CloudWatch.</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Sawsan Mahmoud Elgamal – Backend Developer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the API and integration.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Clear API contract between frontend and AI modules (FastAPI).</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George Ehab Sobhy Dos – Machine Learning Engineer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speech-to-text and scoring.</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Whisper and evaluation models (Sentence Transformers / BERT / DistilBERT); human-rated benchmarks to validate the confidence score.</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Ahmed Hamdy Ahmed – Database Engineer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the data layer.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Schema for users, sessions and results (PostgreSQL / MySQL on AWS RDS).</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Anas Hany Shaker – Frontend Developer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the user interface.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React.js interface: CV upload, interview session, results dashboard.</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Belal Salah Hassan – GenAI Integration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Direct – project team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Owns generative AI and RAG.</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Personalized question generation and ideal-answer suggestions via OpenAI API / Amazon Bedrock.</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Course lecturer / supervisor</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Indirect – reviewer / evaluator</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Reviews and grades the project; escalation point for team conflicts.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Feedback and evaluation on documentation, implementation, testing and presentation (see Document 2).</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Medium</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GenAI and cloud providers (OpenAI, Amazon Bedrock, AWS)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Indirect – external service providers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Supply APIs and infrastructure under their own terms.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Use within terms, quotas and budget.</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Low</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Sources of interview content and job data</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Indirect – external data providers</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Public job postings (APIs / scraping) and curated question banks and career resources for RAG.</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Use consistent with site terms and licences.</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Low / Low</w:t>
            </w:r>
          </w:p>
        </w:tc>
      </w:tr>
    </w:tbl>
    <w:p>
      <w:pPr>
        <w:spacing w:after="120"/>
      </w:pPr>
    </w:p>
    <w:p>
      <w:pPr>
        <w:keepNext/>
        <w:spacing w:after="60" w:before="160"/>
      </w:pPr>
      <w:r>
        <w:rPr>
          <w:rFonts w:ascii="Calibri" w:cs="Calibri" w:eastAsia="Calibri" w:hAnsi="Calibri"/>
          <w:b/>
          <w:bCs/>
          <w:color w:val="1F3864"/>
          <w:sz w:val="18"/>
          <w:szCs w:val="18"/>
        </w:rPr>
        <w:t xml:space="preserve">Table 3.1 – Stakeholder matrix (review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p>
        </w:tc>
        <w:tc>
          <w:tcPr>
            <w:tcW w:type="dxa" w:w="37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High interest</w:t>
            </w:r>
          </w:p>
        </w:tc>
        <w:tc>
          <w:tcPr>
            <w:tcW w:type="dxa" w:w="37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Low interest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High influence</w:t>
            </w:r>
          </w:p>
        </w:tc>
        <w:tc>
          <w:tcPr>
            <w:tcW w:type="dxa" w:w="37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Manage closely: project team members, DevOps operator, course lecturer (medium interest)</w:t>
            </w:r>
          </w:p>
        </w:tc>
        <w:tc>
          <w:tcPr>
            <w:tcW w:type="dxa" w:w="37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Keep satisfied: —</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Medium / low influence</w:t>
            </w:r>
          </w:p>
        </w:tc>
        <w:tc>
          <w:tcPr>
            <w:tcW w:type="dxa" w:w="37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Keep informed: job seekers (primary users)</w:t>
            </w:r>
          </w:p>
        </w:tc>
        <w:tc>
          <w:tcPr>
            <w:tcW w:type="dxa" w:w="37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Monitor: GenAI / cloud providers, content and data sources</w:t>
            </w:r>
          </w:p>
        </w:tc>
      </w:tr>
    </w:tbl>
    <w:p>
      <w:pPr>
        <w:spacing w:after="120"/>
      </w:pPr>
    </w:p>
    <w:p>
      <w:pPr>
        <w:pStyle w:val="Heading1"/>
        <w:pageBreakBefore/>
      </w:pPr>
      <w:r>
        <w:rPr>
          <w:rFonts w:ascii="Calibri" w:cs="Calibri" w:eastAsia="Calibri" w:hAnsi="Calibri"/>
        </w:rPr>
        <w:t xml:space="preserve">3.2 User Stories and Use Cases</w:t>
      </w:r>
    </w:p>
    <w:p>
      <w:pPr>
        <w:pStyle w:val="Heading2"/>
        <w:keepNext/>
      </w:pPr>
      <w:r>
        <w:rPr>
          <w:rFonts w:ascii="Calibri" w:cs="Calibri" w:eastAsia="Calibri" w:hAnsi="Calibri"/>
        </w:rPr>
        <w:t xml:space="preserve">3.2.1 User Stories</w:t>
      </w:r>
    </w:p>
    <w:p>
      <w:pPr>
        <w:spacing w:after="120" w:line="276"/>
      </w:pPr>
      <w:r>
        <w:rPr>
          <w:rFonts w:ascii="Calibri" w:cs="Calibri" w:eastAsia="Calibri" w:hAnsi="Calibri"/>
          <w:color w:val="262626"/>
          <w:sz w:val="21"/>
          <w:szCs w:val="21"/>
        </w:rPr>
        <w:t xml:space="preserve">Format: As a [role], I want [goal], so that [benefit]. US-01 to US-13 are taken from the Stakeholder Analysis document. US-14 to US-16 were added during consolidation (Recommendation (review)) because the functional requirements FR-001 to FR-006, FR-028 and FR-069 had no corresponding 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900"/>
        <w:gridCol w:w="3500"/>
        <w:gridCol w:w="1696"/>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User story</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Acceptance criteria</w:t>
            </w:r>
          </w:p>
        </w:tc>
        <w:tc>
          <w:tcPr>
            <w:tcW w:type="dxa" w:w="16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Basis</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upload my CV (PDF or DOCX), so that the system can tailor the interview to my background.</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CV is accepted in PDF/DOCX and converted to text; user is told if the file cannot be processed.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US-02</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select my target job role, so that the questions and feedback match the job I am preparing for.</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 role can be chosen before a session starts and is used for question generation and evaluation.</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receive interview questions personalized to my CV and target role, so that my practice reflects a realistic interview.</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Questions are generated from the uploaded CV and selected role (GenAI layer).</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US-04</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type my answer to each interview question, so that I can practice responding.</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 text answer can be submitted for each question within a session.</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receive a confidence score for each answer, so that I have an objective measure of how well I answered.</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 score is returned for every submitted answer, based on semantic similarity to an ideal response.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US-06</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see the strengths and weaknesses of my answers, so that I know what to keep doing and what to fix.</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Strengths and weaknesses are shown alongside the score.</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US-07</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get suggestions on how to improve my answers, so that I can improve in my next attempt.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Actionable improvement suggestions are displayed with the feedback.</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US-08</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see an ideal answer suggestion for a question, so that I can compare it with my own answer.</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An ideal answer, generated for my CV and role, can be viewed after I answer.</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US-09</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be asked personalized follow-up questions, so that the session feels like a real interview.</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Follow-up questions are generated after an answer is evaluated.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US-10</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view my results on a dashboard, so that I can review my performance in one place.</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Scores, strengths, weaknesses, and suggestions are displayed on a results dashboard.</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have my sessions and results saved to my account, so that I can come back to them later.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Users, sessions, and results are stored in the database.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 Inferred from the database schema in the Proposal; account / login details are not specified in the Proposal (see US-14).</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US-12</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answer by speaking instead of typing, so that I can practice speaking as in a real interview.</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Speech is transcribed with Whisper and then evaluated like a typed answer.</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 Optional / stretch (Appendix A, C-03).</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DevOps engineer, I want to monitor system performance in CloudWatch, so that I can detect and fix problems with the deployed platform.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Performance of the deployed system is visible in AWS CloudWatch.</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Source; Operational story; the DevOps engineer is a team member, not an end user.</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US-14</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register and log in with my email and password, so that my CV, sessions and results are private to me.</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Registration requires name, email and password; duplicate email is rejected; login grants access to the user’s own data only; after logout protected pages are inaccessible.</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Added (review)</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delete my CV, sessions or account, so that I control my personal data.</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Deletion requires explicit confirmation; the CV, sessions, answers and results are removed.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Added (review)</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US-16</w:t>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As a Job seeker, I want to resume an interrupted session, so that I do not lose my submitted answers.</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Resume starts at the first unanswered question; previously submitted answers are present.</w:t>
            </w:r>
          </w:p>
        </w:tc>
        <w:tc>
          <w:tcPr>
            <w:tcW w:type="dxa" w:w="16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Added (review)</w:t>
            </w:r>
          </w:p>
        </w:tc>
      </w:tr>
    </w:tbl>
    <w:p>
      <w:pPr>
        <w:spacing w:after="120"/>
      </w:pPr>
    </w:p>
    <w:p>
      <w:pPr>
        <w:pStyle w:val="Heading2"/>
        <w:keepNext/>
      </w:pPr>
      <w:r>
        <w:rPr>
          <w:rFonts w:ascii="Calibri" w:cs="Calibri" w:eastAsia="Calibri" w:hAnsi="Calibri"/>
        </w:rPr>
        <w:t xml:space="preserve">3.2.2 Use Case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500"/>
        <w:gridCol w:w="1800"/>
        <w:gridCol w:w="214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Use case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Primary actor</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User stories</w:t>
            </w:r>
          </w:p>
        </w:tc>
        <w:tc>
          <w:tcPr>
            <w:tcW w:type="dxa" w:w="2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Functional requirements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Upload CV and select target role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US-01, US-02</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FR-007 to FR-017</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UC-02</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Practice interview session</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 (with AI evaluation module and GenAI service)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US-03 to US-09, US-12, US-16</w:t>
            </w:r>
          </w:p>
        </w:tc>
        <w:tc>
          <w:tcPr>
            <w:tcW w:type="dxa" w:w="2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FR-018 to FR-060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View results dashboard and history</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US-10, US-11, US-15</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FR-061 to FR-070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UC-04</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Monitor system performance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DevOps engineer</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US-13</w:t>
            </w:r>
          </w:p>
        </w:tc>
        <w:tc>
          <w:tcPr>
            <w:tcW w:type="dxa" w:w="2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FR-071 to FR-073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UC-05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Register and log in (added in review)</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Job seeker (guest)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US-14, US-15</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FR-001 to FR-006</w:t>
            </w:r>
          </w:p>
        </w:tc>
      </w:tr>
    </w:tbl>
    <w:p>
      <w:pPr>
        <w:spacing w:after="120"/>
      </w:pPr>
    </w:p>
    <w:p>
      <w:pPr>
        <w:pStyle w:val="Heading2"/>
        <w:keepNext/>
      </w:pPr>
      <w:r>
        <w:rPr>
          <w:rFonts w:ascii="Calibri" w:cs="Calibri" w:eastAsia="Calibri" w:hAnsi="Calibri"/>
        </w:rPr>
        <w:t xml:space="preserve">3.2.3 Use Case Descriptions</w:t>
      </w:r>
    </w:p>
    <w:p>
      <w:pPr>
        <w:pStyle w:val="Heading3"/>
        <w:keepNext/>
      </w:pPr>
      <w:r>
        <w:rPr>
          <w:rFonts w:ascii="Calibri" w:cs="Calibri" w:eastAsia="Calibri" w:hAnsi="Calibri"/>
        </w:rPr>
        <w:t xml:space="preserve">UC-01: Upload CV and select target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User has access to the web application and is logged in (FR-007).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opens the CV upload screen.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User opens the React.js interface.</w:t>
            </w:r>
          </w:p>
          <w:p>
            <w:pPr>
              <w:spacing w:after="20"/>
            </w:pPr>
            <w:r>
              <w:rPr>
                <w:rFonts w:ascii="Calibri" w:cs="Calibri" w:eastAsia="Calibri" w:hAnsi="Calibri"/>
                <w:b w:val="false"/>
                <w:bCs w:val="false"/>
                <w:color w:val="262626"/>
                <w:sz w:val="17"/>
                <w:szCs w:val="17"/>
              </w:rPr>
              <w:t xml:space="preserve">2. User uploads a CV (PDF/DOCX).</w:t>
            </w:r>
          </w:p>
          <w:p>
            <w:pPr>
              <w:spacing w:after="20"/>
            </w:pPr>
            <w:r>
              <w:rPr>
                <w:rFonts w:ascii="Calibri" w:cs="Calibri" w:eastAsia="Calibri" w:hAnsi="Calibri"/>
                <w:b w:val="false"/>
                <w:bCs w:val="false"/>
                <w:color w:val="262626"/>
                <w:sz w:val="17"/>
                <w:szCs w:val="17"/>
              </w:rPr>
              <w:t xml:space="preserve">3. System validates the file, converts the CV to text and stores the data.</w:t>
            </w:r>
          </w:p>
          <w:p>
            <w:pPr>
              <w:spacing w:after="20"/>
            </w:pPr>
            <w:r>
              <w:rPr>
                <w:rFonts w:ascii="Calibri" w:cs="Calibri" w:eastAsia="Calibri" w:hAnsi="Calibri"/>
                <w:b w:val="false"/>
                <w:bCs w:val="false"/>
                <w:color w:val="262626"/>
                <w:sz w:val="17"/>
                <w:szCs w:val="17"/>
              </w:rPr>
              <w:t xml:space="preserve">4. User selects a target job role (optionally pastes a job description).</w:t>
            </w:r>
          </w:p>
          <w:p>
            <w:pPr>
              <w:spacing w:after="20"/>
            </w:pPr>
            <w:r>
              <w:rPr>
                <w:rFonts w:ascii="Calibri" w:cs="Calibri" w:eastAsia="Calibri" w:hAnsi="Calibri"/>
                <w:b w:val="false"/>
                <w:bCs w:val="false"/>
                <w:color w:val="262626"/>
                <w:sz w:val="17"/>
                <w:szCs w:val="17"/>
              </w:rPr>
              <w:t xml:space="preserve">5. System confirms and prepares the interview session.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Unsupported, oversized or unreadable file: the system rejects it, states the accepted formats and size limit, and asks for another file (FR-008, FR-011).</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CV text and target role are stored and available to the session.</w:t>
            </w:r>
          </w:p>
        </w:tc>
      </w:tr>
    </w:tbl>
    <w:p>
      <w:pPr>
        <w:spacing w:after="120"/>
      </w:pPr>
    </w:p>
    <w:p>
      <w:pPr>
        <w:pStyle w:val="Heading3"/>
        <w:keepNext/>
      </w:pPr>
      <w:r>
        <w:rPr>
          <w:rFonts w:ascii="Calibri" w:cs="Calibri" w:eastAsia="Calibri" w:hAnsi="Calibri"/>
        </w:rPr>
        <w:t xml:space="preserve">UC-02: Practice interview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 (with the AI evaluation module and GenAI service)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UC-01 completed (processed CV and selected role; FR-024).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starts a session.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System generates personalized questions from the CV and target role (OpenAI API / Amazon Bedrock).</w:t>
            </w:r>
          </w:p>
          <w:p>
            <w:pPr>
              <w:spacing w:after="20"/>
            </w:pPr>
            <w:r>
              <w:rPr>
                <w:rFonts w:ascii="Calibri" w:cs="Calibri" w:eastAsia="Calibri" w:hAnsi="Calibri"/>
                <w:b w:val="false"/>
                <w:bCs w:val="false"/>
                <w:color w:val="262626"/>
                <w:sz w:val="17"/>
                <w:szCs w:val="17"/>
              </w:rPr>
              <w:t xml:space="preserve">2. System displays a question.</w:t>
            </w:r>
          </w:p>
          <w:p>
            <w:pPr>
              <w:spacing w:after="20"/>
            </w:pPr>
            <w:r>
              <w:rPr>
                <w:rFonts w:ascii="Calibri" w:cs="Calibri" w:eastAsia="Calibri" w:hAnsi="Calibri"/>
                <w:b w:val="false"/>
                <w:bCs w:val="false"/>
                <w:color w:val="262626"/>
                <w:sz w:val="17"/>
                <w:szCs w:val="17"/>
              </w:rPr>
              <w:t xml:space="preserve">3. User types an answer and submits it.</w:t>
            </w:r>
          </w:p>
          <w:p>
            <w:pPr>
              <w:spacing w:after="20"/>
            </w:pPr>
            <w:r>
              <w:rPr>
                <w:rFonts w:ascii="Calibri" w:cs="Calibri" w:eastAsia="Calibri" w:hAnsi="Calibri"/>
                <w:b w:val="false"/>
                <w:bCs w:val="false"/>
                <w:color w:val="262626"/>
                <w:sz w:val="17"/>
                <w:szCs w:val="17"/>
              </w:rPr>
              <w:t xml:space="preserve">4. FastAPI backend receives and stores the answer.</w:t>
            </w:r>
          </w:p>
          <w:p>
            <w:pPr>
              <w:spacing w:after="20"/>
            </w:pPr>
            <w:r>
              <w:rPr>
                <w:rFonts w:ascii="Calibri" w:cs="Calibri" w:eastAsia="Calibri" w:hAnsi="Calibri"/>
                <w:b w:val="false"/>
                <w:bCs w:val="false"/>
                <w:color w:val="262626"/>
                <w:sz w:val="17"/>
                <w:szCs w:val="17"/>
              </w:rPr>
              <w:t xml:space="preserve">5. Sentence Transformers / BERT / DistilBERT compare the answer with the reference answer and compute a confidence score, strengths and weaknesses.</w:t>
            </w:r>
          </w:p>
          <w:p>
            <w:pPr>
              <w:spacing w:after="20"/>
            </w:pPr>
            <w:r>
              <w:rPr>
                <w:rFonts w:ascii="Calibri" w:cs="Calibri" w:eastAsia="Calibri" w:hAnsi="Calibri"/>
                <w:b w:val="false"/>
                <w:bCs w:val="false"/>
                <w:color w:val="262626"/>
                <w:sz w:val="17"/>
                <w:szCs w:val="17"/>
              </w:rPr>
              <w:t xml:space="preserve">6. GenAI layer produces improvement suggestions, an ideal answer and a follow-up question.</w:t>
            </w:r>
          </w:p>
          <w:p>
            <w:pPr>
              <w:spacing w:after="20"/>
            </w:pPr>
            <w:r>
              <w:rPr>
                <w:rFonts w:ascii="Calibri" w:cs="Calibri" w:eastAsia="Calibri" w:hAnsi="Calibri"/>
                <w:b w:val="false"/>
                <w:bCs w:val="false"/>
                <w:color w:val="262626"/>
                <w:sz w:val="17"/>
                <w:szCs w:val="17"/>
              </w:rPr>
              <w:t xml:space="preserve">7. System returns and displays the feedback.</w:t>
            </w:r>
          </w:p>
          <w:p>
            <w:pPr>
              <w:spacing w:after="20"/>
            </w:pPr>
            <w:r>
              <w:rPr>
                <w:rFonts w:ascii="Calibri" w:cs="Calibri" w:eastAsia="Calibri" w:hAnsi="Calibri"/>
                <w:b w:val="false"/>
                <w:bCs w:val="false"/>
                <w:color w:val="262626"/>
                <w:sz w:val="17"/>
                <w:szCs w:val="17"/>
              </w:rPr>
              <w:t xml:space="preserve">8. Steps 2–7 repeat until all questions are answered or the user ends the session.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GenAI or evaluation service unavailable: the system informs the user, falls back to the question bank where possible, and the session can be retried (NFR-054 to NFR-056).</w:t>
            </w:r>
          </w:p>
          <w:p>
            <w:pPr>
              <w:spacing w:after="20"/>
            </w:pPr>
            <w:r>
              <w:rPr>
                <w:rFonts w:ascii="Calibri" w:cs="Calibri" w:eastAsia="Calibri" w:hAnsi="Calibri"/>
                <w:b w:val="false"/>
                <w:bCs w:val="false"/>
                <w:color w:val="262626"/>
                <w:sz w:val="17"/>
                <w:szCs w:val="17"/>
              </w:rPr>
              <w:t xml:space="preserve">Voice answer (if supported): audio is transcribed with Whisper before step 5 and the user may edit the transcript (FR-035 to FR-038).</w:t>
            </w:r>
          </w:p>
          <w:p>
            <w:pPr>
              <w:spacing w:after="20"/>
            </w:pPr>
            <w:r>
              <w:rPr>
                <w:rFonts w:ascii="Calibri" w:cs="Calibri" w:eastAsia="Calibri" w:hAnsi="Calibri"/>
                <w:b w:val="false"/>
                <w:bCs w:val="false"/>
                <w:color w:val="262626"/>
                <w:sz w:val="17"/>
                <w:szCs w:val="17"/>
              </w:rPr>
              <w:t xml:space="preserve">User skips a question or ends early: results are generated from the answered questions (FR-027, FR-030).</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Answers, scores and feedback are saved for the session.</w:t>
            </w:r>
          </w:p>
        </w:tc>
      </w:tr>
    </w:tbl>
    <w:p>
      <w:pPr>
        <w:spacing w:after="120"/>
      </w:pPr>
    </w:p>
    <w:p>
      <w:pPr>
        <w:pStyle w:val="Heading3"/>
        <w:keepNext/>
      </w:pPr>
      <w:r>
        <w:rPr>
          <w:rFonts w:ascii="Calibri" w:cs="Calibri" w:eastAsia="Calibri" w:hAnsi="Calibri"/>
        </w:rPr>
        <w:t xml:space="preserve">UC-03: View results dashboard and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At least one answer has been evaluated.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opens the results dashboard or session history.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User opens the results dashboard.</w:t>
            </w:r>
          </w:p>
          <w:p>
            <w:pPr>
              <w:spacing w:after="20"/>
            </w:pPr>
            <w:r>
              <w:rPr>
                <w:rFonts w:ascii="Calibri" w:cs="Calibri" w:eastAsia="Calibri" w:hAnsi="Calibri"/>
                <w:b w:val="false"/>
                <w:bCs w:val="false"/>
                <w:color w:val="262626"/>
                <w:sz w:val="17"/>
                <w:szCs w:val="17"/>
              </w:rPr>
              <w:t xml:space="preserve">2. System retrieves session results from the database.</w:t>
            </w:r>
          </w:p>
          <w:p>
            <w:pPr>
              <w:spacing w:after="20"/>
            </w:pPr>
            <w:r>
              <w:rPr>
                <w:rFonts w:ascii="Calibri" w:cs="Calibri" w:eastAsia="Calibri" w:hAnsi="Calibri"/>
                <w:b w:val="false"/>
                <w:bCs w:val="false"/>
                <w:color w:val="262626"/>
                <w:sz w:val="17"/>
                <w:szCs w:val="17"/>
              </w:rPr>
              <w:t xml:space="preserve">3. System displays confidence scores, strengths, weaknesses and improvement suggestions.</w:t>
            </w:r>
          </w:p>
          <w:p>
            <w:pPr>
              <w:spacing w:after="20"/>
            </w:pPr>
            <w:r>
              <w:rPr>
                <w:rFonts w:ascii="Calibri" w:cs="Calibri" w:eastAsia="Calibri" w:hAnsi="Calibri"/>
                <w:b w:val="false"/>
                <w:bCs w:val="false"/>
                <w:color w:val="262626"/>
                <w:sz w:val="17"/>
                <w:szCs w:val="17"/>
              </w:rPr>
              <w:t xml:space="preserve">4. User may open past sessions from the history list.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 results yet: the system prompts the user to start a practice session.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User has reviewed their performance.</w:t>
            </w:r>
          </w:p>
        </w:tc>
      </w:tr>
    </w:tbl>
    <w:p>
      <w:pPr>
        <w:spacing w:after="120"/>
      </w:pPr>
    </w:p>
    <w:p>
      <w:pPr>
        <w:pStyle w:val="Heading3"/>
        <w:keepNext/>
      </w:pPr>
      <w:r>
        <w:rPr>
          <w:rFonts w:ascii="Calibri" w:cs="Calibri" w:eastAsia="Calibri" w:hAnsi="Calibri"/>
        </w:rPr>
        <w:t xml:space="preserve">UC-04: Monitor system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DevOps engineer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System is deployed on AWS.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Routine review or a CloudWatch alarm.</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DevOps engineer opens AWS CloudWatch.</w:t>
            </w:r>
          </w:p>
          <w:p>
            <w:pPr>
              <w:spacing w:after="20"/>
            </w:pPr>
            <w:r>
              <w:rPr>
                <w:rFonts w:ascii="Calibri" w:cs="Calibri" w:eastAsia="Calibri" w:hAnsi="Calibri"/>
                <w:b w:val="false"/>
                <w:bCs w:val="false"/>
                <w:color w:val="262626"/>
                <w:sz w:val="17"/>
                <w:szCs w:val="17"/>
              </w:rPr>
              <w:t xml:space="preserve">2. System metrics and logs are reviewed.</w:t>
            </w:r>
          </w:p>
          <w:p>
            <w:pPr>
              <w:spacing w:after="20"/>
            </w:pPr>
            <w:r>
              <w:rPr>
                <w:rFonts w:ascii="Calibri" w:cs="Calibri" w:eastAsia="Calibri" w:hAnsi="Calibri"/>
                <w:b w:val="false"/>
                <w:bCs w:val="false"/>
                <w:color w:val="262626"/>
                <w:sz w:val="17"/>
                <w:szCs w:val="17"/>
              </w:rPr>
              <w:t xml:space="preserve">3. Issues are identified and addressed.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None documented in the sources.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System health is known to the team.</w:t>
            </w:r>
          </w:p>
        </w:tc>
      </w:tr>
    </w:tbl>
    <w:p>
      <w:pPr>
        <w:spacing w:after="120"/>
      </w:pPr>
    </w:p>
    <w:p>
      <w:pPr>
        <w:pStyle w:val="Heading3"/>
        <w:keepNext/>
      </w:pPr>
      <w:r>
        <w:rPr>
          <w:rFonts w:ascii="Calibri" w:cs="Calibri" w:eastAsia="Calibri" w:hAnsi="Calibri"/>
        </w:rPr>
        <w:t xml:space="preserve">UC-05: Register and log in (added in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Element</w:t>
            </w:r>
          </w:p>
        </w:tc>
        <w:tc>
          <w:tcPr>
            <w:tcW w:type="dxa" w:w="77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Actor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Job seeker (guest)</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Preconditions</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None.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Trigger</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The user opens the application without a session.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Main flow</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1. Guest registers with name, email and password.</w:t>
            </w:r>
          </w:p>
          <w:p>
            <w:pPr>
              <w:spacing w:after="20"/>
            </w:pPr>
            <w:r>
              <w:rPr>
                <w:rFonts w:ascii="Calibri" w:cs="Calibri" w:eastAsia="Calibri" w:hAnsi="Calibri"/>
                <w:b w:val="false"/>
                <w:bCs w:val="false"/>
                <w:color w:val="262626"/>
                <w:sz w:val="17"/>
                <w:szCs w:val="17"/>
              </w:rPr>
              <w:t xml:space="preserve">2. System validates the input and creates the account.</w:t>
            </w:r>
          </w:p>
          <w:p>
            <w:pPr>
              <w:spacing w:after="20"/>
            </w:pPr>
            <w:r>
              <w:rPr>
                <w:rFonts w:ascii="Calibri" w:cs="Calibri" w:eastAsia="Calibri" w:hAnsi="Calibri"/>
                <w:b w:val="false"/>
                <w:bCs w:val="false"/>
                <w:color w:val="262626"/>
                <w:sz w:val="17"/>
                <w:szCs w:val="17"/>
              </w:rPr>
              <w:t xml:space="preserve">3. User logs in with email and password.</w:t>
            </w:r>
          </w:p>
          <w:p>
            <w:pPr>
              <w:spacing w:after="20"/>
            </w:pPr>
            <w:r>
              <w:rPr>
                <w:rFonts w:ascii="Calibri" w:cs="Calibri" w:eastAsia="Calibri" w:hAnsi="Calibri"/>
                <w:b w:val="false"/>
                <w:bCs w:val="false"/>
                <w:color w:val="262626"/>
                <w:sz w:val="17"/>
                <w:szCs w:val="17"/>
              </w:rPr>
              <w:t xml:space="preserve">4. System grants access to the user’s own data only.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Alternative flows</w:t>
            </w:r>
          </w:p>
        </w:tc>
        <w:tc>
          <w:tcPr>
            <w:tcW w:type="dxa" w:w="77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Email already registered: registration is rejected with a message (FR-002). Wrong password: access denied; repeated failures trigger a temporary block (NFR-018). Forgotten password: reset link (FR-005).</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Expected outcome</w:t>
            </w:r>
          </w:p>
        </w:tc>
        <w:tc>
          <w:tcPr>
            <w:tcW w:type="dxa" w:w="77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Authenticated session; protected pages and endpoints are accessible.</w:t>
            </w:r>
          </w:p>
        </w:tc>
      </w:tr>
    </w:tbl>
    <w:p>
      <w:pPr>
        <w:spacing w:after="120"/>
      </w:pPr>
    </w:p>
    <w:p>
      <w:pPr>
        <w:pStyle w:val="Heading2"/>
        <w:keepNext/>
      </w:pPr>
      <w:r>
        <w:rPr>
          <w:rFonts w:ascii="Calibri" w:cs="Calibri" w:eastAsia="Calibri" w:hAnsi="Calibri"/>
        </w:rPr>
        <w:t xml:space="preserve">3.2.4 Actor–Use Case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46"/>
        <w:gridCol w:w="1260"/>
        <w:gridCol w:w="1260"/>
        <w:gridCol w:w="1260"/>
        <w:gridCol w:w="1260"/>
        <w:gridCol w:w="1260"/>
      </w:tblGrid>
      <w:tr>
        <w:trPr>
          <w:cantSplit/>
          <w:tblHeader/>
        </w:trPr>
        <w:tc>
          <w:tcPr>
            <w:tcW w:type="dxa" w:w="3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Actor</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UC-01</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UC-02</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UC-03</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UC-04</w:t>
            </w:r>
          </w:p>
        </w:tc>
        <w:tc>
          <w:tcPr>
            <w:tcW w:type="dxa" w:w="1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UC-05</w:t>
            </w:r>
          </w:p>
        </w:tc>
      </w:tr>
      <w:tr>
        <w:trPr>
          <w:cantSplit/>
        </w:trPr>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Job seeker</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r>
      <w:tr>
        <w:trPr>
          <w:cantSplit/>
        </w:trPr>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DevOps engineer</w:t>
            </w: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r>
      <w:tr>
        <w:trPr>
          <w:cantSplit/>
        </w:trPr>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AI evaluation module / GenAI service (supporting)</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bl>
    <w:p>
      <w:pPr>
        <w:spacing w:after="120"/>
      </w:pPr>
    </w:p>
    <w:p>
      <w:pPr>
        <w:spacing w:after="120" w:line="276"/>
      </w:pPr>
      <w:r>
        <w:rPr>
          <w:rFonts w:ascii="Calibri" w:cs="Calibri" w:eastAsia="Calibri" w:hAnsi="Calibri"/>
          <w:color w:val="262626"/>
          <w:sz w:val="21"/>
          <w:szCs w:val="21"/>
        </w:rPr>
        <w:t xml:space="preserve">The matrix is a textual alternative to a use case diagram; it is derived directly from the use cases above.</w:t>
      </w:r>
    </w:p>
    <w:p>
      <w:pPr>
        <w:pStyle w:val="Heading1"/>
        <w:pageBreakBefore/>
      </w:pPr>
      <w:r>
        <w:rPr>
          <w:rFonts w:ascii="Calibri" w:cs="Calibri" w:eastAsia="Calibri" w:hAnsi="Calibri"/>
        </w:rPr>
        <w:t xml:space="preserve">3.3 Functional Requirements</w:t>
      </w:r>
    </w:p>
    <w:p>
      <w:pPr>
        <w:spacing w:after="120" w:line="276"/>
      </w:pPr>
      <w:r>
        <w:rPr>
          <w:rFonts w:ascii="Calibri" w:cs="Calibri" w:eastAsia="Calibri" w:hAnsi="Calibri"/>
          <w:color w:val="262626"/>
          <w:sz w:val="21"/>
          <w:szCs w:val="21"/>
        </w:rPr>
        <w:t xml:space="preserve">73 functional requirements are consolidated from the Requirements extract, grouped by module. Each is a verifiable “shall” statement; user-visible acceptance criteria are given in the user stories (3.2.1). No duplicates were found within the Requirements extract; the one-to-one reconciliation with the SRS area-coded requirements is still pending (Appendix A, C-R08). The Trace column links each requirement to user stories (US) and use cases (UC).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000"/>
        <w:gridCol w:w="750"/>
        <w:gridCol w:w="1196"/>
        <w:gridCol w:w="16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Requirement</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Description</w:t>
            </w:r>
          </w:p>
        </w:tc>
        <w:tc>
          <w:tcPr>
            <w:tcW w:type="dxa" w:w="7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Priority</w:t>
            </w:r>
          </w:p>
        </w:tc>
        <w:tc>
          <w:tcPr>
            <w:tcW w:type="dxa" w:w="11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Basis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Trace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  User Account &amp; Authentication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Registration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visitor to create an account by providing a name, email address, and password.</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Unique Email Enforcement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reject registration when the email address is already registered and shall display a message stating so.</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Login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authenticate a user with a valid email and password and grant access to that user's own data only.</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Logout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logged-in user to log out, after which protected pages and API endpoints shall be inaccessible without logging in again.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Password Reset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who forgot their password to set a new one through a time-limited reset link sent to their registered email.</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Account Deletion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delete their account, which removes the user's CV, sessions, answers, and results (see NFR-027).</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US-14, US-15; UC-05</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3.3.2  CV Upload &amp; Processing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Upload</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logged-in user to upload a CV file through the web interface.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File Validation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accept only PDF and DOCX CV files not larger than 5 MB and shall reject other files with a message naming the accepted formats and size limit.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FR-009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Text Extraction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convert an uploaded CV into plain text for downstream processing.</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Processing Status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CV processing status (uploading, processing, completed, or failed) to the user.</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Processing Failure Notification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notify the user when no text can be extracted from a CV (for example, a corrupted or image-only file) and shall allow the user to upload a different file.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Extracted Text Preview</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view the extracted CV text before starting an interview session.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Replacement and Deletion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replace or delete a previously uploaded CV.</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Reuse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start new sessions using a previously uploaded CV without re-uploading it.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US-01; UC-01</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3.3.3  Job Role Selection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Job Role List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present the user with a predefined list of target job roles.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US-02; UC-01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Job Role Selection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require the user to select exactly one target job role before a session can start.</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US-02; UC-01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Optional Job Description Input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optionally paste a job description of up to 5,000 characters to further tailor the interview questions.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US-02; UC-01</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3.3.4  Interview Question Generation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Personalized Question Generation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interview questions based on the user's CV content and selected target role.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FR-019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Count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between 5 and 10 questions per session, with a default of 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Categories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include both technical and behavioral questions in each generated question set when the role supports both.</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Bank Grounding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use the curated interview question bank and career resources as reference material when generating questions.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Duplicate Question Prevention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present the same question more than once within a session.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Persistence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each generated question with its session so the question set remains unchanged if the session is resumed.</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US-03;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3.3.5  Interview Session Management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Creation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create a new interview session only when the user has a processed CV and a selected target role.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Sequential Question Presentation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present session questions one at a time in a fixed order.</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Progress Indicator</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current question number and total number of questions during a session (for example, "Question 3 of 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Skip Question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skip a question, and skipped questions shall be recorded as unanswered and excluded from the overall score.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Resume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resume an interrupted session from the first unanswered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FR-029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Completion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mark a session as completed once all questions are answered or skipped and shall then display the session results.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End Session Early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end a session before all questions are answered and shall generate results from the answered questions only.</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US-16;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3.3.6  Answer Submission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Text Answer Submission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submit a typed text answer to each interview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Length Limits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reject empty answers and answers longer than 2,000 characters and shall tell the user which limit was violated.</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Review Before Submission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edit an answer before submitting it.</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Persistence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each submitted answer linked to its user, session, and question.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US-04;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3.3.7  Speech-to-Text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Spoken Answer Input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provide an answer by recording audio in the browser or uploading an audio file as an alternative to typing. Open decision C-03: voice input is a stretch goal in the Proposal and Task Assignment.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Speech Transcription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transcribe submitted audio answers into text using the Whisper model. Open decision C-03.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Transcript Review</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transcribed text to the user and allow edits before the answer is submitted for evaluation. Open decision C-03.</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Audio Input Error Handling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notify the user and offer text input when audio cannot be transcribed or has an unsupported format or duration. Open decision C-03.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US-12;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3.3.8  AI Answer Evaluation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FR-039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Evaluation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evaluate each submitted answer against the reference answer for its question using the Sentence Transformers / BERT / DistilBERT evaluation model.</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Reference Answer Source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obtain the reference answer for each question from the curated question bank or from the GenAI Service.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Evaluation Result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the evaluation result (score, strengths, weaknesses, suggestions) for each answer after it is submitted.</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Non-Substantive Answer Handling</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assign a low score to answers that are off-topic or that contain fewer than 10 words, and shall tell the user that the answer was too brief or irrelevant.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3.3.9  Confidence / Semantic Similarity Scoring</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Semantic Similarity Computation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compute the semantic similarity between the user's answer and the reference answer using embedding-based cosine similarity.</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Confidence Score Generation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convert the similarity result into a Confidence Score on a 0–100 scale for each answered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Band Label</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assign each Confidence Score a label (Needs Improvement, Fair, Good, or Excellent) based on defined score ranges.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Overall Session Score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compute the overall session score as the average Confidence Score of all answered questions.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Scoring Consistency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produce the same Confidence Score when the same answer is evaluated against the same reference answer more than once.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US-05;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3.3.10  Strengths &amp; Weaknesses Identification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Strengths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identify and list at least one strength for each evaluated answer that scores 50 or above.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US-06; UC-02,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FR-049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Weaknesses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identify and list at least one weakness for each evaluated answer that scores below 80.</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US-06; UC-02,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Session-Level Strengths and Weaknesses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summarize the user's main strengths and weaknesses across all answered questions in a session.</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US-06; UC-02, UC-03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3.3.11  Personalized Feedback &amp; Recommendations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Per-Answer Improvement Suggestions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provide at least one actionable improvement suggestion for each answer that scores below 80.</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US-07;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Session-Level Recommendations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provide a consolidated list of improvement recommendations at the end of each session.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US-07;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Feedback Traceability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each piece of feedback together with the question and answer it relates to.</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US-07;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3.3.12  Ideal Answer Generation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Ideal Answer Generation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an ideal answer for each question based on the user's CV and target role using the GenAI Service.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US-08;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Ideal Answer Reveal</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ideal answer only after the user has submitted or skipped the corresponding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US-08;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AI-Generated Content Label</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label ideal answers and generated questions as AI-generated.</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US-08;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3.3.13  Follow-up Question Generation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Question Generation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 personalized follow-up question based on the user's answer and CV using the GenAI Service.</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Question Response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answer or decline a follow-up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FR-059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Evaluation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evaluate and score answers to follow-up questions using the same method as main questions.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Follow-up Limit</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at most one follow-up question per main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US-09; UC-02</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3.3.14  Results Dashboard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Results Summary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overall score, number of questions answered, target role, and session date on the results dashboard.</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Per-Question Breakdown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for each question, the user's answer, Confidence Score, strengths, weaknesses, and suggestions.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Visualization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scores graphically (for example, a score gauge and a per-question bar chart) in addition to numeric values.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Strengths and Weaknesses Display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session-level strengths, weaknesses, and recommendations in clearly separated sections.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Comparison View</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view their answer and the ideal answer side by side for each question.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US-10; UC-03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3.3.15  Data Storage &amp; Session History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Results Persistence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users, CV text, selected roles, sessions, questions, answers, scores, and feedback in the PostgreSQL/MySQL database on AWS RDS.</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History List</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a list of the user's previous sessions with date, target role, and overall score, sorted from newest to oldest.</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Past Session Review</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the user to open the full results of any previous completed session.</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FR-069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Deletion</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a user to delete a past session and all of its associated answers and results.</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Trend Display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display the user's overall scores across their completed sessions in chronological order.</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US-11, US-15; UC-03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3.3.16  Monitoring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Logging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send backend application logs, including errors and API request events, to AWS CloudWatch.</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US-13; UC-04</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Performance Metrics</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publish request count, response time, and error rate metrics to AWS CloudWatch.</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Proposal-supported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US-13; UC-04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FR-073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AI Component Failure Logging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log each failure of the CV processing, speech-to-text, evaluation, and GenAI Service components with a timestamp and error type.</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Proposed (not in Proposal)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US-13; UC-04</w:t>
            </w:r>
          </w:p>
        </w:tc>
      </w:tr>
    </w:tbl>
    <w:p>
      <w:pPr>
        <w:spacing w:after="120"/>
      </w:pPr>
    </w:p>
    <w:p>
      <w:pPr>
        <w:pStyle w:val="Heading1"/>
        <w:pageBreakBefore/>
      </w:pPr>
      <w:r>
        <w:rPr>
          <w:rFonts w:ascii="Calibri" w:cs="Calibri" w:eastAsia="Calibri" w:hAnsi="Calibri"/>
        </w:rPr>
        <w:t xml:space="preserve">3.4 Non-Functional Requirements</w:t>
      </w:r>
    </w:p>
    <w:p>
      <w:pPr>
        <w:spacing w:after="120" w:line="276"/>
      </w:pPr>
      <w:r>
        <w:rPr>
          <w:rFonts w:ascii="Calibri" w:cs="Calibri" w:eastAsia="Calibri" w:hAnsi="Calibri"/>
          <w:color w:val="262626"/>
          <w:sz w:val="21"/>
          <w:szCs w:val="21"/>
        </w:rPr>
        <w:t xml:space="preserve">71 non-functional requirements are consolidated from the Requirements extract (NFR-001 to NFR-071), and two further maintainability requirements are added from the Task Assignment (NFR-072, NFR-073). </w:t>
      </w:r>
      <w:r>
        <w:rPr>
          <w:rFonts w:ascii="Calibri" w:cs="Calibri" w:eastAsia="Calibri" w:hAnsi="Calibri"/>
          <w:b/>
          <w:bCs/>
          <w:color w:val="262626"/>
          <w:sz w:val="21"/>
          <w:szCs w:val="21"/>
        </w:rPr>
        <w:t xml:space="preserve">All numeric targets are Proposed targets</w:t>
      </w:r>
      <w:r>
        <w:rPr>
          <w:rFonts w:ascii="Calibri" w:cs="Calibri" w:eastAsia="Calibri" w:hAnsi="Calibri"/>
          <w:color w:val="262626"/>
          <w:sz w:val="21"/>
          <w:szCs w:val="21"/>
        </w:rPr>
        <w:t xml:space="preserve">: the Proposal gives no performance, security or availability numbers, and no compliance obligation or security guarantee is asserted. Where another source states a different value, the Notes column flags the conflict (Appendix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2500"/>
        <w:gridCol w:w="3200"/>
        <w:gridCol w:w="700"/>
        <w:gridCol w:w="1846"/>
      </w:tblGrid>
      <w:tr>
        <w:trPr>
          <w:cantSplit/>
          <w:tblHeader/>
        </w:trPr>
        <w:tc>
          <w:tcPr>
            <w:tcW w:type="dxa" w:w="7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Legacy ID</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Requirement</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Metric / acceptance criteria (Proposed)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Priority</w:t>
            </w:r>
          </w:p>
        </w:tc>
        <w:tc>
          <w:tcPr>
            <w:tcW w:type="dxa" w:w="1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Notes</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3.4.1  Performance and Scalability</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standard API responses (login, history, session retrieval) quickly under normal load.</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requests complete within 2 seconds, excluding AI-processing endpoints.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Differs from KPI Framework (p95 ≤ 200 ms) and Task Assignment (p95 ≤ 500 ms); C-R04.</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load the main frontend pages quickly.</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Initial page load within 3 seconds on a 10 Mbps connection.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NFR-P-03</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process an uploaded CV (text extraction and storage) promptly.</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CVs up to 5 MB are processed within 10 seconds.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generate a session's question set within an acceptable time.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question sets (5–10 questions) are generated within 20 seconds, including the GenAI Service call.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NFR-005</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the AI evaluation result for a submitted text answer within an acceptable time.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evaluations (embedding, scoring, strengths and weaknesses) are returned within 5 seconds.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KPI Framework, Task Assignment and Risk Plan use p95 ≤ 3 s; C-R04.</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NFR-006</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return generated ideal answers and follow-up questions within an acceptable time.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are returned within 10 seconds each.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NFR-007</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NFR-P-07</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transcribe spoken answers promptly.</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60-second audio clip is transcribed within 20 seconds in 95% of cases.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support a realistic number of simultaneous users.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 concurrent users with all NFR-001 to NFR-006 targets still met.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Task Assignment uses 20 concurrent sessions; C-R05.</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NFR-009</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NFR-P-09</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respond quickly to common queries.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of standard queries (session lookup, history list) complete within 200 ms with 10,000 stored sessions.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NFR-P-10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keep resource usage within safe limits during normal operation.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Average CPU and memory utilization on application servers stay below 80% during a 25-user load test.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NFR-P-11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AI models shall not be reloaded for every request.</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Models are loaded once at service start-up, and per-request model loading time is 0 seconds.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NFR-P-12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allow capacity to be increased without redesign.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capacity can be increased by adding or resizing AWS compute resources without code changes.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3.4.2  Security and Privacy</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require authentication for all endpoints that access user data.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Requests without a valid token to protected endpoints return an authentication error (HTTP 401).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enforce per-user authorization so that users can access only their own CVs, sessions, and results.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user requesting another user's resource ID receives HTTP 403 or 404 in 100% of tested cases.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passwords only as salted hashes produced by a one-way adaptive hashing algorithm.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plaintext or reversibly encrypted password is present in the database or logs.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enforce a minimum password policy.</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Passwords shorter than 8 characters or without both letters and digits are rejected.</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SRS FR-AUTH-02 requires ≥ 8 characters with upper-case, lower-case and digit; C-R02.</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expire authenticated sessions.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Access tokens expire within 60 minutes. A logged-out token is rejected afterwards.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SRS FR-AUTH-03 uses a 15-minute access token and 7-day refresh token; C-R01.</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limit repeated failed login attempts.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5 failed attempts within 10 minutes, further attempts for that account are blocked for 15 minutes.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SRS FR-AUTH-06 uses 5 failures in 15 minutes with a 15-minute block; C-R03.</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NFR-019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encrypt all communication between clients and the system.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All endpoints are reachable only over HTTPS (TLS 1.2 or higher). HTTP requests are redirected or refused.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encrypt stored personal data at rest.</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Encryption at rest is enabled on the AWS RDS instance and on any S3 storage holding CVs.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NFR-S-09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protect stored CV files from public access.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files are not accessible by public URL. An unauthenticated request to a CV location is denied.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NFR-022</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not be directly accessible from the public internet.</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accepts connections only from the backend's network and rejects connections from other sources.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validate all user input on the server side.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Invalid, oversized, or malformed inputs (fields, files, answers) are rejected with a validation error and are never processed.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verify uploaded file content, not only file extension.</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non-PDF/DOCX file renamed with a .pdf or .docx extension is rejected.</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protect against SQL injection, cross-site scripting (XSS), and cross-site request forgery (CSRF) where applicable.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Testing with standard injection and script payloads shows no executed injected code or altered queries.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limit API request rates per user or IP address.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Requests above a configured threshold (for example, 100 per minute) receive HTTP 429.</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permanently delete a user's data when the user deletes their account or a session.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deletion, the data cannot be retrieved through the application. Deletion in the primary database completes within 24 hours.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retain audio recordings after transcription.</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Audio files are discarded once transcription completes or fails.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NFR-029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keep API keys, database credentials, and other secrets out of source code and the frontend.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scan of the repository and the frontend bundle finds no secrets.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call the OpenAI API / Amazon Bedrock only from the backend.</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GenAI Service request originates from the browser.</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NFR-S-19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remove direct contact details (email addresses and phone numbers) from CV content before sending it to the GenAI Service.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 CVs containing these details produce GenAI requests with those details removed.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NFR-032</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exclude passwords, tokens, and CV or answer text from application logs.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review of CloudWatch logs from a test run finds none of these items.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restrict cross-origin requests to the approved frontend origin.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Requests from other origins are rejected.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expose technical details (stack traces, database errors) in user-facing error responses.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Forced error conditions return generic error messages only.</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grant AWS service permissions on a least-privilege basis.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Each AWS component's role includes only the permissions it needs, as confirmed by an access review.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NFR-S-24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inform users that their CV and answers are processed by a third-party GenAI Service.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notice is shown before the first CV upload, and the user must acknowledge it.</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3.4.3  Usability and Accessibility</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NFR-037</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provide a clear, visible navigation structure.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Core tasks (upload CV, start session, view history) are reachable from the main dashboard within 3 clicks.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show the user where they are in the workflow.</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step indicator (CV → Role → Interview → Results) is visible on every workflow page.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NFR-039</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NFR-U-03</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CV upload page shall state the accepted formats and size limit before upload.</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Accepted formats and the 5 MB limit are visible on the upload page without user interaction.</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give clear feedback during CV upload and processing.</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progress or status indicator is shown throughout, with an explicit success or failure message at the end.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show a loading indicator for any operation lasting more than 2 seconds.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Loading indicators appear for question generation, evaluation, and transcription in 100% of cases.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interview session shall show the current question, progress, and available actions without scrolling on common screens.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text, answer input, and submit button are visible without scrolling at 1366×768 resolution.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NFR-U-07</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present feedback in a consistent, labeled structure.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For every answer, the Score, Strengths, Weaknesses, and Suggestions each appear under separate, labeled headings.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not rely on color alone to communicate scores.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Each score is shown as a number and a text label (for example, "Good") in addition to any color.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NFR-045</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NFR-U-09</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Charts on the results dashboard shall include labeled axes or values.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Every chart shows score values and category labels.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NFR-046</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Error messages shall be written in plain language and state how to fix the problem.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Every user-facing error message includes what went wrong and a suggested next step.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NFR-047</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NFR-U-11</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user interface shall be responsive.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All pages are usable without horizontal scrolling at widths from 360 px to 1920 px in the latest versions of Chrome, Edge, Firefox, and Safari.</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interface shall meet basic accessibility measures.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All form fields have labels, all functions are operable by keyboard, and normal text has a contrast ratio of at least 4.5:1.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NFR-049</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NFR-U-13</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interface shall use consistent layout, terminology, and controls.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Shared UI components (buttons, forms, cards) are reused across pages, and the same terms (for example, "Confidence Score") are used everywhere.</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New users shall be able to complete their first session without external instructions.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 a test with at least 5 first-time users, at least 80% complete CV upload, role selection, and one answered question without assistance.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NFR-051</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NFR-U-15</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ask for confirmation before actions that discard data.</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Deleting a CV, session, or account requires an explicit confirmation step.</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NFR-U-16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explain a denied microphone permission.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If microphone access is denied, a message explains how to enable it and offers text input.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3.4.4  Reliability, Availability and Recoverability</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be available during the project's demonstration and evaluation period.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At least 95% availability, measured over the evaluation period, excluding announced maintenance.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KPI Framework states ≥ 99.5% monthly availability; C-R06.</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handle an unavailable or slow GenAI Service without crashing.</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requests time out after 30 seconds and are retried up to 2 times. If still failing, the user sees a clear message and the system continues operating.</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fall back to curated question bank content when question generation via the GenAI Service fails.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During a simulated GenAI outage, a session can still start using questions drawn from the question bank.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Answer evaluation shall continue to work when the GenAI Service is unavailable.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During a simulated outage, submitted answers are still scored against question-bank reference answers where available. Where none is available, the user is told an ideal answer cannot be shown.</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handle CV processing failures without leaving partial data.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failed CV processing attempt creates no usable CV record, shows an error, and allows re-upload.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keep a submitted answer even if its evaluation fails.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simulated evaluation failure, the answer is stored, the user is notified, and re-evaluation can be requested.</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NFR-059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let a user resume an interrupted session without losing submitted answers.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browser close or network drop, 100% of previously submitted answers are present when the session is resumed.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retain unfinished sessions for a limited time.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Unfinished sessions can be resumed for at least 7 days.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NFR-R-09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store each answer and its evaluation result as a single consistent unit.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failure during saving leaves no answer without its result, or result without its answer.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NFR-062</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NFR-R-10</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prevent duplicate records from repeated submissions.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Double-clicking Submit stores only one answer for that question.</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enforce referential integrity between users, sessions, questions, answers, and results.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Records referencing non-existent parents cannot be created, and database constraints are verified by tests.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Stored overall scores shall match their underlying per-question scores.</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Recalculating the average from stored per-question scores yields the stored overall score in 100% of test sessions.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shall be backed up automatically.</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Automated daily AWS RDS backups are enabled with at least 7 days' retention.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NFR-066</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be recoverable from a database backup.</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One successful test restore from a backup is performed and documented before final delivery.</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NFR-067</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fall back to text input if speech-to-text fails.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simulated transcription failure, the user can type the answer and continue the session.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NFR-068</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backend shall return structured error responses for failures instead of terminating.</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Fault-injection tests (invalid input, unavailable component) return error responses, and the service stays running.</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NFR-069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backend service shall recover automatically after a crash.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After a forced process failure, the service is available again within 5 minutes without manual action.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NFR-R-18</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record operational logs and metrics in AWS CloudWatch.</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errors, request metrics, and AI-component failures appear in CloudWatch within 5 minutes. Logs are retained for at least 30 days.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NFR-R-19</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system shall alert the team about significant problems.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 CloudWatch alarm notifies the team when the 5xx error rate exceeds 5% over 5 minutes or CPU utilization exceeds 85% for 10 minutes.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Risk Plan alarm catalogue uses 5xx &gt; 2% (Critical) and CPU &gt; 80%; C-R07.</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3.4.5  Maintainability (added from Task Assignment)</w:t>
            </w:r>
          </w:p>
        </w:tc>
      </w:tr>
      <w:tr>
        <w:trPr>
          <w:cantSplit/>
        </w:trPr>
        <w:tc>
          <w:tcPr>
            <w:tcW w:type="dxa" w:w="7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 and ML utility code shall be covered by automated tests.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Line coverage ≥ 80% on /backend (Task Assignment §2.3, §3.3; KPI Framework §3.1).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Source: Task Assignment, KPI Framework. Proposed target; interim target ≥ 60% at end of Sprint 2.</w:t>
            </w:r>
          </w:p>
        </w:tc>
      </w:tr>
      <w:tr>
        <w:trPr>
          <w:cantSplit/>
        </w:trPr>
        <w:tc>
          <w:tcPr>
            <w:tcW w:type="dxa" w:w="7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NFR-073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Code changes shall pass automated quality gates before merge.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CI checks style / lint, tests and secret scan; peer-reviewed pull request (Task Assignment §3.3).</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Medium</w:t>
            </w:r>
          </w:p>
        </w:tc>
        <w:tc>
          <w:tcPr>
            <w:tcW w:type="dxa" w:w="1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Source: Task Assignment. Proposed.</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The SRS also has sections for scalability, maintainability, portability, privacy and accessibility (§4.4–§4.9). They are covered here by NFR-012 (scalability), NFR-072 and NFR-073 (maintainability), NFR-013 to NFR-036 (security and privacy), NFR-047 and NFR-048 (responsive and accessible interface). A line-by-line SRS reconciliation is a pending action (Appendix A, C-R08). Explicit requirements versus recommendations: NFR items derived from the Proposal are explicit; all thresholds are recommendations until confirmed.</w:t>
      </w:r>
    </w:p>
    <w:p>
      <w:pPr>
        <w:pStyle w:val="Heading1"/>
        <w:pageBreakBefore/>
      </w:pPr>
      <w:r>
        <w:rPr>
          <w:rFonts w:ascii="Calibri" w:cs="Calibri" w:eastAsia="Calibri" w:hAnsi="Calibri"/>
        </w:rPr>
        <w:t xml:space="preserve">Appendix A – Source Conflicts and Open Decisions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5346"/>
        <w:gridCol w:w="19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Topic</w:t>
            </w:r>
          </w:p>
        </w:tc>
        <w:tc>
          <w:tcPr>
            <w:tcW w:type="dxa" w:w="5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Conflicting statements</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Access token lifetime</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NFR-S-05 (NFR-017): 60 minutes. SRS FR-AUTH-03: 15-minute access token with 7-day refresh token.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 SRS is the more detailed source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Password policy</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 8 characters with letters and digits. SRS FR-AUTH-02: ≥ 8 characters with upper-case, lower-case and digit; bcrypt cost 12.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Login lockout</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5 failures in 10 minutes, blocked 15 minutes. SRS FR-AUTH-06: 5 failures in 15 minutes, blocked 15 minutes.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C-R04</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Latency targets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Evaluation: 95% within 5 s (Requirements) versus p95 ≤ 3 s (Task Assignment, KPI Framework, Risk alarms). Lightweight API: 2 s versus 500 ms versus 200 ms.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Concurrency</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 concurrent users (Requirements) versus 20 concurrent sessions (Task Assignment).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Availability</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95% during evaluation period (Requirements) versus ≥ 99.5% monthly (KPI Framework).</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Alert thresholds</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NFR-R-19: 5xx &gt; 5% over 5 min, CPU &gt; 85% over 10 min. Risk Plan: 5xx &gt; 2% Critical, CPU &gt; 80% over 10 min.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C-R08</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 identifiers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Requirements extract: FR-01…FR-73, NFR-P/S/U/R-nn. SRS: FR-&lt;area&gt;-nn, NFR-&lt;area&gt;-nn with MoSCoW priorities. A one-to-one mapping of SRS requirements to FR-001…FR-073 was not completed in this consolidation.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Pending reconciliation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Voice input (C-03 in Document 1)</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Stretch goal (Proposal, Task Assignment) versus optional in-scope feature (SRS, Requirements). FR-035 to FR-038 retain Medium priority.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Unresolved</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C-R09</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optional or core</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Proposal labels GenAI optional; the Requirements extract treats generation as core (High) with fallback requirements NFR-055 and NFR-056.</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Resolved by Requirements extract; to be confirmed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C-R10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Database</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PostgreSQL / MySQL (Requirements, SDD) versus PostgreSQL with pgvector (SRS). Requirements work with either.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Open (Document 1, C-04)</w:t>
            </w:r>
          </w:p>
        </w:tc>
      </w:tr>
    </w:tbl>
    <w:p>
      <w:pPr>
        <w:spacing w:after="120"/>
      </w:pP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Team 147  |  AI Capstone Project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7F7F7F"/>
        <w:sz w:val="17"/>
        <w:szCs w:val="17"/>
      </w:rPr>
      <w:t xml:space="preserve">AI Interview Coach  |  Requirements Gathering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Gathering</dc:title>
  <dc:creator>Team 147</dc:creator>
  <cp:lastModifiedBy>Un-named</cp:lastModifiedBy>
  <cp:revision>1</cp:revision>
  <dcterms:created xsi:type="dcterms:W3CDTF">2026-10-16T18:44:56.753Z</dcterms:created>
  <dcterms:modified xsi:type="dcterms:W3CDTF">2026-10-16T18:44:56.753Z</dcterms:modified>
</cp:coreProperties>
</file>

<file path=docProps/custom.xml><?xml version="1.0" encoding="utf-8"?>
<Properties xmlns="http://schemas.openxmlformats.org/officeDocument/2006/custom-properties" xmlns:vt="http://schemas.openxmlformats.org/officeDocument/2006/docPropsVTypes"/>
</file>