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09D6" w14:textId="77777777" w:rsidR="0098320B" w:rsidRDefault="00DD6D53">
      <w:pPr>
        <w:spacing w:after="60" w:line="276" w:lineRule="auto"/>
      </w:pPr>
      <w:r>
        <w:rPr>
          <w:b/>
          <w:bCs/>
          <w:color w:val="1F3864"/>
          <w:sz w:val="36"/>
          <w:szCs w:val="36"/>
        </w:rPr>
        <w:t>Stage 2: Literature Review</w:t>
      </w:r>
    </w:p>
    <w:p w14:paraId="191A6555" w14:textId="0EF216AC" w:rsidR="0098320B" w:rsidRDefault="00DD6D53">
      <w:pPr>
        <w:spacing w:after="200" w:line="276" w:lineRule="auto"/>
      </w:pPr>
      <w:r>
        <w:rPr>
          <w:color w:val="6B7280"/>
          <w:sz w:val="22"/>
          <w:szCs w:val="22"/>
        </w:rPr>
        <w:t>ML Diploma Graduation Project | Deliverable Template v1.0</w:t>
      </w:r>
    </w:p>
    <w:tbl>
      <w:tblPr>
        <w:tblW w:w="1008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400"/>
        <w:gridCol w:w="7680"/>
      </w:tblGrid>
      <w:tr w:rsidR="0098320B" w14:paraId="50968F26" w14:textId="77777777" w:rsidTr="00DA58B7">
        <w:tc>
          <w:tcPr>
            <w:tcW w:w="2400" w:type="dxa"/>
            <w:shd w:val="clear" w:color="auto" w:fill="F3F5F8"/>
            <w:tcMar>
              <w:top w:w="60" w:type="dxa"/>
              <w:left w:w="100" w:type="dxa"/>
              <w:bottom w:w="60" w:type="dxa"/>
              <w:right w:w="100" w:type="dxa"/>
            </w:tcMar>
          </w:tcPr>
          <w:p w14:paraId="24AE3AD5" w14:textId="77777777" w:rsidR="0098320B" w:rsidRDefault="00DD6D53" w:rsidP="00DA58B7">
            <w:pPr>
              <w:keepNext/>
              <w:spacing w:line="256" w:lineRule="auto"/>
            </w:pPr>
            <w:r>
              <w:rPr>
                <w:b/>
                <w:bCs/>
                <w:color w:val="1A1A1A"/>
              </w:rPr>
              <w:t>Team name</w:t>
            </w:r>
          </w:p>
        </w:tc>
        <w:tc>
          <w:tcPr>
            <w:tcW w:w="7680" w:type="dxa"/>
            <w:tcMar>
              <w:top w:w="60" w:type="dxa"/>
              <w:left w:w="100" w:type="dxa"/>
              <w:bottom w:w="60" w:type="dxa"/>
              <w:right w:w="100" w:type="dxa"/>
            </w:tcMar>
          </w:tcPr>
          <w:p w14:paraId="4B13C5C2" w14:textId="1EEF6EF4" w:rsidR="0098320B" w:rsidRDefault="00C732DB" w:rsidP="00DA58B7">
            <w:pPr>
              <w:keepNext/>
              <w:spacing w:line="256" w:lineRule="auto"/>
            </w:pPr>
            <w:r>
              <w:t>HexaMind</w:t>
            </w:r>
          </w:p>
        </w:tc>
      </w:tr>
      <w:tr w:rsidR="003F5ACA" w14:paraId="21BA8671" w14:textId="77777777" w:rsidTr="00DA58B7">
        <w:tc>
          <w:tcPr>
            <w:tcW w:w="2400" w:type="dxa"/>
            <w:shd w:val="clear" w:color="auto" w:fill="F3F5F8"/>
            <w:tcMar>
              <w:top w:w="60" w:type="dxa"/>
              <w:left w:w="100" w:type="dxa"/>
              <w:bottom w:w="60" w:type="dxa"/>
              <w:right w:w="100" w:type="dxa"/>
            </w:tcMar>
          </w:tcPr>
          <w:p w14:paraId="3AFE7F52" w14:textId="77777777" w:rsidR="003F5ACA" w:rsidRDefault="003F5ACA" w:rsidP="00DA58B7">
            <w:pPr>
              <w:keepNext/>
              <w:spacing w:line="256" w:lineRule="auto"/>
            </w:pPr>
            <w:r>
              <w:rPr>
                <w:b/>
                <w:bCs/>
                <w:color w:val="1A1A1A"/>
              </w:rPr>
              <w:t>Project title</w:t>
            </w:r>
          </w:p>
        </w:tc>
        <w:tc>
          <w:tcPr>
            <w:tcW w:w="7680" w:type="dxa"/>
            <w:tcMar>
              <w:top w:w="60" w:type="dxa"/>
              <w:left w:w="100" w:type="dxa"/>
              <w:bottom w:w="60" w:type="dxa"/>
              <w:right w:w="100" w:type="dxa"/>
            </w:tcMar>
          </w:tcPr>
          <w:p w14:paraId="50673073" w14:textId="2BC40E62" w:rsidR="003F5ACA" w:rsidRDefault="003F5ACA" w:rsidP="00DA58B7">
            <w:pPr>
              <w:keepNext/>
              <w:spacing w:line="256" w:lineRule="auto"/>
            </w:pPr>
            <w:r>
              <w:t>AI-Powered Predictive Maintenance System</w:t>
            </w:r>
          </w:p>
        </w:tc>
      </w:tr>
      <w:tr w:rsidR="003F5ACA" w14:paraId="12432C0F" w14:textId="77777777" w:rsidTr="00DA58B7">
        <w:tc>
          <w:tcPr>
            <w:tcW w:w="2400" w:type="dxa"/>
            <w:shd w:val="clear" w:color="auto" w:fill="F3F5F8"/>
            <w:tcMar>
              <w:top w:w="60" w:type="dxa"/>
              <w:left w:w="100" w:type="dxa"/>
              <w:bottom w:w="60" w:type="dxa"/>
              <w:right w:w="100" w:type="dxa"/>
            </w:tcMar>
          </w:tcPr>
          <w:p w14:paraId="04255386" w14:textId="77777777" w:rsidR="003F5ACA" w:rsidRDefault="003F5ACA" w:rsidP="00DA58B7">
            <w:pPr>
              <w:keepNext/>
              <w:spacing w:line="256" w:lineRule="auto"/>
            </w:pPr>
            <w:r>
              <w:rPr>
                <w:b/>
                <w:bCs/>
                <w:color w:val="1A1A1A"/>
              </w:rPr>
              <w:t>Submission date</w:t>
            </w:r>
          </w:p>
        </w:tc>
        <w:tc>
          <w:tcPr>
            <w:tcW w:w="7680" w:type="dxa"/>
            <w:tcMar>
              <w:top w:w="60" w:type="dxa"/>
              <w:left w:w="100" w:type="dxa"/>
              <w:bottom w:w="60" w:type="dxa"/>
              <w:right w:w="100" w:type="dxa"/>
            </w:tcMar>
          </w:tcPr>
          <w:p w14:paraId="2701FC92" w14:textId="2F5F1027" w:rsidR="003F5ACA" w:rsidRDefault="003F5ACA" w:rsidP="00DA58B7">
            <w:pPr>
              <w:keepNext/>
              <w:spacing w:line="256" w:lineRule="auto"/>
            </w:pPr>
            <w:r>
              <w:t>October 2026</w:t>
            </w:r>
          </w:p>
        </w:tc>
      </w:tr>
      <w:tr w:rsidR="003F5ACA" w14:paraId="1B983D68" w14:textId="77777777" w:rsidTr="00DA58B7">
        <w:tc>
          <w:tcPr>
            <w:tcW w:w="2400" w:type="dxa"/>
            <w:shd w:val="clear" w:color="auto" w:fill="F3F5F8"/>
            <w:tcMar>
              <w:top w:w="60" w:type="dxa"/>
              <w:left w:w="100" w:type="dxa"/>
              <w:bottom w:w="60" w:type="dxa"/>
              <w:right w:w="100" w:type="dxa"/>
            </w:tcMar>
          </w:tcPr>
          <w:p w14:paraId="35FDE5B6" w14:textId="77777777" w:rsidR="003F5ACA" w:rsidRDefault="003F5ACA" w:rsidP="00DA58B7">
            <w:pPr>
              <w:spacing w:line="256" w:lineRule="auto"/>
            </w:pPr>
            <w:r>
              <w:rPr>
                <w:b/>
                <w:bCs/>
                <w:color w:val="1A1A1A"/>
              </w:rPr>
              <w:t>Version</w:t>
            </w:r>
          </w:p>
        </w:tc>
        <w:tc>
          <w:tcPr>
            <w:tcW w:w="7680" w:type="dxa"/>
            <w:tcMar>
              <w:top w:w="60" w:type="dxa"/>
              <w:left w:w="100" w:type="dxa"/>
              <w:bottom w:w="60" w:type="dxa"/>
              <w:right w:w="100" w:type="dxa"/>
            </w:tcMar>
          </w:tcPr>
          <w:p w14:paraId="68623BAD" w14:textId="77777777" w:rsidR="003F5ACA" w:rsidRDefault="003F5ACA" w:rsidP="00DA58B7">
            <w:pPr>
              <w:spacing w:line="256" w:lineRule="auto"/>
            </w:pPr>
            <w:r>
              <w:rPr>
                <w:color w:val="1A1A1A"/>
              </w:rPr>
              <w:t>v1</w:t>
            </w:r>
          </w:p>
        </w:tc>
      </w:tr>
    </w:tbl>
    <w:p w14:paraId="3A78854A" w14:textId="77777777" w:rsidR="0098320B" w:rsidRDefault="0098320B">
      <w:pPr>
        <w:spacing w:after="60" w:line="276" w:lineRule="auto"/>
      </w:pPr>
    </w:p>
    <w:p w14:paraId="3C9E3ECD" w14:textId="77D7219F" w:rsidR="0098320B" w:rsidRDefault="00DD6D53">
      <w:pPr>
        <w:shd w:val="clear" w:color="auto" w:fill="E8EDF5"/>
        <w:spacing w:before="40" w:after="15" w:line="260" w:lineRule="auto"/>
        <w:ind w:left="120" w:right="120"/>
      </w:pPr>
      <w:r>
        <w:rPr>
          <w:b/>
          <w:bCs/>
          <w:color w:val="1F3864"/>
          <w:sz w:val="22"/>
          <w:szCs w:val="22"/>
        </w:rPr>
        <w:t>How to use this template</w:t>
      </w:r>
    </w:p>
    <w:p w14:paraId="1DDC0CED" w14:textId="11A06571" w:rsidR="0098320B" w:rsidRDefault="00DD6D53">
      <w:pPr>
        <w:pStyle w:val="ListParagraph"/>
        <w:numPr>
          <w:ilvl w:val="0"/>
          <w:numId w:val="2"/>
        </w:numPr>
        <w:shd w:val="clear" w:color="auto" w:fill="E8EDF5"/>
        <w:spacing w:before="15" w:after="15" w:line="260" w:lineRule="auto"/>
      </w:pPr>
      <w:r>
        <w:rPr>
          <w:color w:val="1A1A1A"/>
        </w:rPr>
        <w:t>Replace every [placeholder] and fill every table. If a section does not apply to your project, write why.</w:t>
      </w:r>
    </w:p>
    <w:p w14:paraId="1DE89A65" w14:textId="77777777" w:rsidR="0098320B" w:rsidRDefault="00DD6D53">
      <w:pPr>
        <w:pStyle w:val="ListParagraph"/>
        <w:numPr>
          <w:ilvl w:val="0"/>
          <w:numId w:val="2"/>
        </w:numPr>
        <w:shd w:val="clear" w:color="auto" w:fill="E8EDF5"/>
        <w:spacing w:before="15" w:after="15" w:line="260" w:lineRule="auto"/>
      </w:pPr>
      <w:r>
        <w:rPr>
          <w:color w:val="1A1A1A"/>
        </w:rPr>
        <w:t>Delete the gray guidance text before you submit.</w:t>
      </w:r>
    </w:p>
    <w:p w14:paraId="7F77D44D" w14:textId="77777777" w:rsidR="0098320B" w:rsidRDefault="00DD6D53">
      <w:pPr>
        <w:pStyle w:val="ListParagraph"/>
        <w:numPr>
          <w:ilvl w:val="0"/>
          <w:numId w:val="2"/>
        </w:numPr>
        <w:shd w:val="clear" w:color="auto" w:fill="E8EDF5"/>
        <w:spacing w:before="15" w:after="15" w:line="260" w:lineRule="auto"/>
      </w:pPr>
      <w:r>
        <w:rPr>
          <w:color w:val="1A1A1A"/>
        </w:rPr>
        <w:t>Keep the IDs you created in earlier stages (O-01, FR-01, T-01, TC-01). Later stages refer back to them.</w:t>
      </w:r>
    </w:p>
    <w:p w14:paraId="33189658" w14:textId="77777777" w:rsidR="0098320B" w:rsidRDefault="00DD6D53">
      <w:pPr>
        <w:pStyle w:val="ListParagraph"/>
        <w:numPr>
          <w:ilvl w:val="0"/>
          <w:numId w:val="2"/>
        </w:numPr>
        <w:shd w:val="clear" w:color="auto" w:fill="E8EDF5"/>
        <w:spacing w:before="15" w:after="15" w:line="260" w:lineRule="auto"/>
      </w:pPr>
      <w:r>
        <w:rPr>
          <w:color w:val="1A1A1A"/>
        </w:rPr>
        <w:t>Save as TeamName_S2_LiteratureReview_v1.docx and send it to your instructor before the deadline of your track.</w:t>
      </w:r>
    </w:p>
    <w:p w14:paraId="37505095" w14:textId="77777777" w:rsidR="0098320B" w:rsidRDefault="00DD6D53">
      <w:pPr>
        <w:pStyle w:val="Heading2"/>
        <w:keepNext/>
        <w:pBdr>
          <w:bottom w:val="single" w:sz="6" w:space="4" w:color="C9D2DE"/>
        </w:pBdr>
        <w:spacing w:before="280" w:after="100"/>
      </w:pPr>
      <w:r>
        <w:rPr>
          <w:b/>
          <w:bCs/>
          <w:color w:val="1F3864"/>
        </w:rPr>
        <w:t>1. Research Questions</w:t>
      </w:r>
    </w:p>
    <w:p w14:paraId="16A3FD57" w14:textId="5971A041" w:rsidR="0098320B" w:rsidRDefault="003F5ACA">
      <w:pPr>
        <w:keepNext/>
        <w:shd w:val="clear" w:color="auto" w:fill="F3F5F8"/>
        <w:spacing w:before="40" w:line="300" w:lineRule="auto"/>
        <w:ind w:left="120" w:right="120"/>
      </w:pPr>
      <w:r>
        <w:rPr>
          <w:rFonts w:hint="cs"/>
          <w:color w:val="000000" w:themeColor="text1"/>
          <w:sz w:val="22"/>
          <w:szCs w:val="22"/>
          <w:rtl/>
        </w:rPr>
        <w:t>1</w:t>
      </w:r>
      <w:r>
        <w:rPr>
          <w:color w:val="000000" w:themeColor="text1"/>
          <w:sz w:val="22"/>
          <w:szCs w:val="22"/>
        </w:rPr>
        <w:t xml:space="preserve">. </w:t>
      </w:r>
      <w:r>
        <w:rPr>
          <w:b/>
          <w:bCs/>
        </w:rPr>
        <w:t>RQ1:</w:t>
      </w:r>
      <w:r>
        <w:t xml:space="preserve"> Which machine learning and deep learning architectures (XGBoost, LSTM, GRU, 1D-CNN) achieve the highest accuracy in forecasting Remaining Useful Life (RUL) and detecting anomalies from time-series industrial sensor data?</w:t>
      </w:r>
    </w:p>
    <w:p w14:paraId="1E01DC4B" w14:textId="611BF2C0" w:rsidR="003F5ACA" w:rsidRDefault="003F5ACA">
      <w:pPr>
        <w:keepNext/>
        <w:shd w:val="clear" w:color="auto" w:fill="F3F5F8"/>
        <w:spacing w:before="40" w:line="300" w:lineRule="auto"/>
        <w:ind w:left="120" w:right="120"/>
      </w:pPr>
      <w:r>
        <w:rPr>
          <w:color w:val="000000" w:themeColor="text1"/>
          <w:sz w:val="22"/>
          <w:szCs w:val="22"/>
        </w:rPr>
        <w:t>2.</w:t>
      </w:r>
      <w:r>
        <w:rPr>
          <w:color w:val="000000" w:themeColor="text1"/>
        </w:rPr>
        <w:t xml:space="preserve"> </w:t>
      </w:r>
      <w:r>
        <w:rPr>
          <w:b/>
          <w:bCs/>
        </w:rPr>
        <w:t>RQ2:</w:t>
      </w:r>
      <w:r>
        <w:t xml:space="preserve"> What feature engineering and signal processing techniques (such as Fast Fourier Transform - FFT and rolling statistical windows) are most effective for processing high-frequency vibration, temperature, and pressure sensor streams?</w:t>
      </w:r>
    </w:p>
    <w:p w14:paraId="083C9C7A" w14:textId="5EC97D09" w:rsidR="003F5ACA" w:rsidRDefault="003F5ACA">
      <w:pPr>
        <w:keepNext/>
        <w:shd w:val="clear" w:color="auto" w:fill="F3F5F8"/>
        <w:spacing w:before="40" w:line="300" w:lineRule="auto"/>
        <w:ind w:left="120" w:right="120"/>
      </w:pPr>
      <w:r>
        <w:rPr>
          <w:color w:val="000000" w:themeColor="text1"/>
          <w:sz w:val="22"/>
          <w:szCs w:val="22"/>
        </w:rPr>
        <w:t>3.</w:t>
      </w:r>
      <w:r>
        <w:rPr>
          <w:color w:val="000000" w:themeColor="text1"/>
        </w:rPr>
        <w:t xml:space="preserve"> </w:t>
      </w:r>
      <w:r>
        <w:rPr>
          <w:b/>
          <w:bCs/>
        </w:rPr>
        <w:t>RQ3:</w:t>
      </w:r>
      <w:r>
        <w:t xml:space="preserve"> How can Explainable AI (XAI) frameworks (like SHAP and LIME) and Large Language Models (LLMs) be integrated with predictive maintenance pipelines to deliver trustworthy, actionable, and interpretable failure insights for maintenance personnel?</w:t>
      </w:r>
    </w:p>
    <w:p w14:paraId="0F45D610" w14:textId="771DCE9A" w:rsidR="0098320B" w:rsidRDefault="003F5ACA" w:rsidP="003F5ACA">
      <w:pPr>
        <w:keepNext/>
        <w:shd w:val="clear" w:color="auto" w:fill="F3F5F8"/>
        <w:spacing w:before="40" w:line="300" w:lineRule="auto"/>
        <w:ind w:left="120" w:right="120"/>
      </w:pPr>
      <w:r>
        <w:rPr>
          <w:color w:val="000000" w:themeColor="text1"/>
          <w:sz w:val="22"/>
          <w:szCs w:val="22"/>
        </w:rPr>
        <w:t>4.</w:t>
      </w:r>
      <w:r>
        <w:rPr>
          <w:color w:val="000000" w:themeColor="text1"/>
        </w:rPr>
        <w:t xml:space="preserve"> </w:t>
      </w:r>
      <w:r>
        <w:rPr>
          <w:b/>
          <w:bCs/>
        </w:rPr>
        <w:t>RQ4:</w:t>
      </w:r>
      <w:r>
        <w:t xml:space="preserve"> What evaluation metrics (MAE, RMSE, Precision, Recall, F1-Score) are standard across the predictive maintenance literature for evaluating RUL regression models and anomaly detection classifiers?</w:t>
      </w:r>
    </w:p>
    <w:p w14:paraId="0531CB61" w14:textId="77777777" w:rsidR="0098320B" w:rsidRDefault="0098320B">
      <w:pPr>
        <w:spacing w:after="40" w:line="276" w:lineRule="auto"/>
      </w:pPr>
    </w:p>
    <w:p w14:paraId="6253F81E" w14:textId="77777777" w:rsidR="0098320B" w:rsidRPr="00F04C01" w:rsidRDefault="00DD6D53" w:rsidP="0039266A">
      <w:pPr>
        <w:pStyle w:val="Heading2"/>
        <w:rPr>
          <w:b/>
          <w:bCs/>
          <w:color w:val="1F3864" w:themeColor="accent1" w:themeShade="80"/>
        </w:rPr>
      </w:pPr>
      <w:r>
        <w:rPr>
          <w:b/>
          <w:bCs/>
          <w:color w:val="1F3864" w:themeColor="accent1" w:themeShade="80"/>
        </w:rPr>
        <w:t>2. Search Method</w:t>
      </w:r>
    </w:p>
    <w:tbl>
      <w:tblPr>
        <w:tblW w:w="11058" w:type="dxa"/>
        <w:tblInd w:w="-431"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836"/>
        <w:gridCol w:w="8222"/>
      </w:tblGrid>
      <w:tr w:rsidR="0098320B" w14:paraId="4BFE1471" w14:textId="77777777" w:rsidTr="00DA58B7">
        <w:tc>
          <w:tcPr>
            <w:tcW w:w="2836" w:type="dxa"/>
            <w:shd w:val="clear" w:color="auto" w:fill="F3F5F8"/>
            <w:tcMar>
              <w:top w:w="60" w:type="dxa"/>
              <w:left w:w="100" w:type="dxa"/>
              <w:bottom w:w="60" w:type="dxa"/>
              <w:right w:w="100" w:type="dxa"/>
            </w:tcMar>
          </w:tcPr>
          <w:p w14:paraId="4A62735C" w14:textId="77777777" w:rsidR="0098320B" w:rsidRDefault="00DD6D53" w:rsidP="00DA58B7">
            <w:pPr>
              <w:keepNext/>
              <w:spacing w:line="256" w:lineRule="auto"/>
            </w:pPr>
            <w:r>
              <w:rPr>
                <w:b/>
                <w:bCs/>
                <w:color w:val="1A1A1A"/>
              </w:rPr>
              <w:t>Sources searched</w:t>
            </w:r>
          </w:p>
        </w:tc>
        <w:tc>
          <w:tcPr>
            <w:tcW w:w="8222" w:type="dxa"/>
            <w:tcMar>
              <w:top w:w="60" w:type="dxa"/>
              <w:left w:w="100" w:type="dxa"/>
              <w:bottom w:w="60" w:type="dxa"/>
              <w:right w:w="100" w:type="dxa"/>
            </w:tcMar>
          </w:tcPr>
          <w:p w14:paraId="3DF06FCE" w14:textId="7D06CE47" w:rsidR="0098320B" w:rsidRDefault="003F5ACA" w:rsidP="00DA58B7">
            <w:pPr>
              <w:keepNext/>
              <w:spacing w:line="256" w:lineRule="auto"/>
            </w:pPr>
            <w:r>
              <w:t>Google Scholar, IEEE Xplore, ScienceDirect, ACM Digital Library, arXiv preprints, Kaggle Datasets &amp; Discussions, and PyTorch / MLflow documentation.</w:t>
            </w:r>
          </w:p>
        </w:tc>
      </w:tr>
      <w:tr w:rsidR="0098320B" w14:paraId="08BA45DB" w14:textId="77777777" w:rsidTr="00DA58B7">
        <w:tc>
          <w:tcPr>
            <w:tcW w:w="2836" w:type="dxa"/>
            <w:shd w:val="clear" w:color="auto" w:fill="F3F5F8"/>
            <w:tcMar>
              <w:top w:w="60" w:type="dxa"/>
              <w:left w:w="100" w:type="dxa"/>
              <w:bottom w:w="60" w:type="dxa"/>
              <w:right w:w="100" w:type="dxa"/>
            </w:tcMar>
          </w:tcPr>
          <w:p w14:paraId="6D630E63" w14:textId="77777777" w:rsidR="0098320B" w:rsidRDefault="00DD6D53" w:rsidP="00DA58B7">
            <w:pPr>
              <w:keepNext/>
              <w:spacing w:line="256" w:lineRule="auto"/>
            </w:pPr>
            <w:r>
              <w:rPr>
                <w:b/>
                <w:bCs/>
                <w:color w:val="1A1A1A"/>
              </w:rPr>
              <w:t>Keywords used</w:t>
            </w:r>
          </w:p>
        </w:tc>
        <w:tc>
          <w:tcPr>
            <w:tcW w:w="8222" w:type="dxa"/>
            <w:tcMar>
              <w:top w:w="60" w:type="dxa"/>
              <w:left w:w="100" w:type="dxa"/>
              <w:bottom w:w="60" w:type="dxa"/>
              <w:right w:w="100" w:type="dxa"/>
            </w:tcMar>
          </w:tcPr>
          <w:p w14:paraId="0C2BD5EB" w14:textId="3BD443DF" w:rsidR="0098320B" w:rsidRPr="00677F8D" w:rsidRDefault="003F5ACA" w:rsidP="00DA58B7">
            <w:pPr>
              <w:keepNext/>
              <w:spacing w:line="256" w:lineRule="auto"/>
              <w:rPr>
                <w:rFonts w:asciiTheme="minorHAnsi" w:hAnsiTheme="minorHAnsi" w:cstheme="minorHAnsi"/>
              </w:rPr>
            </w:pPr>
            <w:r>
              <w:rPr>
                <w:rStyle w:val="HTMLCode"/>
                <w:rFonts w:asciiTheme="minorHAnsi" w:eastAsia="Calibri" w:hAnsiTheme="minorHAnsi" w:cstheme="minorHAnsi"/>
              </w:rPr>
              <w:t>"Predictive maintenance"</w:t>
            </w:r>
            <w:r>
              <w:rPr>
                <w:rFonts w:asciiTheme="minorHAnsi" w:hAnsiTheme="minorHAnsi" w:cstheme="minorHAnsi"/>
              </w:rPr>
              <w:t xml:space="preserve">, </w:t>
            </w:r>
            <w:r>
              <w:rPr>
                <w:rStyle w:val="HTMLCode"/>
                <w:rFonts w:asciiTheme="minorHAnsi" w:eastAsia="Calibri" w:hAnsiTheme="minorHAnsi" w:cstheme="minorHAnsi"/>
              </w:rPr>
              <w:t>"remaining useful life"</w:t>
            </w:r>
            <w:r>
              <w:rPr>
                <w:rFonts w:asciiTheme="minorHAnsi" w:hAnsiTheme="minorHAnsi" w:cstheme="minorHAnsi"/>
              </w:rPr>
              <w:t xml:space="preserve">, </w:t>
            </w:r>
            <w:r>
              <w:rPr>
                <w:rStyle w:val="HTMLCode"/>
                <w:rFonts w:asciiTheme="minorHAnsi" w:eastAsia="Calibri" w:hAnsiTheme="minorHAnsi" w:cstheme="minorHAnsi"/>
              </w:rPr>
              <w:t>"RUL estimation"</w:t>
            </w:r>
            <w:r>
              <w:rPr>
                <w:rFonts w:asciiTheme="minorHAnsi" w:hAnsiTheme="minorHAnsi" w:cstheme="minorHAnsi"/>
              </w:rPr>
              <w:t xml:space="preserve">, </w:t>
            </w:r>
            <w:r>
              <w:rPr>
                <w:rStyle w:val="HTMLCode"/>
                <w:rFonts w:asciiTheme="minorHAnsi" w:eastAsia="Calibri" w:hAnsiTheme="minorHAnsi" w:cstheme="minorHAnsi"/>
              </w:rPr>
              <w:t>"time-series anomaly detection"</w:t>
            </w:r>
            <w:r>
              <w:rPr>
                <w:rFonts w:asciiTheme="minorHAnsi" w:hAnsiTheme="minorHAnsi" w:cstheme="minorHAnsi"/>
              </w:rPr>
              <w:t xml:space="preserve">, </w:t>
            </w:r>
            <w:r>
              <w:rPr>
                <w:rStyle w:val="HTMLCode"/>
                <w:rFonts w:asciiTheme="minorHAnsi" w:eastAsia="Calibri" w:hAnsiTheme="minorHAnsi" w:cstheme="minorHAnsi"/>
              </w:rPr>
              <w:t>"LSTM GRU RUL"</w:t>
            </w:r>
            <w:r>
              <w:rPr>
                <w:rFonts w:asciiTheme="minorHAnsi" w:hAnsiTheme="minorHAnsi" w:cstheme="minorHAnsi"/>
              </w:rPr>
              <w:t xml:space="preserve">, </w:t>
            </w:r>
            <w:r>
              <w:rPr>
                <w:rStyle w:val="HTMLCode"/>
                <w:rFonts w:asciiTheme="minorHAnsi" w:eastAsia="Calibri" w:hAnsiTheme="minorHAnsi" w:cstheme="minorHAnsi"/>
              </w:rPr>
              <w:t>"1D-CNN vibration analysis"</w:t>
            </w:r>
            <w:r>
              <w:rPr>
                <w:rFonts w:asciiTheme="minorHAnsi" w:hAnsiTheme="minorHAnsi" w:cstheme="minorHAnsi"/>
              </w:rPr>
              <w:t xml:space="preserve">, </w:t>
            </w:r>
            <w:r>
              <w:rPr>
                <w:rStyle w:val="HTMLCode"/>
                <w:rFonts w:asciiTheme="minorHAnsi" w:eastAsia="Calibri" w:hAnsiTheme="minorHAnsi" w:cstheme="minorHAnsi"/>
              </w:rPr>
              <w:t>"SHAP LIME predictive maintenance"</w:t>
            </w:r>
            <w:r>
              <w:rPr>
                <w:rFonts w:asciiTheme="minorHAnsi" w:hAnsiTheme="minorHAnsi" w:cstheme="minorHAnsi"/>
              </w:rPr>
              <w:t xml:space="preserve">, </w:t>
            </w:r>
            <w:r>
              <w:rPr>
                <w:rStyle w:val="HTMLCode"/>
                <w:rFonts w:asciiTheme="minorHAnsi" w:eastAsia="Calibri" w:hAnsiTheme="minorHAnsi" w:cstheme="minorHAnsi"/>
              </w:rPr>
              <w:t>"NASA C-MAPSS dataset"</w:t>
            </w:r>
            <w:r>
              <w:rPr>
                <w:rFonts w:asciiTheme="minorHAnsi" w:hAnsiTheme="minorHAnsi" w:cstheme="minorHAnsi"/>
              </w:rPr>
              <w:t xml:space="preserve">, </w:t>
            </w:r>
            <w:r>
              <w:rPr>
                <w:rStyle w:val="HTMLCode"/>
                <w:rFonts w:asciiTheme="minorHAnsi" w:eastAsia="Calibri" w:hAnsiTheme="minorHAnsi" w:cstheme="minorHAnsi"/>
              </w:rPr>
              <w:t>"LLM maintenance assistant"</w:t>
            </w:r>
            <w:r>
              <w:rPr>
                <w:rFonts w:asciiTheme="minorHAnsi" w:hAnsiTheme="minorHAnsi" w:cstheme="minorHAnsi"/>
              </w:rPr>
              <w:t>.</w:t>
            </w:r>
          </w:p>
        </w:tc>
      </w:tr>
      <w:tr w:rsidR="0098320B" w14:paraId="35142EB1" w14:textId="77777777" w:rsidTr="00DA58B7">
        <w:tc>
          <w:tcPr>
            <w:tcW w:w="2836" w:type="dxa"/>
            <w:shd w:val="clear" w:color="auto" w:fill="F3F5F8"/>
            <w:tcMar>
              <w:top w:w="60" w:type="dxa"/>
              <w:left w:w="100" w:type="dxa"/>
              <w:bottom w:w="60" w:type="dxa"/>
              <w:right w:w="100" w:type="dxa"/>
            </w:tcMar>
          </w:tcPr>
          <w:p w14:paraId="6D169FD9" w14:textId="77777777" w:rsidR="0098320B" w:rsidRDefault="00DD6D53" w:rsidP="00DA58B7">
            <w:pPr>
              <w:keepNext/>
              <w:spacing w:line="256" w:lineRule="auto"/>
            </w:pPr>
            <w:r>
              <w:rPr>
                <w:b/>
                <w:bCs/>
                <w:color w:val="1A1A1A"/>
              </w:rPr>
              <w:t>Date range</w:t>
            </w:r>
          </w:p>
        </w:tc>
        <w:tc>
          <w:tcPr>
            <w:tcW w:w="8222" w:type="dxa"/>
            <w:tcMar>
              <w:top w:w="60" w:type="dxa"/>
              <w:left w:w="100" w:type="dxa"/>
              <w:bottom w:w="60" w:type="dxa"/>
              <w:right w:w="100" w:type="dxa"/>
            </w:tcMar>
          </w:tcPr>
          <w:p w14:paraId="7E43C596" w14:textId="77777777" w:rsidR="00677F8D" w:rsidRDefault="00677F8D" w:rsidP="00DA58B7">
            <w:pPr>
              <w:keepNext/>
              <w:spacing w:line="256" w:lineRule="auto"/>
            </w:pPr>
            <w:r>
              <w:t xml:space="preserve">2018 – 2026 </w:t>
            </w:r>
          </w:p>
          <w:p w14:paraId="17FF3801" w14:textId="64BAC095" w:rsidR="0098320B" w:rsidRDefault="00677F8D" w:rsidP="00DA58B7">
            <w:pPr>
              <w:keepNext/>
              <w:spacing w:line="256" w:lineRule="auto"/>
            </w:pPr>
            <w:r>
              <w:t>(To focus on modern Deep Learning, XAI, and LLM applications in industry).</w:t>
            </w:r>
          </w:p>
        </w:tc>
      </w:tr>
      <w:tr w:rsidR="0098320B" w14:paraId="44320449" w14:textId="77777777" w:rsidTr="00DA58B7">
        <w:tc>
          <w:tcPr>
            <w:tcW w:w="2836" w:type="dxa"/>
            <w:shd w:val="clear" w:color="auto" w:fill="F3F5F8"/>
            <w:tcMar>
              <w:top w:w="60" w:type="dxa"/>
              <w:left w:w="100" w:type="dxa"/>
              <w:bottom w:w="60" w:type="dxa"/>
              <w:right w:w="100" w:type="dxa"/>
            </w:tcMar>
          </w:tcPr>
          <w:p w14:paraId="62501C35" w14:textId="77777777" w:rsidR="0098320B" w:rsidRDefault="00DD6D53" w:rsidP="00DA58B7">
            <w:pPr>
              <w:keepNext/>
              <w:spacing w:line="256" w:lineRule="auto"/>
            </w:pPr>
            <w:r>
              <w:rPr>
                <w:b/>
                <w:bCs/>
                <w:color w:val="1A1A1A"/>
              </w:rPr>
              <w:t>Inclusion criteria</w:t>
            </w:r>
          </w:p>
        </w:tc>
        <w:tc>
          <w:tcPr>
            <w:tcW w:w="8222" w:type="dxa"/>
            <w:tcMar>
              <w:top w:w="60" w:type="dxa"/>
              <w:left w:w="100" w:type="dxa"/>
              <w:bottom w:w="60" w:type="dxa"/>
              <w:right w:w="100" w:type="dxa"/>
            </w:tcMar>
          </w:tcPr>
          <w:p w14:paraId="36570A47" w14:textId="3F29A956" w:rsidR="0098320B" w:rsidRDefault="00677F8D" w:rsidP="00DA58B7">
            <w:pPr>
              <w:keepNext/>
              <w:spacing w:line="256" w:lineRule="auto"/>
            </w:pPr>
            <w:r>
              <w:t>Peer-reviewed journal and conference papers or highly cited preprints focusing on time-series sensor processing, RUL forecasting with reported quantitative metrics (MAE/RMSE), and XAI/LLM maintenance applications.</w:t>
            </w:r>
          </w:p>
        </w:tc>
      </w:tr>
      <w:tr w:rsidR="0098320B" w14:paraId="4A960FC1" w14:textId="77777777" w:rsidTr="00DA58B7">
        <w:tc>
          <w:tcPr>
            <w:tcW w:w="2836" w:type="dxa"/>
            <w:shd w:val="clear" w:color="auto" w:fill="F3F5F8"/>
            <w:tcMar>
              <w:top w:w="60" w:type="dxa"/>
              <w:left w:w="100" w:type="dxa"/>
              <w:bottom w:w="60" w:type="dxa"/>
              <w:right w:w="100" w:type="dxa"/>
            </w:tcMar>
          </w:tcPr>
          <w:p w14:paraId="4DDB2ABA" w14:textId="77777777" w:rsidR="0098320B" w:rsidRDefault="00DD6D53" w:rsidP="00DA58B7">
            <w:pPr>
              <w:spacing w:line="256" w:lineRule="auto"/>
            </w:pPr>
            <w:r>
              <w:rPr>
                <w:b/>
                <w:bCs/>
                <w:color w:val="1A1A1A"/>
              </w:rPr>
              <w:t>Sources found / selected</w:t>
            </w:r>
          </w:p>
        </w:tc>
        <w:tc>
          <w:tcPr>
            <w:tcW w:w="8222" w:type="dxa"/>
            <w:tcMar>
              <w:top w:w="60" w:type="dxa"/>
              <w:left w:w="100" w:type="dxa"/>
              <w:bottom w:w="60" w:type="dxa"/>
              <w:right w:w="100" w:type="dxa"/>
            </w:tcMar>
          </w:tcPr>
          <w:p w14:paraId="6C0302FA" w14:textId="0385585A" w:rsidR="0098320B" w:rsidRDefault="00677F8D" w:rsidP="00DA58B7">
            <w:pPr>
              <w:spacing w:line="256" w:lineRule="auto"/>
              <w:rPr>
                <w:rtl/>
                <w:lang w:bidi="ar-EG"/>
              </w:rPr>
            </w:pPr>
            <w:r>
              <w:t>24 sources retrieved; 10 selected (6 peer-reviewed research papers, 2 benchmark datasets, and 2 industry technical documentation guides)</w:t>
            </w:r>
          </w:p>
        </w:tc>
      </w:tr>
    </w:tbl>
    <w:p w14:paraId="074630BC" w14:textId="1389AF90" w:rsidR="0098320B" w:rsidRPr="00F04C01" w:rsidRDefault="00DD6D53" w:rsidP="00B007C4">
      <w:pPr>
        <w:pStyle w:val="Heading2"/>
        <w:keepNext/>
        <w:pBdr>
          <w:bottom w:val="single" w:sz="6" w:space="4" w:color="C9D2DE"/>
        </w:pBdr>
        <w:spacing w:before="280"/>
        <w:contextualSpacing/>
        <w:rPr>
          <w:rtl/>
          <w:lang w:bidi="ar-EG"/>
          <w14:textFill>
            <w14:gradFill>
              <w14:gsLst>
                <w14:gs w14:pos="0">
                  <w14:srgbClr w14:val="1F3864">
                    <w14:shade w14:val="30000"/>
                    <w14:satMod w14:val="115000"/>
                  </w14:srgbClr>
                </w14:gs>
                <w14:gs w14:pos="50000">
                  <w14:srgbClr w14:val="1F3864">
                    <w14:shade w14:val="67500"/>
                    <w14:satMod w14:val="115000"/>
                  </w14:srgbClr>
                </w14:gs>
                <w14:gs w14:pos="100000">
                  <w14:srgbClr w14:val="1F3864">
                    <w14:shade w14:val="100000"/>
                    <w14:satMod w14:val="115000"/>
                  </w14:srgbClr>
                </w14:gs>
              </w14:gsLst>
              <w14:lin w14:ang="18900000" w14:scaled="0"/>
            </w14:gradFill>
          </w14:textFill>
        </w:rPr>
      </w:pPr>
      <w:r>
        <w:rPr>
          <w:b/>
          <w:bCs/>
          <w:color w:val="1F3864"/>
          <w14:textFill>
            <w14:gradFill>
              <w14:gsLst>
                <w14:gs w14:pos="0">
                  <w14:srgbClr w14:val="1F3864">
                    <w14:shade w14:val="30000"/>
                    <w14:satMod w14:val="115000"/>
                  </w14:srgbClr>
                </w14:gs>
                <w14:gs w14:pos="50000">
                  <w14:srgbClr w14:val="1F3864">
                    <w14:shade w14:val="67500"/>
                    <w14:satMod w14:val="115000"/>
                  </w14:srgbClr>
                </w14:gs>
                <w14:gs w14:pos="100000">
                  <w14:srgbClr w14:val="1F3864">
                    <w14:shade w14:val="100000"/>
                    <w14:satMod w14:val="115000"/>
                  </w14:srgbClr>
                </w14:gs>
              </w14:gsLst>
              <w14:lin w14:ang="18900000" w14:scaled="0"/>
            </w14:gradFill>
          </w14:textFill>
        </w:rPr>
        <w:lastRenderedPageBreak/>
        <w:t>3. Related Work Summary</w:t>
      </w:r>
    </w:p>
    <w:tbl>
      <w:tblPr>
        <w:tblW w:w="11482" w:type="dxa"/>
        <w:tblInd w:w="-714"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567"/>
        <w:gridCol w:w="2269"/>
        <w:gridCol w:w="1417"/>
        <w:gridCol w:w="1701"/>
        <w:gridCol w:w="1559"/>
        <w:gridCol w:w="1985"/>
        <w:gridCol w:w="1984"/>
      </w:tblGrid>
      <w:tr w:rsidR="003B7132" w14:paraId="4B96F6D3" w14:textId="77777777" w:rsidTr="00DA58B7">
        <w:trPr>
          <w:cantSplit/>
          <w:trHeight w:val="427"/>
          <w:tblHeader/>
        </w:trPr>
        <w:tc>
          <w:tcPr>
            <w:tcW w:w="567" w:type="dxa"/>
            <w:shd w:val="clear" w:color="auto" w:fill="E8EDF5"/>
            <w:tcMar>
              <w:top w:w="60" w:type="dxa"/>
              <w:left w:w="100" w:type="dxa"/>
              <w:bottom w:w="60" w:type="dxa"/>
              <w:right w:w="100" w:type="dxa"/>
            </w:tcMar>
          </w:tcPr>
          <w:p w14:paraId="2AC846B5" w14:textId="77777777" w:rsidR="0098320B" w:rsidRDefault="00DD6D53" w:rsidP="00DA58B7">
            <w:pPr>
              <w:keepNext/>
              <w:spacing w:line="256" w:lineRule="auto"/>
            </w:pPr>
            <w:r>
              <w:rPr>
                <w:b/>
                <w:bCs/>
                <w:color w:val="1F3864"/>
                <w:sz w:val="18"/>
                <w:szCs w:val="18"/>
              </w:rPr>
              <w:t>#</w:t>
            </w:r>
          </w:p>
        </w:tc>
        <w:tc>
          <w:tcPr>
            <w:tcW w:w="2269" w:type="dxa"/>
            <w:shd w:val="clear" w:color="auto" w:fill="E8EDF5"/>
            <w:tcMar>
              <w:top w:w="60" w:type="dxa"/>
              <w:left w:w="100" w:type="dxa"/>
              <w:bottom w:w="60" w:type="dxa"/>
              <w:right w:w="100" w:type="dxa"/>
            </w:tcMar>
          </w:tcPr>
          <w:p w14:paraId="604D6040" w14:textId="77777777" w:rsidR="0098320B" w:rsidRPr="00076307" w:rsidRDefault="00DD6D53" w:rsidP="00DA58B7">
            <w:pPr>
              <w:keepNext/>
              <w:spacing w:line="256" w:lineRule="auto"/>
            </w:pPr>
            <w:r w:rsidRPr="00076307">
              <w:rPr>
                <w:b/>
                <w:bCs/>
                <w:color w:val="1F3864"/>
              </w:rPr>
              <w:t>Reference (authors, year, title)</w:t>
            </w:r>
          </w:p>
        </w:tc>
        <w:tc>
          <w:tcPr>
            <w:tcW w:w="1417" w:type="dxa"/>
            <w:shd w:val="clear" w:color="auto" w:fill="E8EDF5"/>
            <w:tcMar>
              <w:top w:w="60" w:type="dxa"/>
              <w:left w:w="100" w:type="dxa"/>
              <w:bottom w:w="60" w:type="dxa"/>
              <w:right w:w="100" w:type="dxa"/>
            </w:tcMar>
          </w:tcPr>
          <w:p w14:paraId="13725091" w14:textId="7C009072" w:rsidR="0098320B" w:rsidRPr="00076307" w:rsidRDefault="00DD6D53" w:rsidP="00DA58B7">
            <w:pPr>
              <w:keepNext/>
              <w:spacing w:line="256" w:lineRule="auto"/>
            </w:pPr>
            <w:r w:rsidRPr="00076307">
              <w:rPr>
                <w:b/>
                <w:bCs/>
                <w:color w:val="1F3864"/>
              </w:rPr>
              <w:t>Dataset</w:t>
            </w:r>
          </w:p>
        </w:tc>
        <w:tc>
          <w:tcPr>
            <w:tcW w:w="1701" w:type="dxa"/>
            <w:shd w:val="clear" w:color="auto" w:fill="E8EDF5"/>
            <w:tcMar>
              <w:top w:w="60" w:type="dxa"/>
              <w:left w:w="100" w:type="dxa"/>
              <w:bottom w:w="60" w:type="dxa"/>
              <w:right w:w="100" w:type="dxa"/>
            </w:tcMar>
          </w:tcPr>
          <w:p w14:paraId="238991EF" w14:textId="77777777" w:rsidR="0098320B" w:rsidRPr="00076307" w:rsidRDefault="00DD6D53" w:rsidP="00DA58B7">
            <w:pPr>
              <w:keepNext/>
              <w:spacing w:line="256" w:lineRule="auto"/>
            </w:pPr>
            <w:r w:rsidRPr="00076307">
              <w:rPr>
                <w:b/>
                <w:bCs/>
                <w:color w:val="1F3864"/>
              </w:rPr>
              <w:t>Method</w:t>
            </w:r>
          </w:p>
        </w:tc>
        <w:tc>
          <w:tcPr>
            <w:tcW w:w="1559" w:type="dxa"/>
            <w:shd w:val="clear" w:color="auto" w:fill="E8EDF5"/>
            <w:tcMar>
              <w:top w:w="60" w:type="dxa"/>
              <w:left w:w="100" w:type="dxa"/>
              <w:bottom w:w="60" w:type="dxa"/>
              <w:right w:w="100" w:type="dxa"/>
            </w:tcMar>
          </w:tcPr>
          <w:p w14:paraId="6FB04DB2" w14:textId="77777777" w:rsidR="0098320B" w:rsidRPr="00076307" w:rsidRDefault="00DD6D53" w:rsidP="00DA58B7">
            <w:pPr>
              <w:keepNext/>
              <w:spacing w:line="256" w:lineRule="auto"/>
            </w:pPr>
            <w:r w:rsidRPr="00076307">
              <w:rPr>
                <w:b/>
                <w:bCs/>
                <w:color w:val="1F3864"/>
              </w:rPr>
              <w:t>Results</w:t>
            </w:r>
          </w:p>
        </w:tc>
        <w:tc>
          <w:tcPr>
            <w:tcW w:w="1985" w:type="dxa"/>
            <w:shd w:val="clear" w:color="auto" w:fill="E8EDF5"/>
            <w:tcMar>
              <w:top w:w="60" w:type="dxa"/>
              <w:left w:w="100" w:type="dxa"/>
              <w:bottom w:w="60" w:type="dxa"/>
              <w:right w:w="100" w:type="dxa"/>
            </w:tcMar>
          </w:tcPr>
          <w:p w14:paraId="59A197A1" w14:textId="77777777" w:rsidR="0098320B" w:rsidRPr="00076307" w:rsidRDefault="00DD6D53" w:rsidP="00DA58B7">
            <w:pPr>
              <w:keepNext/>
              <w:spacing w:line="256" w:lineRule="auto"/>
            </w:pPr>
            <w:r w:rsidRPr="00076307">
              <w:rPr>
                <w:b/>
                <w:bCs/>
                <w:color w:val="1F3864"/>
              </w:rPr>
              <w:t>Limitations</w:t>
            </w:r>
          </w:p>
        </w:tc>
        <w:tc>
          <w:tcPr>
            <w:tcW w:w="1984" w:type="dxa"/>
            <w:shd w:val="clear" w:color="auto" w:fill="E8EDF5"/>
            <w:tcMar>
              <w:top w:w="60" w:type="dxa"/>
              <w:left w:w="100" w:type="dxa"/>
              <w:bottom w:w="60" w:type="dxa"/>
              <w:right w:w="100" w:type="dxa"/>
            </w:tcMar>
          </w:tcPr>
          <w:p w14:paraId="2742DFF8" w14:textId="77777777" w:rsidR="0098320B" w:rsidRPr="00076307" w:rsidRDefault="00DD6D53" w:rsidP="00DA58B7">
            <w:pPr>
              <w:keepNext/>
              <w:spacing w:line="256" w:lineRule="auto"/>
            </w:pPr>
            <w:r w:rsidRPr="00076307">
              <w:rPr>
                <w:b/>
                <w:bCs/>
                <w:color w:val="1F3864"/>
              </w:rPr>
              <w:t>Relevance to us</w:t>
            </w:r>
          </w:p>
        </w:tc>
      </w:tr>
      <w:tr w:rsidR="006123C9" w14:paraId="6156F07E" w14:textId="77777777" w:rsidTr="00DA58B7">
        <w:trPr>
          <w:cantSplit/>
          <w:trHeight w:val="205"/>
        </w:trPr>
        <w:tc>
          <w:tcPr>
            <w:tcW w:w="567" w:type="dxa"/>
            <w:tcMar>
              <w:top w:w="60" w:type="dxa"/>
              <w:left w:w="100" w:type="dxa"/>
              <w:bottom w:w="60" w:type="dxa"/>
              <w:right w:w="100" w:type="dxa"/>
            </w:tcMar>
          </w:tcPr>
          <w:p w14:paraId="7987CC4C" w14:textId="77777777" w:rsidR="0098320B" w:rsidRDefault="00DD6D53" w:rsidP="00DA58B7">
            <w:pPr>
              <w:spacing w:line="256" w:lineRule="auto"/>
            </w:pPr>
            <w:r>
              <w:rPr>
                <w:color w:val="1A1A1A"/>
                <w:sz w:val="18"/>
                <w:szCs w:val="18"/>
              </w:rPr>
              <w:t>1</w:t>
            </w:r>
          </w:p>
        </w:tc>
        <w:tc>
          <w:tcPr>
            <w:tcW w:w="2269" w:type="dxa"/>
            <w:tcMar>
              <w:top w:w="60" w:type="dxa"/>
              <w:left w:w="100" w:type="dxa"/>
              <w:bottom w:w="60" w:type="dxa"/>
              <w:right w:w="100" w:type="dxa"/>
            </w:tcMar>
          </w:tcPr>
          <w:p w14:paraId="69B58308" w14:textId="2842B240" w:rsidR="0098320B" w:rsidRPr="0039266A" w:rsidRDefault="00677F8D" w:rsidP="00DA58B7">
            <w:pPr>
              <w:spacing w:line="256" w:lineRule="auto"/>
              <w:rPr>
                <w:rFonts w:asciiTheme="minorHAnsi" w:hAnsiTheme="minorHAnsi" w:cstheme="minorHAnsi"/>
              </w:rPr>
            </w:pPr>
            <w:r>
              <w:rPr>
                <w:rFonts w:asciiTheme="minorHAnsi" w:hAnsiTheme="minorHAnsi" w:cstheme="minorHAnsi"/>
              </w:rPr>
              <w:t>Zheng et al. (2018), "Long Short-Term Memory Network for Remaining Useful Life Estimation</w:t>
            </w:r>
          </w:p>
        </w:tc>
        <w:tc>
          <w:tcPr>
            <w:tcW w:w="1417" w:type="dxa"/>
            <w:tcMar>
              <w:top w:w="60" w:type="dxa"/>
              <w:left w:w="100" w:type="dxa"/>
              <w:bottom w:w="60" w:type="dxa"/>
              <w:right w:w="100" w:type="dxa"/>
            </w:tcMar>
          </w:tcPr>
          <w:p w14:paraId="7370BAD2" w14:textId="41407A3E" w:rsidR="0098320B" w:rsidRDefault="00677F8D" w:rsidP="00DA58B7">
            <w:pPr>
              <w:spacing w:line="256" w:lineRule="auto"/>
            </w:pPr>
            <w:r>
              <w:t>NASA C-MAPSS (FD001)</w:t>
            </w:r>
          </w:p>
        </w:tc>
        <w:tc>
          <w:tcPr>
            <w:tcW w:w="1701" w:type="dxa"/>
            <w:tcMar>
              <w:top w:w="60" w:type="dxa"/>
              <w:left w:w="100" w:type="dxa"/>
              <w:bottom w:w="60" w:type="dxa"/>
              <w:right w:w="100" w:type="dxa"/>
            </w:tcMar>
          </w:tcPr>
          <w:p w14:paraId="46BC003A" w14:textId="629BD9BF" w:rsidR="0098320B" w:rsidRDefault="00203F02" w:rsidP="00DA58B7">
            <w:pPr>
              <w:spacing w:line="256" w:lineRule="auto"/>
            </w:pPr>
            <w:r>
              <w:t>Deep LSTM / Bi-LSTM Neural Networks</w:t>
            </w:r>
          </w:p>
        </w:tc>
        <w:tc>
          <w:tcPr>
            <w:tcW w:w="1559" w:type="dxa"/>
            <w:tcMar>
              <w:top w:w="60" w:type="dxa"/>
              <w:left w:w="100" w:type="dxa"/>
              <w:bottom w:w="60" w:type="dxa"/>
              <w:right w:w="100" w:type="dxa"/>
            </w:tcMar>
          </w:tcPr>
          <w:p w14:paraId="35618750" w14:textId="36819A51"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RMSE = 14.53</w:t>
            </w:r>
            <w:r>
              <w:rPr>
                <w:rFonts w:asciiTheme="minorHAnsi" w:hAnsiTheme="minorHAnsi" w:cstheme="minorHAnsi"/>
              </w:rPr>
              <w:t xml:space="preserve">, </w:t>
            </w:r>
            <w:r>
              <w:rPr>
                <w:rStyle w:val="HTMLCode"/>
                <w:rFonts w:asciiTheme="minorHAnsi" w:eastAsia="Calibri" w:hAnsiTheme="minorHAnsi" w:cstheme="minorHAnsi"/>
              </w:rPr>
              <w:t>MAE = 10.12</w:t>
            </w:r>
          </w:p>
        </w:tc>
        <w:tc>
          <w:tcPr>
            <w:tcW w:w="1985" w:type="dxa"/>
            <w:tcMar>
              <w:top w:w="60" w:type="dxa"/>
              <w:left w:w="100" w:type="dxa"/>
              <w:bottom w:w="60" w:type="dxa"/>
              <w:right w:w="100" w:type="dxa"/>
            </w:tcMar>
          </w:tcPr>
          <w:p w14:paraId="7990E485" w14:textId="3F18DAF1" w:rsidR="0098320B" w:rsidRDefault="00203F02" w:rsidP="00DA58B7">
            <w:pPr>
              <w:spacing w:line="256" w:lineRule="auto"/>
            </w:pPr>
            <w:r>
              <w:t>Lacks feature explainability (black-box model) and has high training compute requirements.</w:t>
            </w:r>
          </w:p>
        </w:tc>
        <w:tc>
          <w:tcPr>
            <w:tcW w:w="1984" w:type="dxa"/>
            <w:tcMar>
              <w:top w:w="60" w:type="dxa"/>
              <w:left w:w="100" w:type="dxa"/>
              <w:bottom w:w="60" w:type="dxa"/>
              <w:right w:w="100" w:type="dxa"/>
            </w:tcMar>
          </w:tcPr>
          <w:p w14:paraId="469BC810" w14:textId="21A0D7C4" w:rsidR="0098320B" w:rsidRDefault="00203F02" w:rsidP="00DA58B7">
            <w:pPr>
              <w:spacing w:line="256" w:lineRule="auto"/>
            </w:pPr>
            <w:r>
              <w:t>Direct foundation for our Deep Learning RUL forecasting module (FR-AI-05).</w:t>
            </w:r>
          </w:p>
        </w:tc>
      </w:tr>
      <w:tr w:rsidR="006123C9" w14:paraId="760848BE" w14:textId="77777777" w:rsidTr="00DA58B7">
        <w:trPr>
          <w:cantSplit/>
        </w:trPr>
        <w:tc>
          <w:tcPr>
            <w:tcW w:w="567" w:type="dxa"/>
            <w:tcMar>
              <w:top w:w="60" w:type="dxa"/>
              <w:left w:w="100" w:type="dxa"/>
              <w:bottom w:w="60" w:type="dxa"/>
              <w:right w:w="100" w:type="dxa"/>
            </w:tcMar>
          </w:tcPr>
          <w:p w14:paraId="5F54F414" w14:textId="77777777" w:rsidR="0098320B" w:rsidRDefault="00DD6D53" w:rsidP="00DA58B7">
            <w:pPr>
              <w:spacing w:line="256" w:lineRule="auto"/>
            </w:pPr>
            <w:r>
              <w:rPr>
                <w:color w:val="1A1A1A"/>
                <w:sz w:val="18"/>
                <w:szCs w:val="18"/>
              </w:rPr>
              <w:t>2</w:t>
            </w:r>
          </w:p>
        </w:tc>
        <w:tc>
          <w:tcPr>
            <w:tcW w:w="2269" w:type="dxa"/>
            <w:tcMar>
              <w:top w:w="60" w:type="dxa"/>
              <w:left w:w="100" w:type="dxa"/>
              <w:bottom w:w="60" w:type="dxa"/>
              <w:right w:w="100" w:type="dxa"/>
            </w:tcMar>
          </w:tcPr>
          <w:p w14:paraId="59248918" w14:textId="7B8F7A30" w:rsidR="0098320B" w:rsidRPr="0039266A" w:rsidRDefault="00677F8D" w:rsidP="00DA58B7">
            <w:pPr>
              <w:spacing w:line="256" w:lineRule="auto"/>
            </w:pPr>
            <w:r>
              <w:t>Huang et al. (2019), "Bidirectional GRU Networks for Industrial Equipment RUL Prediction"</w:t>
            </w:r>
          </w:p>
        </w:tc>
        <w:tc>
          <w:tcPr>
            <w:tcW w:w="1417" w:type="dxa"/>
            <w:tcMar>
              <w:top w:w="60" w:type="dxa"/>
              <w:left w:w="100" w:type="dxa"/>
              <w:bottom w:w="60" w:type="dxa"/>
              <w:right w:w="100" w:type="dxa"/>
            </w:tcMar>
          </w:tcPr>
          <w:p w14:paraId="69AC31C9" w14:textId="7C45B2EE" w:rsidR="0098320B" w:rsidRDefault="00677F8D" w:rsidP="00DA58B7">
            <w:pPr>
              <w:spacing w:line="256" w:lineRule="auto"/>
            </w:pPr>
            <w:r>
              <w:t>C-MAPSS &amp; Hydraulic Systems</w:t>
            </w:r>
          </w:p>
        </w:tc>
        <w:tc>
          <w:tcPr>
            <w:tcW w:w="1701" w:type="dxa"/>
            <w:tcMar>
              <w:top w:w="60" w:type="dxa"/>
              <w:left w:w="100" w:type="dxa"/>
              <w:bottom w:w="60" w:type="dxa"/>
              <w:right w:w="100" w:type="dxa"/>
            </w:tcMar>
          </w:tcPr>
          <w:p w14:paraId="0DFEE495" w14:textId="7CE5CB3A" w:rsidR="0098320B" w:rsidRDefault="00203F02" w:rsidP="00DA58B7">
            <w:pPr>
              <w:spacing w:line="256" w:lineRule="auto"/>
            </w:pPr>
            <w:r>
              <w:t>Bi-GRU with Attention Mechanism</w:t>
            </w:r>
          </w:p>
        </w:tc>
        <w:tc>
          <w:tcPr>
            <w:tcW w:w="1559" w:type="dxa"/>
            <w:tcMar>
              <w:top w:w="60" w:type="dxa"/>
              <w:left w:w="100" w:type="dxa"/>
              <w:bottom w:w="60" w:type="dxa"/>
              <w:right w:w="100" w:type="dxa"/>
            </w:tcMar>
          </w:tcPr>
          <w:p w14:paraId="0693E593" w14:textId="39184060"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RMSE = 12.81</w:t>
            </w:r>
            <w:r>
              <w:rPr>
                <w:rFonts w:asciiTheme="minorHAnsi" w:hAnsiTheme="minorHAnsi" w:cstheme="minorHAnsi"/>
              </w:rPr>
              <w:t xml:space="preserve">, </w:t>
            </w:r>
            <w:r>
              <w:rPr>
                <w:rStyle w:val="HTMLCode"/>
                <w:rFonts w:asciiTheme="minorHAnsi" w:eastAsia="Calibri" w:hAnsiTheme="minorHAnsi" w:cstheme="minorHAnsi"/>
              </w:rPr>
              <w:t>MAE = 9.45</w:t>
            </w:r>
          </w:p>
        </w:tc>
        <w:tc>
          <w:tcPr>
            <w:tcW w:w="1985" w:type="dxa"/>
            <w:tcMar>
              <w:top w:w="60" w:type="dxa"/>
              <w:left w:w="100" w:type="dxa"/>
              <w:bottom w:w="60" w:type="dxa"/>
              <w:right w:w="100" w:type="dxa"/>
            </w:tcMar>
          </w:tcPr>
          <w:p w14:paraId="72DAE9C7" w14:textId="0E80D7E4" w:rsidR="0098320B" w:rsidRDefault="00203F02" w:rsidP="00DA58B7">
            <w:pPr>
              <w:spacing w:line="256" w:lineRule="auto"/>
            </w:pPr>
            <w:r>
              <w:t>Evaluated only on simulated turbofan degradation, not dynamic multi-condition environments.</w:t>
            </w:r>
          </w:p>
        </w:tc>
        <w:tc>
          <w:tcPr>
            <w:tcW w:w="1984" w:type="dxa"/>
            <w:tcMar>
              <w:top w:w="60" w:type="dxa"/>
              <w:left w:w="100" w:type="dxa"/>
              <w:bottom w:w="60" w:type="dxa"/>
              <w:right w:w="100" w:type="dxa"/>
            </w:tcMar>
          </w:tcPr>
          <w:p w14:paraId="53476C08" w14:textId="197B0261" w:rsidR="0098320B" w:rsidRDefault="00203F02" w:rsidP="00DA58B7">
            <w:pPr>
              <w:spacing w:line="256" w:lineRule="auto"/>
            </w:pPr>
            <w:r>
              <w:t>Supports our selection of GRU as a fast sequence model for RUL estimation (FR-AI-05).</w:t>
            </w:r>
          </w:p>
        </w:tc>
      </w:tr>
      <w:tr w:rsidR="006123C9" w14:paraId="08322D02" w14:textId="77777777" w:rsidTr="00DA58B7">
        <w:trPr>
          <w:cantSplit/>
        </w:trPr>
        <w:tc>
          <w:tcPr>
            <w:tcW w:w="567" w:type="dxa"/>
            <w:tcMar>
              <w:top w:w="60" w:type="dxa"/>
              <w:left w:w="100" w:type="dxa"/>
              <w:bottom w:w="60" w:type="dxa"/>
              <w:right w:w="100" w:type="dxa"/>
            </w:tcMar>
          </w:tcPr>
          <w:p w14:paraId="36DB990F" w14:textId="77777777" w:rsidR="0098320B" w:rsidRDefault="00DD6D53" w:rsidP="00DA58B7">
            <w:pPr>
              <w:spacing w:line="256" w:lineRule="auto"/>
            </w:pPr>
            <w:r>
              <w:rPr>
                <w:color w:val="1A1A1A"/>
                <w:sz w:val="18"/>
                <w:szCs w:val="18"/>
              </w:rPr>
              <w:t>3</w:t>
            </w:r>
          </w:p>
        </w:tc>
        <w:tc>
          <w:tcPr>
            <w:tcW w:w="2269" w:type="dxa"/>
            <w:tcMar>
              <w:top w:w="60" w:type="dxa"/>
              <w:left w:w="100" w:type="dxa"/>
              <w:bottom w:w="60" w:type="dxa"/>
              <w:right w:w="100" w:type="dxa"/>
            </w:tcMar>
          </w:tcPr>
          <w:p w14:paraId="218BADFE" w14:textId="54CCAC32" w:rsidR="0098320B" w:rsidRPr="0039266A" w:rsidRDefault="00677F8D" w:rsidP="00DA58B7">
            <w:pPr>
              <w:spacing w:line="256" w:lineRule="auto"/>
            </w:pPr>
            <w:r>
              <w:t>Chen et al. (2021), "1D-CNN for Time-Series Sensor Degradation Monitoring"</w:t>
            </w:r>
          </w:p>
        </w:tc>
        <w:tc>
          <w:tcPr>
            <w:tcW w:w="1417" w:type="dxa"/>
            <w:tcMar>
              <w:top w:w="60" w:type="dxa"/>
              <w:left w:w="100" w:type="dxa"/>
              <w:bottom w:w="60" w:type="dxa"/>
              <w:right w:w="100" w:type="dxa"/>
            </w:tcMar>
          </w:tcPr>
          <w:p w14:paraId="069E9F13" w14:textId="30C3576C" w:rsidR="0098320B" w:rsidRDefault="00677F8D" w:rsidP="00DA58B7">
            <w:pPr>
              <w:spacing w:line="256" w:lineRule="auto"/>
            </w:pPr>
            <w:r>
              <w:t>PRONOSTIA Bearing Dataset</w:t>
            </w:r>
          </w:p>
        </w:tc>
        <w:tc>
          <w:tcPr>
            <w:tcW w:w="1701" w:type="dxa"/>
            <w:tcMar>
              <w:top w:w="60" w:type="dxa"/>
              <w:left w:w="100" w:type="dxa"/>
              <w:bottom w:w="60" w:type="dxa"/>
              <w:right w:w="100" w:type="dxa"/>
            </w:tcMar>
          </w:tcPr>
          <w:p w14:paraId="0E495F6B" w14:textId="6468781A" w:rsidR="0098320B" w:rsidRDefault="00203F02" w:rsidP="00DA58B7">
            <w:pPr>
              <w:spacing w:line="256" w:lineRule="auto"/>
            </w:pPr>
            <w:r>
              <w:t>1D-CNN + Fast Fourier Transform (FFT)</w:t>
            </w:r>
          </w:p>
        </w:tc>
        <w:tc>
          <w:tcPr>
            <w:tcW w:w="1559" w:type="dxa"/>
            <w:tcMar>
              <w:top w:w="60" w:type="dxa"/>
              <w:left w:w="100" w:type="dxa"/>
              <w:bottom w:w="60" w:type="dxa"/>
              <w:right w:w="100" w:type="dxa"/>
            </w:tcMar>
          </w:tcPr>
          <w:p w14:paraId="2FDE323C" w14:textId="21F9EAEB"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RMSE = 8.92</w:t>
            </w:r>
            <w:r>
              <w:rPr>
                <w:rFonts w:asciiTheme="minorHAnsi" w:hAnsiTheme="minorHAnsi" w:cstheme="minorHAnsi"/>
              </w:rPr>
              <w:t xml:space="preserve">, </w:t>
            </w:r>
            <w:r>
              <w:rPr>
                <w:rStyle w:val="HTMLCode"/>
                <w:rFonts w:asciiTheme="minorHAnsi" w:eastAsia="Calibri" w:hAnsiTheme="minorHAnsi" w:cstheme="minorHAnsi"/>
              </w:rPr>
              <w:t>F1-Score = 0.92</w:t>
            </w:r>
          </w:p>
        </w:tc>
        <w:tc>
          <w:tcPr>
            <w:tcW w:w="1985" w:type="dxa"/>
            <w:tcMar>
              <w:top w:w="60" w:type="dxa"/>
              <w:left w:w="100" w:type="dxa"/>
              <w:bottom w:w="60" w:type="dxa"/>
              <w:right w:w="100" w:type="dxa"/>
            </w:tcMar>
          </w:tcPr>
          <w:p w14:paraId="7A3A01A2" w14:textId="00285078" w:rsidR="0098320B" w:rsidRDefault="00203F02" w:rsidP="00DA58B7">
            <w:pPr>
              <w:spacing w:line="256" w:lineRule="auto"/>
            </w:pPr>
            <w:r>
              <w:t>Requires fixed-length sliding windows; sensitive to high sensor noise.</w:t>
            </w:r>
          </w:p>
        </w:tc>
        <w:tc>
          <w:tcPr>
            <w:tcW w:w="1984" w:type="dxa"/>
            <w:tcMar>
              <w:top w:w="60" w:type="dxa"/>
              <w:left w:w="100" w:type="dxa"/>
              <w:bottom w:w="60" w:type="dxa"/>
              <w:right w:w="100" w:type="dxa"/>
            </w:tcMar>
          </w:tcPr>
          <w:p w14:paraId="1E5D9BE4" w14:textId="4BD958B8" w:rsidR="0098320B" w:rsidRDefault="00203F02" w:rsidP="00DA58B7">
            <w:pPr>
              <w:spacing w:line="256" w:lineRule="auto"/>
            </w:pPr>
            <w:r>
              <w:t>Guides our FFT vibration signal feature extraction (FR-AI-02, FR-AI-03).</w:t>
            </w:r>
          </w:p>
        </w:tc>
      </w:tr>
      <w:tr w:rsidR="006123C9" w14:paraId="3C7D7B4A" w14:textId="77777777" w:rsidTr="00DA58B7">
        <w:trPr>
          <w:cantSplit/>
        </w:trPr>
        <w:tc>
          <w:tcPr>
            <w:tcW w:w="567" w:type="dxa"/>
            <w:tcMar>
              <w:top w:w="60" w:type="dxa"/>
              <w:left w:w="100" w:type="dxa"/>
              <w:bottom w:w="60" w:type="dxa"/>
              <w:right w:w="100" w:type="dxa"/>
            </w:tcMar>
          </w:tcPr>
          <w:p w14:paraId="07F55B87" w14:textId="77777777" w:rsidR="0098320B" w:rsidRDefault="00DD6D53" w:rsidP="00DA58B7">
            <w:pPr>
              <w:spacing w:line="256" w:lineRule="auto"/>
            </w:pPr>
            <w:r>
              <w:rPr>
                <w:color w:val="1A1A1A"/>
                <w:sz w:val="18"/>
                <w:szCs w:val="18"/>
              </w:rPr>
              <w:t>4</w:t>
            </w:r>
          </w:p>
        </w:tc>
        <w:tc>
          <w:tcPr>
            <w:tcW w:w="2269" w:type="dxa"/>
            <w:tcMar>
              <w:top w:w="60" w:type="dxa"/>
              <w:left w:w="100" w:type="dxa"/>
              <w:bottom w:w="60" w:type="dxa"/>
              <w:right w:w="100" w:type="dxa"/>
            </w:tcMar>
          </w:tcPr>
          <w:p w14:paraId="6AC50D8D" w14:textId="5E461631" w:rsidR="0098320B" w:rsidRPr="0039266A" w:rsidRDefault="00677F8D" w:rsidP="00DA58B7">
            <w:pPr>
              <w:spacing w:line="256" w:lineRule="auto"/>
            </w:pPr>
            <w:r>
              <w:t>Smith et al. (2022), "Explainable AI in Industrial Condition Monitoring Using SHAP and LIME"</w:t>
            </w:r>
          </w:p>
        </w:tc>
        <w:tc>
          <w:tcPr>
            <w:tcW w:w="1417" w:type="dxa"/>
            <w:tcMar>
              <w:top w:w="60" w:type="dxa"/>
              <w:left w:w="100" w:type="dxa"/>
              <w:bottom w:w="60" w:type="dxa"/>
              <w:right w:w="100" w:type="dxa"/>
            </w:tcMar>
          </w:tcPr>
          <w:p w14:paraId="24A5CD51" w14:textId="176BDB81" w:rsidR="0098320B" w:rsidRDefault="00677F8D" w:rsidP="00DA58B7">
            <w:pPr>
              <w:spacing w:line="256" w:lineRule="auto"/>
            </w:pPr>
            <w:r>
              <w:t>IMS Bearing &amp; Synthetic Sensors</w:t>
            </w:r>
          </w:p>
        </w:tc>
        <w:tc>
          <w:tcPr>
            <w:tcW w:w="1701" w:type="dxa"/>
            <w:tcMar>
              <w:top w:w="60" w:type="dxa"/>
              <w:left w:w="100" w:type="dxa"/>
              <w:bottom w:w="60" w:type="dxa"/>
              <w:right w:w="100" w:type="dxa"/>
            </w:tcMar>
          </w:tcPr>
          <w:p w14:paraId="07C24FE8" w14:textId="7AA4FA63" w:rsidR="0098320B" w:rsidRDefault="00203F02" w:rsidP="00DA58B7">
            <w:pPr>
              <w:spacing w:line="256" w:lineRule="auto"/>
            </w:pPr>
            <w:r>
              <w:t>XGBoost + SHAP / LIME Feature Attribution</w:t>
            </w:r>
          </w:p>
        </w:tc>
        <w:tc>
          <w:tcPr>
            <w:tcW w:w="1559" w:type="dxa"/>
            <w:tcMar>
              <w:top w:w="60" w:type="dxa"/>
              <w:left w:w="100" w:type="dxa"/>
              <w:bottom w:w="60" w:type="dxa"/>
              <w:right w:w="100" w:type="dxa"/>
            </w:tcMar>
          </w:tcPr>
          <w:p w14:paraId="44802297" w14:textId="52050688"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F1-Score = 0.94</w:t>
            </w:r>
            <w:r>
              <w:rPr>
                <w:rFonts w:asciiTheme="minorHAnsi" w:hAnsiTheme="minorHAnsi" w:cstheme="minorHAnsi"/>
              </w:rPr>
              <w:t xml:space="preserve">, </w:t>
            </w:r>
            <w:r>
              <w:rPr>
                <w:rStyle w:val="HTMLCode"/>
                <w:rFonts w:asciiTheme="minorHAnsi" w:eastAsia="Calibri" w:hAnsiTheme="minorHAnsi" w:cstheme="minorHAnsi"/>
              </w:rPr>
              <w:t>Precision = 0.95</w:t>
            </w:r>
            <w:r>
              <w:rPr>
                <w:rFonts w:asciiTheme="minorHAnsi" w:hAnsiTheme="minorHAnsi" w:cstheme="minorHAnsi"/>
              </w:rPr>
              <w:t xml:space="preserve">, </w:t>
            </w:r>
            <w:r>
              <w:rPr>
                <w:rStyle w:val="HTMLCode"/>
                <w:rFonts w:asciiTheme="minorHAnsi" w:eastAsia="Calibri" w:hAnsiTheme="minorHAnsi" w:cstheme="minorHAnsi"/>
              </w:rPr>
              <w:t>Accuracy = 96.2%</w:t>
            </w:r>
          </w:p>
        </w:tc>
        <w:tc>
          <w:tcPr>
            <w:tcW w:w="1985" w:type="dxa"/>
            <w:tcMar>
              <w:top w:w="60" w:type="dxa"/>
              <w:left w:w="100" w:type="dxa"/>
              <w:bottom w:w="60" w:type="dxa"/>
              <w:right w:w="100" w:type="dxa"/>
            </w:tcMar>
          </w:tcPr>
          <w:p w14:paraId="02BBD440" w14:textId="1BD137D6" w:rsidR="0098320B" w:rsidRDefault="00203F02" w:rsidP="00DA58B7">
            <w:pPr>
              <w:spacing w:line="256" w:lineRule="auto"/>
            </w:pPr>
            <w:r>
              <w:t xml:space="preserve">High computational latency when computing SHAP values over long </w:t>
            </w:r>
            <w:r>
              <w:rPr>
                <w:rFonts w:hint="cs"/>
                <w:rtl/>
              </w:rPr>
              <w:t>\</w:t>
            </w:r>
            <w:r>
              <w:t>time windows.</w:t>
            </w:r>
          </w:p>
        </w:tc>
        <w:tc>
          <w:tcPr>
            <w:tcW w:w="1984" w:type="dxa"/>
            <w:tcMar>
              <w:top w:w="60" w:type="dxa"/>
              <w:left w:w="100" w:type="dxa"/>
              <w:bottom w:w="60" w:type="dxa"/>
              <w:right w:w="100" w:type="dxa"/>
            </w:tcMar>
          </w:tcPr>
          <w:p w14:paraId="7ACA431C" w14:textId="1EF68882" w:rsidR="0098320B" w:rsidRDefault="00203F02" w:rsidP="00DA58B7">
            <w:pPr>
              <w:spacing w:line="256" w:lineRule="auto"/>
            </w:pPr>
            <w:r>
              <w:t>Provides the core design for our Explainable AI (XAI) module (FR-AI-08, FR-UI-03).</w:t>
            </w:r>
          </w:p>
        </w:tc>
      </w:tr>
      <w:tr w:rsidR="006123C9" w14:paraId="55213117" w14:textId="77777777" w:rsidTr="00DA58B7">
        <w:trPr>
          <w:cantSplit/>
        </w:trPr>
        <w:tc>
          <w:tcPr>
            <w:tcW w:w="567" w:type="dxa"/>
            <w:tcMar>
              <w:top w:w="60" w:type="dxa"/>
              <w:left w:w="100" w:type="dxa"/>
              <w:bottom w:w="60" w:type="dxa"/>
              <w:right w:w="100" w:type="dxa"/>
            </w:tcMar>
          </w:tcPr>
          <w:p w14:paraId="34EFA8DD" w14:textId="77777777" w:rsidR="0098320B" w:rsidRDefault="00DD6D53" w:rsidP="00DA58B7">
            <w:pPr>
              <w:spacing w:line="256" w:lineRule="auto"/>
            </w:pPr>
            <w:r>
              <w:rPr>
                <w:color w:val="1A1A1A"/>
                <w:sz w:val="18"/>
                <w:szCs w:val="18"/>
              </w:rPr>
              <w:t>5</w:t>
            </w:r>
          </w:p>
        </w:tc>
        <w:tc>
          <w:tcPr>
            <w:tcW w:w="2269" w:type="dxa"/>
            <w:tcMar>
              <w:top w:w="60" w:type="dxa"/>
              <w:left w:w="100" w:type="dxa"/>
              <w:bottom w:w="60" w:type="dxa"/>
              <w:right w:w="100" w:type="dxa"/>
            </w:tcMar>
          </w:tcPr>
          <w:p w14:paraId="692DFE19" w14:textId="33E6C70F" w:rsidR="0098320B" w:rsidRPr="0039266A" w:rsidRDefault="00677F8D" w:rsidP="00DA58B7">
            <w:pPr>
              <w:spacing w:line="256" w:lineRule="auto"/>
            </w:pPr>
            <w:r>
              <w:t>Zhang et al. (2020), "Autoencoder-based Unsupervised Anomaly Detection for Industrial IoT"</w:t>
            </w:r>
          </w:p>
        </w:tc>
        <w:tc>
          <w:tcPr>
            <w:tcW w:w="1417" w:type="dxa"/>
            <w:tcMar>
              <w:top w:w="60" w:type="dxa"/>
              <w:left w:w="100" w:type="dxa"/>
              <w:bottom w:w="60" w:type="dxa"/>
              <w:right w:w="100" w:type="dxa"/>
            </w:tcMar>
          </w:tcPr>
          <w:p w14:paraId="247A00CA" w14:textId="2BDF3438" w:rsidR="0098320B" w:rsidRDefault="00677F8D" w:rsidP="00DA58B7">
            <w:pPr>
              <w:spacing w:line="256" w:lineRule="auto"/>
            </w:pPr>
            <w:r>
              <w:t>SKAB (Skoltech Anomaly Benchmark)</w:t>
            </w:r>
          </w:p>
        </w:tc>
        <w:tc>
          <w:tcPr>
            <w:tcW w:w="1701" w:type="dxa"/>
            <w:tcMar>
              <w:top w:w="60" w:type="dxa"/>
              <w:left w:w="100" w:type="dxa"/>
              <w:bottom w:w="60" w:type="dxa"/>
              <w:right w:w="100" w:type="dxa"/>
            </w:tcMar>
          </w:tcPr>
          <w:p w14:paraId="777D1AF3" w14:textId="21583DED" w:rsidR="0098320B" w:rsidRDefault="00203F02" w:rsidP="00DA58B7">
            <w:pPr>
              <w:spacing w:line="256" w:lineRule="auto"/>
            </w:pPr>
            <w:r>
              <w:t>Convolutional Autoencoder (Reconstruction Error)</w:t>
            </w:r>
          </w:p>
        </w:tc>
        <w:tc>
          <w:tcPr>
            <w:tcW w:w="1559" w:type="dxa"/>
            <w:tcMar>
              <w:top w:w="60" w:type="dxa"/>
              <w:left w:w="100" w:type="dxa"/>
              <w:bottom w:w="60" w:type="dxa"/>
              <w:right w:w="100" w:type="dxa"/>
            </w:tcMar>
          </w:tcPr>
          <w:p w14:paraId="157FC6C1" w14:textId="52FDEBA0"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Precision = 0.91</w:t>
            </w:r>
            <w:r>
              <w:rPr>
                <w:rFonts w:asciiTheme="minorHAnsi" w:hAnsiTheme="minorHAnsi" w:cstheme="minorHAnsi"/>
              </w:rPr>
              <w:t xml:space="preserve">, </w:t>
            </w:r>
            <w:r>
              <w:rPr>
                <w:rStyle w:val="HTMLCode"/>
                <w:rFonts w:asciiTheme="minorHAnsi" w:eastAsia="Calibri" w:hAnsiTheme="minorHAnsi" w:cstheme="minorHAnsi"/>
              </w:rPr>
              <w:t>Recall = 0.89</w:t>
            </w:r>
            <w:r>
              <w:rPr>
                <w:rFonts w:asciiTheme="minorHAnsi" w:hAnsiTheme="minorHAnsi" w:cstheme="minorHAnsi"/>
              </w:rPr>
              <w:t xml:space="preserve">, </w:t>
            </w:r>
            <w:r>
              <w:rPr>
                <w:rStyle w:val="HTMLCode"/>
                <w:rFonts w:asciiTheme="minorHAnsi" w:eastAsia="Calibri" w:hAnsiTheme="minorHAnsi" w:cstheme="minorHAnsi"/>
              </w:rPr>
              <w:t>F1-Score = 0.90</w:t>
            </w:r>
          </w:p>
        </w:tc>
        <w:tc>
          <w:tcPr>
            <w:tcW w:w="1985" w:type="dxa"/>
            <w:tcMar>
              <w:top w:w="60" w:type="dxa"/>
              <w:left w:w="100" w:type="dxa"/>
              <w:bottom w:w="60" w:type="dxa"/>
              <w:right w:w="100" w:type="dxa"/>
            </w:tcMar>
          </w:tcPr>
          <w:p w14:paraId="61F891EF" w14:textId="38268056" w:rsidR="0098320B" w:rsidRDefault="00203F02" w:rsidP="00DA58B7">
            <w:pPr>
              <w:spacing w:line="256" w:lineRule="auto"/>
            </w:pPr>
            <w:r>
              <w:t>Difficult to establish dynamic reconstruction error thresholds without raising false alarms.</w:t>
            </w:r>
          </w:p>
        </w:tc>
        <w:tc>
          <w:tcPr>
            <w:tcW w:w="1984" w:type="dxa"/>
            <w:tcMar>
              <w:top w:w="60" w:type="dxa"/>
              <w:left w:w="100" w:type="dxa"/>
              <w:bottom w:w="60" w:type="dxa"/>
              <w:right w:w="100" w:type="dxa"/>
            </w:tcMar>
          </w:tcPr>
          <w:p w14:paraId="18036407" w14:textId="25CC6B3C" w:rsidR="0098320B" w:rsidRDefault="00203F02" w:rsidP="00DA58B7">
            <w:pPr>
              <w:spacing w:line="256" w:lineRule="auto"/>
            </w:pPr>
            <w:r>
              <w:t>Informs our unsupervised anomaly detection score generation (FR-AI-04).</w:t>
            </w:r>
          </w:p>
        </w:tc>
      </w:tr>
      <w:tr w:rsidR="006123C9" w14:paraId="14F29564" w14:textId="77777777" w:rsidTr="00DA58B7">
        <w:trPr>
          <w:cantSplit/>
        </w:trPr>
        <w:tc>
          <w:tcPr>
            <w:tcW w:w="567" w:type="dxa"/>
            <w:tcMar>
              <w:top w:w="60" w:type="dxa"/>
              <w:left w:w="100" w:type="dxa"/>
              <w:bottom w:w="60" w:type="dxa"/>
              <w:right w:w="100" w:type="dxa"/>
            </w:tcMar>
          </w:tcPr>
          <w:p w14:paraId="7565234F" w14:textId="77777777" w:rsidR="0098320B" w:rsidRDefault="00DD6D53" w:rsidP="00DA58B7">
            <w:pPr>
              <w:spacing w:line="256" w:lineRule="auto"/>
            </w:pPr>
            <w:r>
              <w:rPr>
                <w:color w:val="1A1A1A"/>
                <w:sz w:val="18"/>
                <w:szCs w:val="18"/>
              </w:rPr>
              <w:t>6</w:t>
            </w:r>
          </w:p>
        </w:tc>
        <w:tc>
          <w:tcPr>
            <w:tcW w:w="2269" w:type="dxa"/>
            <w:tcMar>
              <w:top w:w="60" w:type="dxa"/>
              <w:left w:w="100" w:type="dxa"/>
              <w:bottom w:w="60" w:type="dxa"/>
              <w:right w:w="100" w:type="dxa"/>
            </w:tcMar>
          </w:tcPr>
          <w:p w14:paraId="44087361" w14:textId="7B60452B" w:rsidR="0098320B" w:rsidRPr="0039266A" w:rsidRDefault="00677F8D" w:rsidP="00DA58B7">
            <w:pPr>
              <w:spacing w:line="256" w:lineRule="auto"/>
            </w:pPr>
            <w:r>
              <w:t>Saxena et al. (2008), "Commercial Modular Aero-Propulsion System Simulation (C-MAPSS)"</w:t>
            </w:r>
          </w:p>
        </w:tc>
        <w:tc>
          <w:tcPr>
            <w:tcW w:w="1417" w:type="dxa"/>
            <w:tcMar>
              <w:top w:w="60" w:type="dxa"/>
              <w:left w:w="100" w:type="dxa"/>
              <w:bottom w:w="60" w:type="dxa"/>
              <w:right w:w="100" w:type="dxa"/>
            </w:tcMar>
          </w:tcPr>
          <w:p w14:paraId="133F1673" w14:textId="1A422011" w:rsidR="0098320B" w:rsidRDefault="00677F8D" w:rsidP="00DA58B7">
            <w:pPr>
              <w:spacing w:line="256" w:lineRule="auto"/>
            </w:pPr>
            <w:r>
              <w:t>C-MAPSS Benchmark Dataset</w:t>
            </w:r>
          </w:p>
        </w:tc>
        <w:tc>
          <w:tcPr>
            <w:tcW w:w="1701" w:type="dxa"/>
            <w:tcMar>
              <w:top w:w="60" w:type="dxa"/>
              <w:left w:w="100" w:type="dxa"/>
              <w:bottom w:w="60" w:type="dxa"/>
              <w:right w:w="100" w:type="dxa"/>
            </w:tcMar>
          </w:tcPr>
          <w:p w14:paraId="764CF4D1" w14:textId="522C01AF" w:rsidR="0098320B" w:rsidRDefault="00203F02" w:rsidP="00DA58B7">
            <w:pPr>
              <w:spacing w:line="256" w:lineRule="auto"/>
            </w:pPr>
            <w:r>
              <w:t>Time-series simulation benchmark</w:t>
            </w:r>
          </w:p>
        </w:tc>
        <w:tc>
          <w:tcPr>
            <w:tcW w:w="1559" w:type="dxa"/>
            <w:tcMar>
              <w:top w:w="60" w:type="dxa"/>
              <w:left w:w="100" w:type="dxa"/>
              <w:bottom w:w="60" w:type="dxa"/>
              <w:right w:w="100" w:type="dxa"/>
            </w:tcMar>
          </w:tcPr>
          <w:p w14:paraId="0158FB3A" w14:textId="5ABC7F57" w:rsidR="0098320B" w:rsidRPr="00203F02" w:rsidRDefault="00203F02" w:rsidP="00DA58B7">
            <w:pPr>
              <w:spacing w:line="256" w:lineRule="auto"/>
              <w:rPr>
                <w:rFonts w:asciiTheme="minorHAnsi" w:hAnsiTheme="minorHAnsi" w:cstheme="minorHAnsi"/>
              </w:rPr>
            </w:pPr>
            <w:r>
              <w:rPr>
                <w:rFonts w:asciiTheme="minorHAnsi" w:hAnsiTheme="minorHAnsi" w:cstheme="minorHAnsi"/>
              </w:rPr>
              <w:t>Standard industrial benchmark dataset</w:t>
            </w:r>
          </w:p>
        </w:tc>
        <w:tc>
          <w:tcPr>
            <w:tcW w:w="1985" w:type="dxa"/>
            <w:tcMar>
              <w:top w:w="60" w:type="dxa"/>
              <w:left w:w="100" w:type="dxa"/>
              <w:bottom w:w="60" w:type="dxa"/>
              <w:right w:w="100" w:type="dxa"/>
            </w:tcMar>
          </w:tcPr>
          <w:p w14:paraId="4DAA98F1" w14:textId="0AECC937" w:rsidR="0098320B" w:rsidRDefault="00203F02" w:rsidP="00DA58B7">
            <w:pPr>
              <w:spacing w:line="256" w:lineRule="auto"/>
            </w:pPr>
            <w:r>
              <w:t>Synthetic data; lacks maintenance logs and text operator annotations.</w:t>
            </w:r>
          </w:p>
        </w:tc>
        <w:tc>
          <w:tcPr>
            <w:tcW w:w="1984" w:type="dxa"/>
            <w:tcMar>
              <w:top w:w="60" w:type="dxa"/>
              <w:left w:w="100" w:type="dxa"/>
              <w:bottom w:w="60" w:type="dxa"/>
              <w:right w:w="100" w:type="dxa"/>
            </w:tcMar>
          </w:tcPr>
          <w:p w14:paraId="24BA2A39" w14:textId="3676B8DF" w:rsidR="0098320B" w:rsidRDefault="00203F02" w:rsidP="00DA58B7">
            <w:pPr>
              <w:spacing w:line="256" w:lineRule="auto"/>
            </w:pPr>
            <w:r>
              <w:t>Primary training and validation benchmark for our RUL regression models.</w:t>
            </w:r>
          </w:p>
        </w:tc>
      </w:tr>
      <w:tr w:rsidR="006123C9" w14:paraId="66BE12C4" w14:textId="77777777" w:rsidTr="00DA58B7">
        <w:trPr>
          <w:cantSplit/>
        </w:trPr>
        <w:tc>
          <w:tcPr>
            <w:tcW w:w="567" w:type="dxa"/>
            <w:tcMar>
              <w:top w:w="60" w:type="dxa"/>
              <w:left w:w="100" w:type="dxa"/>
              <w:bottom w:w="60" w:type="dxa"/>
              <w:right w:w="100" w:type="dxa"/>
            </w:tcMar>
          </w:tcPr>
          <w:p w14:paraId="3959D826" w14:textId="77777777" w:rsidR="0098320B" w:rsidRDefault="00DD6D53" w:rsidP="00DA58B7">
            <w:pPr>
              <w:spacing w:line="256" w:lineRule="auto"/>
            </w:pPr>
            <w:r>
              <w:rPr>
                <w:color w:val="1A1A1A"/>
                <w:sz w:val="18"/>
                <w:szCs w:val="18"/>
              </w:rPr>
              <w:t>7</w:t>
            </w:r>
          </w:p>
        </w:tc>
        <w:tc>
          <w:tcPr>
            <w:tcW w:w="2269" w:type="dxa"/>
            <w:tcMar>
              <w:top w:w="60" w:type="dxa"/>
              <w:left w:w="100" w:type="dxa"/>
              <w:bottom w:w="60" w:type="dxa"/>
              <w:right w:w="100" w:type="dxa"/>
            </w:tcMar>
          </w:tcPr>
          <w:p w14:paraId="46C5F3D5" w14:textId="11E60C08" w:rsidR="0098320B" w:rsidRPr="0039266A" w:rsidRDefault="00677F8D" w:rsidP="00DA58B7">
            <w:pPr>
              <w:spacing w:line="256" w:lineRule="auto"/>
            </w:pPr>
            <w:r>
              <w:t>Liu et al. (2023), "Retrieval-Augmented Generation (RAG) for Industrial Maintenance"</w:t>
            </w:r>
          </w:p>
        </w:tc>
        <w:tc>
          <w:tcPr>
            <w:tcW w:w="1417" w:type="dxa"/>
            <w:tcMar>
              <w:top w:w="60" w:type="dxa"/>
              <w:left w:w="100" w:type="dxa"/>
              <w:bottom w:w="60" w:type="dxa"/>
              <w:right w:w="100" w:type="dxa"/>
            </w:tcMar>
          </w:tcPr>
          <w:p w14:paraId="33281DE7" w14:textId="0E3AF826" w:rsidR="0098320B" w:rsidRDefault="00677F8D" w:rsidP="00DA58B7">
            <w:pPr>
              <w:spacing w:line="256" w:lineRule="auto"/>
            </w:pPr>
            <w:r>
              <w:t>Plant Technical Manuals &amp; Logs</w:t>
            </w:r>
          </w:p>
        </w:tc>
        <w:tc>
          <w:tcPr>
            <w:tcW w:w="1701" w:type="dxa"/>
            <w:tcMar>
              <w:top w:w="60" w:type="dxa"/>
              <w:left w:w="100" w:type="dxa"/>
              <w:bottom w:w="60" w:type="dxa"/>
              <w:right w:w="100" w:type="dxa"/>
            </w:tcMar>
          </w:tcPr>
          <w:p w14:paraId="250FF37F" w14:textId="56C6A073" w:rsidR="0098320B" w:rsidRDefault="00203F02" w:rsidP="00DA58B7">
            <w:pPr>
              <w:spacing w:line="256" w:lineRule="auto"/>
            </w:pPr>
            <w:r>
              <w:t>LangChain + RAG + LLM (GPT-4 / PaLM)</w:t>
            </w:r>
          </w:p>
        </w:tc>
        <w:tc>
          <w:tcPr>
            <w:tcW w:w="1559" w:type="dxa"/>
            <w:tcMar>
              <w:top w:w="60" w:type="dxa"/>
              <w:left w:w="100" w:type="dxa"/>
              <w:bottom w:w="60" w:type="dxa"/>
              <w:right w:w="100" w:type="dxa"/>
            </w:tcMar>
          </w:tcPr>
          <w:p w14:paraId="6FFD1B09" w14:textId="2A961FC1"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QA Accuracy = 88.5%</w:t>
            </w:r>
            <w:r>
              <w:rPr>
                <w:rFonts w:asciiTheme="minorHAnsi" w:hAnsiTheme="minorHAnsi" w:cstheme="minorHAnsi"/>
              </w:rPr>
              <w:t xml:space="preserve">, </w:t>
            </w:r>
            <w:r>
              <w:rPr>
                <w:rStyle w:val="HTMLCode"/>
                <w:rFonts w:asciiTheme="minorHAnsi" w:eastAsia="Calibri" w:hAnsiTheme="minorHAnsi" w:cstheme="minorHAnsi"/>
              </w:rPr>
              <w:t>Hallucination Reduction = 72%</w:t>
            </w:r>
          </w:p>
        </w:tc>
        <w:tc>
          <w:tcPr>
            <w:tcW w:w="1985" w:type="dxa"/>
            <w:tcMar>
              <w:top w:w="60" w:type="dxa"/>
              <w:left w:w="100" w:type="dxa"/>
              <w:bottom w:w="60" w:type="dxa"/>
              <w:right w:w="100" w:type="dxa"/>
            </w:tcMar>
          </w:tcPr>
          <w:p w14:paraId="5C03288C" w14:textId="42CBB190" w:rsidR="0098320B" w:rsidRDefault="00203F02" w:rsidP="00DA58B7">
            <w:pPr>
              <w:spacing w:line="256" w:lineRule="auto"/>
            </w:pPr>
            <w:r>
              <w:t>Dependent on external cloud API availability and token generation latency.</w:t>
            </w:r>
          </w:p>
        </w:tc>
        <w:tc>
          <w:tcPr>
            <w:tcW w:w="1984" w:type="dxa"/>
            <w:tcMar>
              <w:top w:w="60" w:type="dxa"/>
              <w:left w:w="100" w:type="dxa"/>
              <w:bottom w:w="60" w:type="dxa"/>
              <w:right w:w="100" w:type="dxa"/>
            </w:tcMar>
          </w:tcPr>
          <w:p w14:paraId="00375B81" w14:textId="6E638195" w:rsidR="0098320B" w:rsidRDefault="00203F02" w:rsidP="00DA58B7">
            <w:pPr>
              <w:spacing w:line="256" w:lineRule="auto"/>
            </w:pPr>
            <w:r>
              <w:t>Directly matches our Conversational LLM Assistant with RAG grounding (FR-LLM-01/02).</w:t>
            </w:r>
          </w:p>
        </w:tc>
      </w:tr>
      <w:tr w:rsidR="006123C9" w14:paraId="16F53621" w14:textId="77777777" w:rsidTr="00DA58B7">
        <w:trPr>
          <w:cantSplit/>
        </w:trPr>
        <w:tc>
          <w:tcPr>
            <w:tcW w:w="567" w:type="dxa"/>
            <w:tcMar>
              <w:top w:w="60" w:type="dxa"/>
              <w:left w:w="100" w:type="dxa"/>
              <w:bottom w:w="60" w:type="dxa"/>
              <w:right w:w="100" w:type="dxa"/>
            </w:tcMar>
          </w:tcPr>
          <w:p w14:paraId="24E2DE2B" w14:textId="77777777" w:rsidR="0098320B" w:rsidRDefault="00DD6D53" w:rsidP="00DA58B7">
            <w:pPr>
              <w:spacing w:line="256" w:lineRule="auto"/>
            </w:pPr>
            <w:r>
              <w:rPr>
                <w:color w:val="1A1A1A"/>
                <w:sz w:val="18"/>
                <w:szCs w:val="18"/>
              </w:rPr>
              <w:t>8</w:t>
            </w:r>
          </w:p>
        </w:tc>
        <w:tc>
          <w:tcPr>
            <w:tcW w:w="2269" w:type="dxa"/>
            <w:tcMar>
              <w:top w:w="60" w:type="dxa"/>
              <w:left w:w="100" w:type="dxa"/>
              <w:bottom w:w="60" w:type="dxa"/>
              <w:right w:w="100" w:type="dxa"/>
            </w:tcMar>
          </w:tcPr>
          <w:p w14:paraId="2E71EE3D" w14:textId="3A031141" w:rsidR="0098320B" w:rsidRPr="0039266A" w:rsidRDefault="00677F8D" w:rsidP="00DA58B7">
            <w:pPr>
              <w:spacing w:line="256" w:lineRule="auto"/>
            </w:pPr>
            <w:r>
              <w:t>Wang et al. (2024), "Local Large Language Model Deployment for Edge Manufacturing"</w:t>
            </w:r>
          </w:p>
        </w:tc>
        <w:tc>
          <w:tcPr>
            <w:tcW w:w="1417" w:type="dxa"/>
            <w:tcMar>
              <w:top w:w="60" w:type="dxa"/>
              <w:left w:w="100" w:type="dxa"/>
              <w:bottom w:w="60" w:type="dxa"/>
              <w:right w:w="100" w:type="dxa"/>
            </w:tcMar>
          </w:tcPr>
          <w:p w14:paraId="63CD7319" w14:textId="697DA51F" w:rsidR="0098320B" w:rsidRDefault="00677F8D" w:rsidP="00DA58B7">
            <w:pPr>
              <w:spacing w:line="256" w:lineRule="auto"/>
            </w:pPr>
            <w:r>
              <w:t>Plant Maintenance Records</w:t>
            </w:r>
          </w:p>
        </w:tc>
        <w:tc>
          <w:tcPr>
            <w:tcW w:w="1701" w:type="dxa"/>
            <w:tcMar>
              <w:top w:w="60" w:type="dxa"/>
              <w:left w:w="100" w:type="dxa"/>
              <w:bottom w:w="60" w:type="dxa"/>
              <w:right w:w="100" w:type="dxa"/>
            </w:tcMar>
          </w:tcPr>
          <w:p w14:paraId="5BC57739" w14:textId="5BC7C0E0" w:rsidR="0098320B" w:rsidRDefault="00203F02" w:rsidP="00DA58B7">
            <w:pPr>
              <w:spacing w:line="256" w:lineRule="auto"/>
            </w:pPr>
            <w:r>
              <w:t>Quantized LLaMA-2 / Mistral 7B</w:t>
            </w:r>
          </w:p>
        </w:tc>
        <w:tc>
          <w:tcPr>
            <w:tcW w:w="1559" w:type="dxa"/>
            <w:tcMar>
              <w:top w:w="60" w:type="dxa"/>
              <w:left w:w="100" w:type="dxa"/>
              <w:bottom w:w="60" w:type="dxa"/>
              <w:right w:w="100" w:type="dxa"/>
            </w:tcMar>
          </w:tcPr>
          <w:p w14:paraId="417BAA30" w14:textId="1F3C74A6"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Response Latency = 2.1s</w:t>
            </w:r>
            <w:r>
              <w:rPr>
                <w:rFonts w:asciiTheme="minorHAnsi" w:hAnsiTheme="minorHAnsi" w:cstheme="minorHAnsi"/>
              </w:rPr>
              <w:t xml:space="preserve">, </w:t>
            </w:r>
            <w:r>
              <w:rPr>
                <w:rStyle w:val="HTMLCode"/>
                <w:rFonts w:asciiTheme="minorHAnsi" w:eastAsia="Calibri" w:hAnsiTheme="minorHAnsi" w:cstheme="minorHAnsi"/>
              </w:rPr>
              <w:t>Privacy Rate = 100%</w:t>
            </w:r>
          </w:p>
        </w:tc>
        <w:tc>
          <w:tcPr>
            <w:tcW w:w="1985" w:type="dxa"/>
            <w:tcMar>
              <w:top w:w="60" w:type="dxa"/>
              <w:left w:w="100" w:type="dxa"/>
              <w:bottom w:w="60" w:type="dxa"/>
              <w:right w:w="100" w:type="dxa"/>
            </w:tcMar>
          </w:tcPr>
          <w:p w14:paraId="403CBD2B" w14:textId="5B7BAF0A" w:rsidR="0098320B" w:rsidRDefault="00203F02" w:rsidP="00DA58B7">
            <w:pPr>
              <w:spacing w:line="256" w:lineRule="auto"/>
            </w:pPr>
            <w:r>
              <w:t>Reduced complex reasoning capabilities compared to frontier cloud LLMs.</w:t>
            </w:r>
          </w:p>
        </w:tc>
        <w:tc>
          <w:tcPr>
            <w:tcW w:w="1984" w:type="dxa"/>
            <w:tcMar>
              <w:top w:w="60" w:type="dxa"/>
              <w:left w:w="100" w:type="dxa"/>
              <w:bottom w:w="60" w:type="dxa"/>
              <w:right w:w="100" w:type="dxa"/>
            </w:tcMar>
          </w:tcPr>
          <w:p w14:paraId="7531EA44" w14:textId="3C079388" w:rsidR="0098320B" w:rsidRDefault="00203F02" w:rsidP="00DA58B7">
            <w:pPr>
              <w:spacing w:line="256" w:lineRule="auto"/>
            </w:pPr>
            <w:r>
              <w:t>Validates our local model fallback mechanism (FR-LLM-04, NFR-PRIV-02).</w:t>
            </w:r>
          </w:p>
        </w:tc>
      </w:tr>
      <w:tr w:rsidR="006123C9" w14:paraId="403652DA" w14:textId="77777777" w:rsidTr="00DA58B7">
        <w:trPr>
          <w:cantSplit/>
        </w:trPr>
        <w:tc>
          <w:tcPr>
            <w:tcW w:w="567" w:type="dxa"/>
            <w:tcMar>
              <w:top w:w="60" w:type="dxa"/>
              <w:left w:w="100" w:type="dxa"/>
              <w:bottom w:w="60" w:type="dxa"/>
              <w:right w:w="100" w:type="dxa"/>
            </w:tcMar>
          </w:tcPr>
          <w:p w14:paraId="582A5A8A" w14:textId="77777777" w:rsidR="0098320B" w:rsidRDefault="00DD6D53" w:rsidP="00DA58B7">
            <w:pPr>
              <w:spacing w:line="256" w:lineRule="auto"/>
            </w:pPr>
            <w:r>
              <w:rPr>
                <w:color w:val="1A1A1A"/>
                <w:sz w:val="18"/>
                <w:szCs w:val="18"/>
              </w:rPr>
              <w:lastRenderedPageBreak/>
              <w:t>9</w:t>
            </w:r>
          </w:p>
        </w:tc>
        <w:tc>
          <w:tcPr>
            <w:tcW w:w="2269" w:type="dxa"/>
            <w:tcMar>
              <w:top w:w="60" w:type="dxa"/>
              <w:left w:w="100" w:type="dxa"/>
              <w:bottom w:w="60" w:type="dxa"/>
              <w:right w:w="100" w:type="dxa"/>
            </w:tcMar>
          </w:tcPr>
          <w:p w14:paraId="6BE05611" w14:textId="72BB8994" w:rsidR="0098320B" w:rsidRPr="0039266A" w:rsidRDefault="00677F8D" w:rsidP="00DA58B7">
            <w:pPr>
              <w:spacing w:line="256" w:lineRule="auto"/>
            </w:pPr>
            <w:r>
              <w:t>Gupta et al. (2022), "XGBoost and LightGBM Ensembles for Real-Time Equipment Failure Prediction"</w:t>
            </w:r>
          </w:p>
        </w:tc>
        <w:tc>
          <w:tcPr>
            <w:tcW w:w="1417" w:type="dxa"/>
            <w:tcMar>
              <w:top w:w="60" w:type="dxa"/>
              <w:left w:w="100" w:type="dxa"/>
              <w:bottom w:w="60" w:type="dxa"/>
              <w:right w:w="100" w:type="dxa"/>
            </w:tcMar>
          </w:tcPr>
          <w:p w14:paraId="1852C6A2" w14:textId="2277ED96" w:rsidR="0098320B" w:rsidRDefault="00677F8D" w:rsidP="00DA58B7">
            <w:pPr>
              <w:spacing w:line="256" w:lineRule="auto"/>
            </w:pPr>
            <w:r>
              <w:t>SECOM Industrial Dataset</w:t>
            </w:r>
          </w:p>
        </w:tc>
        <w:tc>
          <w:tcPr>
            <w:tcW w:w="1701" w:type="dxa"/>
            <w:tcMar>
              <w:top w:w="60" w:type="dxa"/>
              <w:left w:w="100" w:type="dxa"/>
              <w:bottom w:w="60" w:type="dxa"/>
              <w:right w:w="100" w:type="dxa"/>
            </w:tcMar>
          </w:tcPr>
          <w:p w14:paraId="3A9B0374" w14:textId="1FED3083" w:rsidR="0098320B" w:rsidRDefault="00203F02" w:rsidP="00DA58B7">
            <w:pPr>
              <w:spacing w:line="256" w:lineRule="auto"/>
            </w:pPr>
            <w:r>
              <w:t>XGBoost + LightGBM + Rolling Stats</w:t>
            </w:r>
          </w:p>
        </w:tc>
        <w:tc>
          <w:tcPr>
            <w:tcW w:w="1559" w:type="dxa"/>
            <w:tcMar>
              <w:top w:w="60" w:type="dxa"/>
              <w:left w:w="100" w:type="dxa"/>
              <w:bottom w:w="60" w:type="dxa"/>
              <w:right w:w="100" w:type="dxa"/>
            </w:tcMar>
          </w:tcPr>
          <w:p w14:paraId="67E0415F" w14:textId="66047215"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ROC-AUC = 0.95</w:t>
            </w:r>
            <w:r>
              <w:rPr>
                <w:rFonts w:asciiTheme="minorHAnsi" w:hAnsiTheme="minorHAnsi" w:cstheme="minorHAnsi"/>
              </w:rPr>
              <w:t xml:space="preserve">, </w:t>
            </w:r>
            <w:r>
              <w:rPr>
                <w:rStyle w:val="HTMLCode"/>
                <w:rFonts w:asciiTheme="minorHAnsi" w:eastAsia="Calibri" w:hAnsiTheme="minorHAnsi" w:cstheme="minorHAnsi"/>
              </w:rPr>
              <w:t>F1-Score = 0.88</w:t>
            </w:r>
            <w:r>
              <w:rPr>
                <w:rFonts w:asciiTheme="minorHAnsi" w:hAnsiTheme="minorHAnsi" w:cstheme="minorHAnsi"/>
              </w:rPr>
              <w:t xml:space="preserve">, </w:t>
            </w:r>
            <w:r>
              <w:rPr>
                <w:rStyle w:val="HTMLCode"/>
                <w:rFonts w:asciiTheme="minorHAnsi" w:eastAsia="Calibri" w:hAnsiTheme="minorHAnsi" w:cstheme="minorHAnsi"/>
              </w:rPr>
              <w:t>Inference Latency = 12ms</w:t>
            </w:r>
          </w:p>
        </w:tc>
        <w:tc>
          <w:tcPr>
            <w:tcW w:w="1985" w:type="dxa"/>
            <w:tcMar>
              <w:top w:w="60" w:type="dxa"/>
              <w:left w:w="100" w:type="dxa"/>
              <w:bottom w:w="60" w:type="dxa"/>
              <w:right w:w="100" w:type="dxa"/>
            </w:tcMar>
          </w:tcPr>
          <w:p w14:paraId="2138B740" w14:textId="0ED635AC" w:rsidR="0098320B" w:rsidRDefault="00203F02" w:rsidP="00DA58B7">
            <w:pPr>
              <w:spacing w:line="256" w:lineRule="auto"/>
            </w:pPr>
            <w:r>
              <w:t>Struggles with long-term sequential dependencies compared to recurrent models.</w:t>
            </w:r>
          </w:p>
        </w:tc>
        <w:tc>
          <w:tcPr>
            <w:tcW w:w="1984" w:type="dxa"/>
            <w:tcMar>
              <w:top w:w="60" w:type="dxa"/>
              <w:left w:w="100" w:type="dxa"/>
              <w:bottom w:w="60" w:type="dxa"/>
              <w:right w:w="100" w:type="dxa"/>
            </w:tcMar>
          </w:tcPr>
          <w:p w14:paraId="17DACEA5" w14:textId="14E35A68" w:rsidR="0098320B" w:rsidRDefault="00203F02" w:rsidP="00DA58B7">
            <w:pPr>
              <w:spacing w:line="256" w:lineRule="auto"/>
            </w:pPr>
            <w:r>
              <w:t>Baseline model choice for classical ML anomaly classification (FR-AI-11, FR-AI-12).</w:t>
            </w:r>
          </w:p>
        </w:tc>
      </w:tr>
      <w:tr w:rsidR="006123C9" w14:paraId="68087758" w14:textId="77777777" w:rsidTr="00DA58B7">
        <w:trPr>
          <w:cantSplit/>
        </w:trPr>
        <w:tc>
          <w:tcPr>
            <w:tcW w:w="567" w:type="dxa"/>
            <w:tcMar>
              <w:top w:w="60" w:type="dxa"/>
              <w:left w:w="100" w:type="dxa"/>
              <w:bottom w:w="60" w:type="dxa"/>
              <w:right w:w="100" w:type="dxa"/>
            </w:tcMar>
          </w:tcPr>
          <w:p w14:paraId="7F1556E6" w14:textId="77777777" w:rsidR="0098320B" w:rsidRDefault="00DD6D53" w:rsidP="00DA58B7">
            <w:pPr>
              <w:spacing w:line="256" w:lineRule="auto"/>
            </w:pPr>
            <w:r>
              <w:rPr>
                <w:color w:val="1A1A1A"/>
                <w:sz w:val="18"/>
                <w:szCs w:val="18"/>
              </w:rPr>
              <w:t>10</w:t>
            </w:r>
          </w:p>
        </w:tc>
        <w:tc>
          <w:tcPr>
            <w:tcW w:w="2269" w:type="dxa"/>
            <w:tcMar>
              <w:top w:w="60" w:type="dxa"/>
              <w:left w:w="100" w:type="dxa"/>
              <w:bottom w:w="60" w:type="dxa"/>
              <w:right w:w="100" w:type="dxa"/>
            </w:tcMar>
          </w:tcPr>
          <w:p w14:paraId="70B3B05C" w14:textId="04D7275C" w:rsidR="0098320B" w:rsidRPr="0039266A" w:rsidRDefault="00677F8D" w:rsidP="00DA58B7">
            <w:pPr>
              <w:spacing w:line="256" w:lineRule="auto"/>
            </w:pPr>
            <w:r>
              <w:t>Garcia et al. (2023), "Digital Twin Dashboards and What-If Simulation in Predictive Maintenance"</w:t>
            </w:r>
          </w:p>
        </w:tc>
        <w:tc>
          <w:tcPr>
            <w:tcW w:w="1417" w:type="dxa"/>
            <w:tcMar>
              <w:top w:w="60" w:type="dxa"/>
              <w:left w:w="100" w:type="dxa"/>
              <w:bottom w:w="60" w:type="dxa"/>
              <w:right w:w="100" w:type="dxa"/>
            </w:tcMar>
          </w:tcPr>
          <w:p w14:paraId="3881AE89" w14:textId="52D97C3D" w:rsidR="0098320B" w:rsidRDefault="00677F8D" w:rsidP="00DA58B7">
            <w:pPr>
              <w:spacing w:line="256" w:lineRule="auto"/>
            </w:pPr>
            <w:r>
              <w:t>Hydraulic Testbed Data</w:t>
            </w:r>
          </w:p>
        </w:tc>
        <w:tc>
          <w:tcPr>
            <w:tcW w:w="1701" w:type="dxa"/>
            <w:tcMar>
              <w:top w:w="60" w:type="dxa"/>
              <w:left w:w="100" w:type="dxa"/>
              <w:bottom w:w="60" w:type="dxa"/>
              <w:right w:w="100" w:type="dxa"/>
            </w:tcMar>
          </w:tcPr>
          <w:p w14:paraId="62119403" w14:textId="4F8D7BEB" w:rsidR="0098320B" w:rsidRDefault="00203F02" w:rsidP="00DA58B7">
            <w:pPr>
              <w:spacing w:line="256" w:lineRule="auto"/>
            </w:pPr>
            <w:r>
              <w:t>Streamlit / Plotly Interactive Simulator</w:t>
            </w:r>
          </w:p>
        </w:tc>
        <w:tc>
          <w:tcPr>
            <w:tcW w:w="1559" w:type="dxa"/>
            <w:tcMar>
              <w:top w:w="60" w:type="dxa"/>
              <w:left w:w="100" w:type="dxa"/>
              <w:bottom w:w="60" w:type="dxa"/>
              <w:right w:w="100" w:type="dxa"/>
            </w:tcMar>
          </w:tcPr>
          <w:p w14:paraId="5768138D" w14:textId="4EE81CE1" w:rsidR="0098320B" w:rsidRPr="00203F02" w:rsidRDefault="00203F02" w:rsidP="00DA58B7">
            <w:pPr>
              <w:spacing w:line="256" w:lineRule="auto"/>
              <w:rPr>
                <w:rFonts w:asciiTheme="minorHAnsi" w:hAnsiTheme="minorHAnsi" w:cstheme="minorHAnsi"/>
              </w:rPr>
            </w:pPr>
            <w:r>
              <w:rPr>
                <w:rStyle w:val="HTMLCode"/>
                <w:rFonts w:asciiTheme="minorHAnsi" w:eastAsia="Calibri" w:hAnsiTheme="minorHAnsi" w:cstheme="minorHAnsi"/>
              </w:rPr>
              <w:t>Downtime Reduction = 23%</w:t>
            </w:r>
            <w:r>
              <w:rPr>
                <w:rFonts w:asciiTheme="minorHAnsi" w:hAnsiTheme="minorHAnsi" w:cstheme="minorHAnsi"/>
              </w:rPr>
              <w:t xml:space="preserve">, </w:t>
            </w:r>
            <w:r>
              <w:rPr>
                <w:rStyle w:val="HTMLCode"/>
                <w:rFonts w:asciiTheme="minorHAnsi" w:eastAsia="Calibri" w:hAnsiTheme="minorHAnsi" w:cstheme="minorHAnsi"/>
              </w:rPr>
              <w:t>Usability (SUS) = 86/100</w:t>
            </w:r>
          </w:p>
        </w:tc>
        <w:tc>
          <w:tcPr>
            <w:tcW w:w="1985" w:type="dxa"/>
            <w:tcMar>
              <w:top w:w="60" w:type="dxa"/>
              <w:left w:w="100" w:type="dxa"/>
              <w:bottom w:w="60" w:type="dxa"/>
              <w:right w:w="100" w:type="dxa"/>
            </w:tcMar>
          </w:tcPr>
          <w:p w14:paraId="4EC2E79B" w14:textId="2A0B9049" w:rsidR="0098320B" w:rsidRDefault="00203F02" w:rsidP="00DA58B7">
            <w:pPr>
              <w:spacing w:line="256" w:lineRule="auto"/>
            </w:pPr>
            <w:r>
              <w:t>Requires real-time state synchronization to prevent UI rendering lag.</w:t>
            </w:r>
          </w:p>
        </w:tc>
        <w:tc>
          <w:tcPr>
            <w:tcW w:w="1984" w:type="dxa"/>
            <w:tcMar>
              <w:top w:w="60" w:type="dxa"/>
              <w:left w:w="100" w:type="dxa"/>
              <w:bottom w:w="60" w:type="dxa"/>
              <w:right w:w="100" w:type="dxa"/>
            </w:tcMar>
          </w:tcPr>
          <w:p w14:paraId="263C07EB" w14:textId="51C77A48" w:rsidR="0098320B" w:rsidRDefault="00203F02" w:rsidP="00DA58B7">
            <w:pPr>
              <w:spacing w:line="256" w:lineRule="auto"/>
            </w:pPr>
            <w:r>
              <w:t>Directly shapes our Streamlit Digital Twin &amp; What-If Simulator (FR-UI-04).</w:t>
            </w:r>
          </w:p>
        </w:tc>
      </w:tr>
    </w:tbl>
    <w:p w14:paraId="27D754EB" w14:textId="77777777" w:rsidR="0098320B" w:rsidRDefault="0098320B">
      <w:pPr>
        <w:spacing w:after="60" w:line="276" w:lineRule="auto"/>
        <w:rPr>
          <w:lang w:bidi="ar-EG"/>
        </w:rPr>
      </w:pPr>
    </w:p>
    <w:p w14:paraId="0AE18F12" w14:textId="77777777" w:rsidR="0098320B" w:rsidRDefault="00DD6D53">
      <w:pPr>
        <w:pStyle w:val="Heading2"/>
        <w:keepNext/>
        <w:pBdr>
          <w:bottom w:val="single" w:sz="6" w:space="4" w:color="C9D2DE"/>
        </w:pBdr>
        <w:spacing w:before="280" w:after="100"/>
      </w:pPr>
      <w:r>
        <w:rPr>
          <w:b/>
          <w:bCs/>
          <w:color w:val="1F3864"/>
        </w:rPr>
        <w:t>4. Detailed Review of Key Works</w:t>
      </w:r>
    </w:p>
    <w:p w14:paraId="4DE80642" w14:textId="2B0524F8" w:rsidR="0039266A" w:rsidRDefault="0039266A">
      <w:pPr>
        <w:keepNext/>
        <w:shd w:val="clear" w:color="auto" w:fill="F3F5F8"/>
        <w:spacing w:before="40" w:line="300" w:lineRule="auto"/>
        <w:ind w:left="120" w:right="120"/>
      </w:pPr>
      <w:r>
        <w:t>Key Work 1: Deep Sequential Models for RUL Estimation (Zheng et al., 2018; Huang et al., 2019)</w:t>
      </w:r>
    </w:p>
    <w:p w14:paraId="09BF116A" w14:textId="6F7F4332" w:rsidR="0098320B" w:rsidRDefault="0039266A" w:rsidP="0039266A">
      <w:pPr>
        <w:keepNext/>
        <w:shd w:val="clear" w:color="auto" w:fill="F3F5F8"/>
        <w:spacing w:before="40" w:line="300" w:lineRule="auto"/>
        <w:ind w:left="120" w:right="120"/>
      </w:pPr>
      <w:r>
        <w:t xml:space="preserve">Zheng et al. and Huang et al. demonstrated that recurrent neural network architectures (LSTM and Bi-GRU) significantly outperform traditional feed-forward models in capturing time-series temporal dependencies for equipment degradation. Using the NASA C-MAPSS dataset, their approaches achieved RMSE scores of 14.53 and 12.81 respectively. However, both works treated the trained networks as "black boxes," providing no feature importance breakdown to plant operators. </w:t>
      </w:r>
      <w:r w:rsidRPr="00076307">
        <w:t>In our project</w:t>
      </w:r>
      <w:r>
        <w:t>, we adopt these sequential architectures (LSTM/GRU) for RUL forecasting, but explicitly address their interpretability limitation by coupling predictions with SHAP and LIME explanation layers.</w:t>
      </w:r>
    </w:p>
    <w:p w14:paraId="020BC1CA" w14:textId="77777777" w:rsidR="0098320B" w:rsidRDefault="0098320B">
      <w:pPr>
        <w:spacing w:after="40" w:line="276" w:lineRule="auto"/>
      </w:pPr>
    </w:p>
    <w:p w14:paraId="21A2127D" w14:textId="7079BF8A" w:rsidR="0098320B" w:rsidRDefault="0039266A">
      <w:pPr>
        <w:keepNext/>
        <w:shd w:val="clear" w:color="auto" w:fill="F3F5F8"/>
        <w:spacing w:line="300" w:lineRule="auto"/>
        <w:ind w:left="120" w:right="120"/>
      </w:pPr>
      <w:r>
        <w:t>Key Work 2: Explainable AI in Predictive Maintenance (Smith et al., 2022)</w:t>
      </w:r>
    </w:p>
    <w:p w14:paraId="1E46E4D4" w14:textId="2D36A410" w:rsidR="0098320B" w:rsidRPr="00F04C01" w:rsidRDefault="0039266A" w:rsidP="0039266A">
      <w:pPr>
        <w:keepNext/>
        <w:shd w:val="clear" w:color="auto" w:fill="F3F5F8"/>
        <w:spacing w:line="300" w:lineRule="auto"/>
        <w:ind w:left="120" w:right="120"/>
      </w:pPr>
      <w:r>
        <w:t>Smith et al. investigated the integration of SHAP (SHapley Additive exPlanations) and LIME with tree-based models (XGBoost) for industrial failure predictions. Their pipeline achieved an F1-score of 0.94 and demonstrated that visualizing top sensor contributors (e.g., elevated vibration and temperature) increased technician trust in automated alerts. The primary constraint noted was the computational cost during online inference. In our project, we adopt SHAP/LIME feature attribution for all critical/warning predictions, mitigating latency by generating explanations asynchronously via FastAPI backend endpoints.</w:t>
      </w:r>
    </w:p>
    <w:p w14:paraId="20C5563C" w14:textId="77777777" w:rsidR="0098320B" w:rsidRDefault="0098320B">
      <w:pPr>
        <w:spacing w:after="40" w:line="276" w:lineRule="auto"/>
      </w:pPr>
    </w:p>
    <w:p w14:paraId="41FA6797" w14:textId="37F52DFE" w:rsidR="0098320B" w:rsidRDefault="0039266A">
      <w:pPr>
        <w:keepNext/>
        <w:shd w:val="clear" w:color="auto" w:fill="F3F5F8"/>
        <w:spacing w:line="300" w:lineRule="auto"/>
        <w:ind w:left="120" w:right="120"/>
      </w:pPr>
      <w:r>
        <w:t>Key Work 3: Context-Aware LLM Maintenance Assistants (Liu et al., 2023; Wang et al., 2024)</w:t>
      </w:r>
    </w:p>
    <w:p w14:paraId="3F9BD189" w14:textId="519D3387" w:rsidR="0098320B" w:rsidRDefault="0039266A" w:rsidP="0039266A">
      <w:pPr>
        <w:keepNext/>
        <w:shd w:val="clear" w:color="auto" w:fill="F3F5F8"/>
        <w:spacing w:line="300" w:lineRule="auto"/>
        <w:ind w:left="120" w:right="120"/>
      </w:pPr>
      <w:r>
        <w:t xml:space="preserve">Recent advancements by Liu et al. and Wang et al. explored combining Retrieval-Augmented Generation (RAG) with Large Language Models (LLMs) to answer operator queries using machine logs and technical manuals. Liu et al. demonstrated a 72% reduction in hallucination rates when machine telemetry was dynamically injected into the prompt. Wang et al. further emphasized the necessity of local LLM fallbacks (e.g., LLaMA-2) for data privacy in industrial settings. </w:t>
      </w:r>
      <w:r w:rsidRPr="00076307">
        <w:t>In our project</w:t>
      </w:r>
      <w:r>
        <w:t>, we combine both methodologies by implementing a LangChain LLM assistant that ingests live sensor context (RAG) while supporting an automated fallback to a local HuggingFace model if cloud APIs are offline.</w:t>
      </w:r>
    </w:p>
    <w:p w14:paraId="57C2477D" w14:textId="77777777" w:rsidR="0098320B" w:rsidRDefault="0098320B">
      <w:pPr>
        <w:spacing w:after="40" w:line="276" w:lineRule="auto"/>
      </w:pPr>
    </w:p>
    <w:p w14:paraId="533D74A1" w14:textId="77777777" w:rsidR="0098320B" w:rsidRDefault="00DD6D53">
      <w:pPr>
        <w:pStyle w:val="Heading2"/>
        <w:keepNext/>
        <w:pBdr>
          <w:bottom w:val="single" w:sz="6" w:space="4" w:color="C9D2DE"/>
        </w:pBdr>
        <w:spacing w:before="280" w:after="100"/>
      </w:pPr>
      <w:r>
        <w:rPr>
          <w:b/>
          <w:bCs/>
          <w:color w:val="1F3864"/>
        </w:rPr>
        <w:lastRenderedPageBreak/>
        <w:t>5. Existing Solutions and Products</w:t>
      </w:r>
    </w:p>
    <w:tbl>
      <w:tblPr>
        <w:tblW w:w="1008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400"/>
        <w:gridCol w:w="3800"/>
        <w:gridCol w:w="3880"/>
      </w:tblGrid>
      <w:tr w:rsidR="0098320B" w14:paraId="7A11572F" w14:textId="77777777" w:rsidTr="00DA58B7">
        <w:trPr>
          <w:tblHeader/>
        </w:trPr>
        <w:tc>
          <w:tcPr>
            <w:tcW w:w="2400" w:type="dxa"/>
            <w:shd w:val="clear" w:color="auto" w:fill="E8EDF5"/>
            <w:tcMar>
              <w:top w:w="60" w:type="dxa"/>
              <w:left w:w="100" w:type="dxa"/>
              <w:bottom w:w="60" w:type="dxa"/>
              <w:right w:w="100" w:type="dxa"/>
            </w:tcMar>
          </w:tcPr>
          <w:p w14:paraId="77B025BE" w14:textId="77777777" w:rsidR="0098320B" w:rsidRDefault="00DD6D53" w:rsidP="00DA58B7">
            <w:pPr>
              <w:keepNext/>
              <w:spacing w:line="256" w:lineRule="auto"/>
            </w:pPr>
            <w:r>
              <w:rPr>
                <w:b/>
                <w:bCs/>
                <w:color w:val="1F3864"/>
              </w:rPr>
              <w:t>Product or tool</w:t>
            </w:r>
          </w:p>
        </w:tc>
        <w:tc>
          <w:tcPr>
            <w:tcW w:w="3800" w:type="dxa"/>
            <w:shd w:val="clear" w:color="auto" w:fill="E8EDF5"/>
            <w:tcMar>
              <w:top w:w="60" w:type="dxa"/>
              <w:left w:w="100" w:type="dxa"/>
              <w:bottom w:w="60" w:type="dxa"/>
              <w:right w:w="100" w:type="dxa"/>
            </w:tcMar>
          </w:tcPr>
          <w:p w14:paraId="3BA4E163" w14:textId="77777777" w:rsidR="0098320B" w:rsidRDefault="00DD6D53" w:rsidP="00DA58B7">
            <w:pPr>
              <w:keepNext/>
              <w:spacing w:line="256" w:lineRule="auto"/>
            </w:pPr>
            <w:r>
              <w:rPr>
                <w:b/>
                <w:bCs/>
                <w:color w:val="1F3864"/>
              </w:rPr>
              <w:t>What it does</w:t>
            </w:r>
          </w:p>
        </w:tc>
        <w:tc>
          <w:tcPr>
            <w:tcW w:w="3880" w:type="dxa"/>
            <w:shd w:val="clear" w:color="auto" w:fill="E8EDF5"/>
            <w:tcMar>
              <w:top w:w="60" w:type="dxa"/>
              <w:left w:w="100" w:type="dxa"/>
              <w:bottom w:w="60" w:type="dxa"/>
              <w:right w:w="100" w:type="dxa"/>
            </w:tcMar>
          </w:tcPr>
          <w:p w14:paraId="3F675414" w14:textId="77777777" w:rsidR="0098320B" w:rsidRDefault="00DD6D53" w:rsidP="00DA58B7">
            <w:pPr>
              <w:keepNext/>
              <w:spacing w:line="256" w:lineRule="auto"/>
            </w:pPr>
            <w:r>
              <w:rPr>
                <w:b/>
                <w:bCs/>
                <w:color w:val="1F3864"/>
              </w:rPr>
              <w:t>Gap your project addresses</w:t>
            </w:r>
          </w:p>
        </w:tc>
      </w:tr>
      <w:tr w:rsidR="0098320B" w14:paraId="607B22A1" w14:textId="77777777" w:rsidTr="00DA58B7">
        <w:tc>
          <w:tcPr>
            <w:tcW w:w="2400" w:type="dxa"/>
            <w:tcMar>
              <w:top w:w="60" w:type="dxa"/>
              <w:left w:w="100" w:type="dxa"/>
              <w:bottom w:w="60" w:type="dxa"/>
              <w:right w:w="100" w:type="dxa"/>
            </w:tcMar>
          </w:tcPr>
          <w:p w14:paraId="064A90B3" w14:textId="6B7A8401" w:rsidR="0098320B" w:rsidRDefault="00D75C8B" w:rsidP="00DA58B7">
            <w:pPr>
              <w:keepNext/>
              <w:spacing w:line="256" w:lineRule="auto"/>
            </w:pPr>
            <w:r>
              <w:t>GE Digital SmartSignal</w:t>
            </w:r>
          </w:p>
        </w:tc>
        <w:tc>
          <w:tcPr>
            <w:tcW w:w="3800" w:type="dxa"/>
            <w:tcMar>
              <w:top w:w="60" w:type="dxa"/>
              <w:left w:w="100" w:type="dxa"/>
              <w:bottom w:w="60" w:type="dxa"/>
              <w:right w:w="100" w:type="dxa"/>
            </w:tcMar>
          </w:tcPr>
          <w:p w14:paraId="759DE8C8" w14:textId="43B4E0D4" w:rsidR="0098320B" w:rsidRDefault="00D75C8B" w:rsidP="00DA58B7">
            <w:pPr>
              <w:keepNext/>
              <w:spacing w:line="256" w:lineRule="auto"/>
            </w:pPr>
            <w:r>
              <w:t>Enterprise predictive maintenance and equipment failure detection using SCADA streams.</w:t>
            </w:r>
          </w:p>
        </w:tc>
        <w:tc>
          <w:tcPr>
            <w:tcW w:w="3880" w:type="dxa"/>
            <w:tcMar>
              <w:top w:w="60" w:type="dxa"/>
              <w:left w:w="100" w:type="dxa"/>
              <w:bottom w:w="60" w:type="dxa"/>
              <w:right w:w="100" w:type="dxa"/>
            </w:tcMar>
          </w:tcPr>
          <w:p w14:paraId="45F844FB" w14:textId="0F45CE52" w:rsidR="0098320B" w:rsidRDefault="00D75C8B" w:rsidP="00DA58B7">
            <w:pPr>
              <w:keepNext/>
              <w:spacing w:line="256" w:lineRule="auto"/>
            </w:pPr>
            <w:r>
              <w:t>High enterprise licensing costs, lacks Explainable AI (XAI) feature attribution for technicians, and provides no natural-language LLM assistant.</w:t>
            </w:r>
          </w:p>
        </w:tc>
      </w:tr>
      <w:tr w:rsidR="0098320B" w14:paraId="00967F38" w14:textId="77777777" w:rsidTr="00DA58B7">
        <w:tc>
          <w:tcPr>
            <w:tcW w:w="2400" w:type="dxa"/>
            <w:tcMar>
              <w:top w:w="60" w:type="dxa"/>
              <w:left w:w="100" w:type="dxa"/>
              <w:bottom w:w="60" w:type="dxa"/>
              <w:right w:w="100" w:type="dxa"/>
            </w:tcMar>
          </w:tcPr>
          <w:p w14:paraId="6EEC6555" w14:textId="3092D6AA" w:rsidR="0098320B" w:rsidRDefault="00D75C8B" w:rsidP="00DA58B7">
            <w:pPr>
              <w:keepNext/>
              <w:spacing w:line="256" w:lineRule="auto"/>
            </w:pPr>
            <w:r>
              <w:t>C3 AI Predictive Maintenance</w:t>
            </w:r>
          </w:p>
        </w:tc>
        <w:tc>
          <w:tcPr>
            <w:tcW w:w="3800" w:type="dxa"/>
            <w:tcMar>
              <w:top w:w="60" w:type="dxa"/>
              <w:left w:w="100" w:type="dxa"/>
              <w:bottom w:w="60" w:type="dxa"/>
              <w:right w:w="100" w:type="dxa"/>
            </w:tcMar>
          </w:tcPr>
          <w:p w14:paraId="7DF86ED4" w14:textId="37840112" w:rsidR="0098320B" w:rsidRDefault="00D75C8B" w:rsidP="00DA58B7">
            <w:pPr>
              <w:keepNext/>
              <w:spacing w:line="256" w:lineRule="auto"/>
            </w:pPr>
            <w:r>
              <w:t>Enterprise AI SaaS suite for fleet risk management and degradation forecasting.</w:t>
            </w:r>
          </w:p>
        </w:tc>
        <w:tc>
          <w:tcPr>
            <w:tcW w:w="3880" w:type="dxa"/>
            <w:tcMar>
              <w:top w:w="60" w:type="dxa"/>
              <w:left w:w="100" w:type="dxa"/>
              <w:bottom w:w="60" w:type="dxa"/>
              <w:right w:w="100" w:type="dxa"/>
            </w:tcMar>
          </w:tcPr>
          <w:p w14:paraId="3EC0AC15" w14:textId="67F155D6" w:rsidR="0098320B" w:rsidRDefault="00D75C8B" w:rsidP="00DA58B7">
            <w:pPr>
              <w:keepNext/>
              <w:spacing w:line="256" w:lineRule="auto"/>
            </w:pPr>
            <w:r>
              <w:t>Closed black-box proprietary architecture, complex deployment requirements, and lacks local-only LLM fallback modes for strict plant data privacy.</w:t>
            </w:r>
          </w:p>
        </w:tc>
      </w:tr>
      <w:tr w:rsidR="0098320B" w14:paraId="5EFFB03A" w14:textId="77777777" w:rsidTr="00DA58B7">
        <w:tc>
          <w:tcPr>
            <w:tcW w:w="2400" w:type="dxa"/>
            <w:tcMar>
              <w:top w:w="60" w:type="dxa"/>
              <w:left w:w="100" w:type="dxa"/>
              <w:bottom w:w="60" w:type="dxa"/>
              <w:right w:w="100" w:type="dxa"/>
            </w:tcMar>
          </w:tcPr>
          <w:p w14:paraId="289B35CD" w14:textId="24A9BD7A" w:rsidR="0098320B" w:rsidRDefault="00D75C8B" w:rsidP="00DA58B7">
            <w:pPr>
              <w:spacing w:line="256" w:lineRule="auto"/>
            </w:pPr>
            <w:r>
              <w:t>IBM Maximo Predictive Maintenance</w:t>
            </w:r>
          </w:p>
        </w:tc>
        <w:tc>
          <w:tcPr>
            <w:tcW w:w="3800" w:type="dxa"/>
            <w:tcMar>
              <w:top w:w="60" w:type="dxa"/>
              <w:left w:w="100" w:type="dxa"/>
              <w:bottom w:w="60" w:type="dxa"/>
              <w:right w:w="100" w:type="dxa"/>
            </w:tcMar>
          </w:tcPr>
          <w:p w14:paraId="656BC4A0" w14:textId="3FEC505D" w:rsidR="0098320B" w:rsidRDefault="00D75C8B" w:rsidP="00DA58B7">
            <w:pPr>
              <w:spacing w:line="256" w:lineRule="auto"/>
            </w:pPr>
            <w:r>
              <w:t>Asset management suite combining IoT sensor analytics with maintenance work orders.</w:t>
            </w:r>
          </w:p>
        </w:tc>
        <w:tc>
          <w:tcPr>
            <w:tcW w:w="3880" w:type="dxa"/>
            <w:tcMar>
              <w:top w:w="60" w:type="dxa"/>
              <w:left w:w="100" w:type="dxa"/>
              <w:bottom w:w="60" w:type="dxa"/>
              <w:right w:w="100" w:type="dxa"/>
            </w:tcMar>
          </w:tcPr>
          <w:p w14:paraId="72631A95" w14:textId="0349F65C" w:rsidR="0098320B" w:rsidRDefault="00D75C8B" w:rsidP="00DA58B7">
            <w:pPr>
              <w:spacing w:line="256" w:lineRule="auto"/>
            </w:pPr>
            <w:r>
              <w:t>High complexity and slow onboarding for mid-sized plants, lacks interactive "What-If" digital twin simulations, and lacks automated LLM diagnostic report generation.</w:t>
            </w:r>
          </w:p>
        </w:tc>
      </w:tr>
    </w:tbl>
    <w:p w14:paraId="121882B4" w14:textId="77777777" w:rsidR="0098320B" w:rsidRDefault="0098320B">
      <w:pPr>
        <w:spacing w:after="60" w:line="276" w:lineRule="auto"/>
      </w:pPr>
    </w:p>
    <w:p w14:paraId="515B00DE" w14:textId="77777777" w:rsidR="0098320B" w:rsidRDefault="00DD6D53">
      <w:pPr>
        <w:pStyle w:val="Heading2"/>
        <w:keepNext/>
        <w:pBdr>
          <w:bottom w:val="single" w:sz="6" w:space="4" w:color="C9D2DE"/>
        </w:pBdr>
        <w:spacing w:before="280" w:after="100"/>
      </w:pPr>
      <w:r>
        <w:rPr>
          <w:b/>
          <w:bCs/>
          <w:color w:val="1F3864"/>
        </w:rPr>
        <w:t>6. Datasets Used in the Literature</w:t>
      </w:r>
    </w:p>
    <w:tbl>
      <w:tblPr>
        <w:tblW w:w="1008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38"/>
        <w:gridCol w:w="2126"/>
        <w:gridCol w:w="2136"/>
        <w:gridCol w:w="1408"/>
        <w:gridCol w:w="2572"/>
      </w:tblGrid>
      <w:tr w:rsidR="0098320B" w14:paraId="27BE6986" w14:textId="77777777" w:rsidTr="00DA58B7">
        <w:trPr>
          <w:tblHeader/>
        </w:trPr>
        <w:tc>
          <w:tcPr>
            <w:tcW w:w="1838" w:type="dxa"/>
            <w:shd w:val="clear" w:color="auto" w:fill="E8EDF5"/>
            <w:tcMar>
              <w:top w:w="60" w:type="dxa"/>
              <w:left w:w="100" w:type="dxa"/>
              <w:bottom w:w="60" w:type="dxa"/>
              <w:right w:w="100" w:type="dxa"/>
            </w:tcMar>
          </w:tcPr>
          <w:p w14:paraId="2B3D1772" w14:textId="77777777" w:rsidR="0098320B" w:rsidRDefault="00DD6D53" w:rsidP="00DA58B7">
            <w:pPr>
              <w:keepNext/>
              <w:spacing w:line="256" w:lineRule="auto"/>
            </w:pPr>
            <w:r>
              <w:rPr>
                <w:b/>
                <w:bCs/>
                <w:color w:val="1F3864"/>
              </w:rPr>
              <w:t>Dataset</w:t>
            </w:r>
          </w:p>
        </w:tc>
        <w:tc>
          <w:tcPr>
            <w:tcW w:w="2126" w:type="dxa"/>
            <w:shd w:val="clear" w:color="auto" w:fill="E8EDF5"/>
            <w:tcMar>
              <w:top w:w="60" w:type="dxa"/>
              <w:left w:w="100" w:type="dxa"/>
              <w:bottom w:w="60" w:type="dxa"/>
              <w:right w:w="100" w:type="dxa"/>
            </w:tcMar>
          </w:tcPr>
          <w:p w14:paraId="61B93F3D" w14:textId="77777777" w:rsidR="0098320B" w:rsidRDefault="00DD6D53" w:rsidP="00DA58B7">
            <w:pPr>
              <w:keepNext/>
              <w:spacing w:line="256" w:lineRule="auto"/>
            </w:pPr>
            <w:r>
              <w:rPr>
                <w:b/>
                <w:bCs/>
                <w:color w:val="1F3864"/>
              </w:rPr>
              <w:t>Source and link</w:t>
            </w:r>
          </w:p>
        </w:tc>
        <w:tc>
          <w:tcPr>
            <w:tcW w:w="2136" w:type="dxa"/>
            <w:shd w:val="clear" w:color="auto" w:fill="E8EDF5"/>
            <w:tcMar>
              <w:top w:w="60" w:type="dxa"/>
              <w:left w:w="100" w:type="dxa"/>
              <w:bottom w:w="60" w:type="dxa"/>
              <w:right w:w="100" w:type="dxa"/>
            </w:tcMar>
          </w:tcPr>
          <w:p w14:paraId="1ABBE44C" w14:textId="77777777" w:rsidR="0098320B" w:rsidRDefault="00DD6D53" w:rsidP="00DA58B7">
            <w:pPr>
              <w:keepNext/>
              <w:spacing w:line="256" w:lineRule="auto"/>
            </w:pPr>
            <w:r>
              <w:rPr>
                <w:b/>
                <w:bCs/>
                <w:color w:val="1F3864"/>
              </w:rPr>
              <w:t>Size</w:t>
            </w:r>
          </w:p>
        </w:tc>
        <w:tc>
          <w:tcPr>
            <w:tcW w:w="1408" w:type="dxa"/>
            <w:shd w:val="clear" w:color="auto" w:fill="E8EDF5"/>
            <w:tcMar>
              <w:top w:w="60" w:type="dxa"/>
              <w:left w:w="100" w:type="dxa"/>
              <w:bottom w:w="60" w:type="dxa"/>
              <w:right w:w="100" w:type="dxa"/>
            </w:tcMar>
          </w:tcPr>
          <w:p w14:paraId="353208FC" w14:textId="77777777" w:rsidR="0098320B" w:rsidRDefault="00DD6D53" w:rsidP="00DA58B7">
            <w:pPr>
              <w:keepNext/>
              <w:spacing w:line="256" w:lineRule="auto"/>
            </w:pPr>
            <w:r>
              <w:rPr>
                <w:b/>
                <w:bCs/>
                <w:color w:val="1F3864"/>
              </w:rPr>
              <w:t>License</w:t>
            </w:r>
          </w:p>
        </w:tc>
        <w:tc>
          <w:tcPr>
            <w:tcW w:w="2572" w:type="dxa"/>
            <w:shd w:val="clear" w:color="auto" w:fill="E8EDF5"/>
            <w:tcMar>
              <w:top w:w="60" w:type="dxa"/>
              <w:left w:w="100" w:type="dxa"/>
              <w:bottom w:w="60" w:type="dxa"/>
              <w:right w:w="100" w:type="dxa"/>
            </w:tcMar>
          </w:tcPr>
          <w:p w14:paraId="5B8F6910" w14:textId="77777777" w:rsidR="0098320B" w:rsidRDefault="00DD6D53" w:rsidP="00DA58B7">
            <w:pPr>
              <w:keepNext/>
              <w:spacing w:line="256" w:lineRule="auto"/>
            </w:pPr>
            <w:r>
              <w:rPr>
                <w:b/>
                <w:bCs/>
                <w:color w:val="1F3864"/>
              </w:rPr>
              <w:t>Suitable for us? Why</w:t>
            </w:r>
          </w:p>
        </w:tc>
      </w:tr>
      <w:tr w:rsidR="0098320B" w14:paraId="4C83A06E" w14:textId="77777777" w:rsidTr="00DA58B7">
        <w:tc>
          <w:tcPr>
            <w:tcW w:w="1838" w:type="dxa"/>
            <w:tcMar>
              <w:top w:w="60" w:type="dxa"/>
              <w:left w:w="100" w:type="dxa"/>
              <w:bottom w:w="60" w:type="dxa"/>
              <w:right w:w="100" w:type="dxa"/>
            </w:tcMar>
          </w:tcPr>
          <w:p w14:paraId="4EE303EF" w14:textId="10286DEC" w:rsidR="0098320B" w:rsidRDefault="00D75C8B" w:rsidP="00DA58B7">
            <w:pPr>
              <w:keepNext/>
              <w:spacing w:line="256" w:lineRule="auto"/>
            </w:pPr>
            <w:r>
              <w:t>NASA C-MAPSS</w:t>
            </w:r>
          </w:p>
        </w:tc>
        <w:tc>
          <w:tcPr>
            <w:tcW w:w="2126" w:type="dxa"/>
            <w:tcMar>
              <w:top w:w="60" w:type="dxa"/>
              <w:left w:w="100" w:type="dxa"/>
              <w:bottom w:w="60" w:type="dxa"/>
              <w:right w:w="100" w:type="dxa"/>
            </w:tcMar>
          </w:tcPr>
          <w:p w14:paraId="761AC1E3" w14:textId="383A4FCA" w:rsidR="0098320B" w:rsidRDefault="00D75C8B" w:rsidP="00DA58B7">
            <w:pPr>
              <w:keepNext/>
              <w:spacing w:line="256" w:lineRule="auto"/>
            </w:pPr>
            <w:r>
              <w:t>NASA Prognostics Data Repository</w:t>
            </w:r>
          </w:p>
        </w:tc>
        <w:tc>
          <w:tcPr>
            <w:tcW w:w="2136" w:type="dxa"/>
            <w:tcMar>
              <w:top w:w="60" w:type="dxa"/>
              <w:left w:w="100" w:type="dxa"/>
              <w:bottom w:w="60" w:type="dxa"/>
              <w:right w:w="100" w:type="dxa"/>
            </w:tcMar>
          </w:tcPr>
          <w:p w14:paraId="7B8D080A" w14:textId="7AC56BAE" w:rsidR="0098320B" w:rsidRDefault="00D75C8B" w:rsidP="00DA58B7">
            <w:pPr>
              <w:keepNext/>
              <w:spacing w:line="256" w:lineRule="auto"/>
            </w:pPr>
            <w:r>
              <w:t>4 sub-datasets (FD001–FD004), ~26,000 time-series records, 21 sensor channels</w:t>
            </w:r>
          </w:p>
        </w:tc>
        <w:tc>
          <w:tcPr>
            <w:tcW w:w="1408" w:type="dxa"/>
            <w:tcMar>
              <w:top w:w="60" w:type="dxa"/>
              <w:left w:w="100" w:type="dxa"/>
              <w:bottom w:w="60" w:type="dxa"/>
              <w:right w:w="100" w:type="dxa"/>
            </w:tcMar>
          </w:tcPr>
          <w:p w14:paraId="6C7A5B18" w14:textId="1B9391D4" w:rsidR="0098320B" w:rsidRDefault="00D75C8B" w:rsidP="00DA58B7">
            <w:pPr>
              <w:keepNext/>
              <w:spacing w:line="256" w:lineRule="auto"/>
            </w:pPr>
            <w:r>
              <w:t>Open Public Domain (CC0)</w:t>
            </w:r>
          </w:p>
        </w:tc>
        <w:tc>
          <w:tcPr>
            <w:tcW w:w="2572" w:type="dxa"/>
            <w:tcMar>
              <w:top w:w="60" w:type="dxa"/>
              <w:left w:w="100" w:type="dxa"/>
              <w:bottom w:w="60" w:type="dxa"/>
              <w:right w:w="100" w:type="dxa"/>
            </w:tcMar>
          </w:tcPr>
          <w:p w14:paraId="2D05A47A" w14:textId="4845A2DC" w:rsidR="0098320B" w:rsidRPr="00D75C8B" w:rsidRDefault="00D75C8B" w:rsidP="00DA58B7">
            <w:pPr>
              <w:keepNext/>
              <w:spacing w:line="256" w:lineRule="auto"/>
            </w:pPr>
            <w:r>
              <w:t>Yes. Standard industrial benchmark for time-series RUL degradation modeling and multi-sensor regression.</w:t>
            </w:r>
          </w:p>
        </w:tc>
      </w:tr>
      <w:tr w:rsidR="0098320B" w14:paraId="7C0F2F8C" w14:textId="77777777" w:rsidTr="00DA58B7">
        <w:tc>
          <w:tcPr>
            <w:tcW w:w="1838" w:type="dxa"/>
            <w:tcMar>
              <w:top w:w="60" w:type="dxa"/>
              <w:left w:w="100" w:type="dxa"/>
              <w:bottom w:w="60" w:type="dxa"/>
              <w:right w:w="100" w:type="dxa"/>
            </w:tcMar>
          </w:tcPr>
          <w:p w14:paraId="70AE7A11" w14:textId="7C56AFFB" w:rsidR="0098320B" w:rsidRDefault="00D75C8B" w:rsidP="00DA58B7">
            <w:pPr>
              <w:keepNext/>
              <w:spacing w:line="256" w:lineRule="auto"/>
            </w:pPr>
            <w:r>
              <w:t>SKAB (Skoltech Anomaly Benchmark)</w:t>
            </w:r>
          </w:p>
        </w:tc>
        <w:tc>
          <w:tcPr>
            <w:tcW w:w="2126" w:type="dxa"/>
            <w:tcMar>
              <w:top w:w="60" w:type="dxa"/>
              <w:left w:w="100" w:type="dxa"/>
              <w:bottom w:w="60" w:type="dxa"/>
              <w:right w:w="100" w:type="dxa"/>
            </w:tcMar>
          </w:tcPr>
          <w:p w14:paraId="708DE3C5" w14:textId="4B374BF7" w:rsidR="0098320B" w:rsidRDefault="00D75C8B" w:rsidP="00DA58B7">
            <w:pPr>
              <w:keepNext/>
              <w:spacing w:line="256" w:lineRule="auto"/>
            </w:pPr>
            <w:r>
              <w:t>Skoltech Anomaly Benchmark (GitHub)</w:t>
            </w:r>
          </w:p>
        </w:tc>
        <w:tc>
          <w:tcPr>
            <w:tcW w:w="2136" w:type="dxa"/>
            <w:tcMar>
              <w:top w:w="60" w:type="dxa"/>
              <w:left w:w="100" w:type="dxa"/>
              <w:bottom w:w="60" w:type="dxa"/>
              <w:right w:w="100" w:type="dxa"/>
            </w:tcMar>
          </w:tcPr>
          <w:p w14:paraId="0E67F7AD" w14:textId="1E10086A" w:rsidR="0098320B" w:rsidRDefault="00D75C8B" w:rsidP="00DA58B7">
            <w:pPr>
              <w:keepNext/>
              <w:spacing w:line="256" w:lineRule="auto"/>
            </w:pPr>
            <w:r>
              <w:t>35+ time-series CSV files with vibration, temperature, and pressure signals</w:t>
            </w:r>
          </w:p>
        </w:tc>
        <w:tc>
          <w:tcPr>
            <w:tcW w:w="1408" w:type="dxa"/>
            <w:tcMar>
              <w:top w:w="60" w:type="dxa"/>
              <w:left w:w="100" w:type="dxa"/>
              <w:bottom w:w="60" w:type="dxa"/>
              <w:right w:w="100" w:type="dxa"/>
            </w:tcMar>
          </w:tcPr>
          <w:p w14:paraId="45956C1B" w14:textId="3DF89D06" w:rsidR="0098320B" w:rsidRDefault="00D75C8B" w:rsidP="00DA58B7">
            <w:pPr>
              <w:keepNext/>
              <w:spacing w:line="256" w:lineRule="auto"/>
            </w:pPr>
            <w:r>
              <w:t>MIT Open License</w:t>
            </w:r>
          </w:p>
        </w:tc>
        <w:tc>
          <w:tcPr>
            <w:tcW w:w="2572" w:type="dxa"/>
            <w:tcMar>
              <w:top w:w="60" w:type="dxa"/>
              <w:left w:w="100" w:type="dxa"/>
              <w:bottom w:w="60" w:type="dxa"/>
              <w:right w:w="100" w:type="dxa"/>
            </w:tcMar>
          </w:tcPr>
          <w:p w14:paraId="106133DC" w14:textId="7530F781" w:rsidR="0098320B" w:rsidRPr="00D75C8B" w:rsidRDefault="00D75C8B" w:rsidP="00DA58B7">
            <w:pPr>
              <w:keepNext/>
              <w:spacing w:line="256" w:lineRule="auto"/>
            </w:pPr>
            <w:r>
              <w:t>Yes. Ideal for validating time-series preprocessing, FFT signal transformations, and unsupervised anomaly scoring.</w:t>
            </w:r>
          </w:p>
        </w:tc>
      </w:tr>
      <w:tr w:rsidR="0098320B" w14:paraId="577D5E48" w14:textId="77777777" w:rsidTr="00DA58B7">
        <w:tc>
          <w:tcPr>
            <w:tcW w:w="1838" w:type="dxa"/>
            <w:tcMar>
              <w:top w:w="60" w:type="dxa"/>
              <w:left w:w="100" w:type="dxa"/>
              <w:bottom w:w="60" w:type="dxa"/>
              <w:right w:w="100" w:type="dxa"/>
            </w:tcMar>
          </w:tcPr>
          <w:p w14:paraId="6DA009A3" w14:textId="3C0F1872" w:rsidR="0098320B" w:rsidRDefault="00D75C8B" w:rsidP="00DA58B7">
            <w:pPr>
              <w:keepNext/>
              <w:spacing w:line="256" w:lineRule="auto"/>
            </w:pPr>
            <w:r>
              <w:t>PRONOSTIA Bearing Dataset</w:t>
            </w:r>
          </w:p>
        </w:tc>
        <w:tc>
          <w:tcPr>
            <w:tcW w:w="2126" w:type="dxa"/>
            <w:tcMar>
              <w:top w:w="60" w:type="dxa"/>
              <w:left w:w="100" w:type="dxa"/>
              <w:bottom w:w="60" w:type="dxa"/>
              <w:right w:w="100" w:type="dxa"/>
            </w:tcMar>
          </w:tcPr>
          <w:p w14:paraId="2F9EB51E" w14:textId="77F2A18B" w:rsidR="0098320B" w:rsidRDefault="00D75C8B" w:rsidP="00DA58B7">
            <w:pPr>
              <w:keepNext/>
              <w:spacing w:line="256" w:lineRule="auto"/>
            </w:pPr>
            <w:r>
              <w:t>IEEE PHM 2012 Prognostic Challenge</w:t>
            </w:r>
          </w:p>
        </w:tc>
        <w:tc>
          <w:tcPr>
            <w:tcW w:w="2136" w:type="dxa"/>
            <w:tcMar>
              <w:top w:w="60" w:type="dxa"/>
              <w:left w:w="100" w:type="dxa"/>
              <w:bottom w:w="60" w:type="dxa"/>
              <w:right w:w="100" w:type="dxa"/>
            </w:tcMar>
          </w:tcPr>
          <w:p w14:paraId="7696FFF6" w14:textId="2DF12FF0" w:rsidR="0098320B" w:rsidRDefault="00D75C8B" w:rsidP="00DA58B7">
            <w:pPr>
              <w:keepNext/>
              <w:spacing w:line="256" w:lineRule="auto"/>
            </w:pPr>
            <w:r>
              <w:t>High-frequency accelerometer vibration streams across multiple operational conditions</w:t>
            </w:r>
          </w:p>
        </w:tc>
        <w:tc>
          <w:tcPr>
            <w:tcW w:w="1408" w:type="dxa"/>
            <w:tcMar>
              <w:top w:w="60" w:type="dxa"/>
              <w:left w:w="100" w:type="dxa"/>
              <w:bottom w:w="60" w:type="dxa"/>
              <w:right w:w="100" w:type="dxa"/>
            </w:tcMar>
          </w:tcPr>
          <w:p w14:paraId="19E665D3" w14:textId="74A1E31E" w:rsidR="0098320B" w:rsidRDefault="00D75C8B" w:rsidP="00DA58B7">
            <w:pPr>
              <w:keepNext/>
              <w:spacing w:line="256" w:lineRule="auto"/>
            </w:pPr>
            <w:r>
              <w:t>Open Academic Research License</w:t>
            </w:r>
          </w:p>
        </w:tc>
        <w:tc>
          <w:tcPr>
            <w:tcW w:w="2572" w:type="dxa"/>
            <w:tcMar>
              <w:top w:w="60" w:type="dxa"/>
              <w:left w:w="100" w:type="dxa"/>
              <w:bottom w:w="60" w:type="dxa"/>
              <w:right w:w="100" w:type="dxa"/>
            </w:tcMar>
          </w:tcPr>
          <w:p w14:paraId="36DD0108" w14:textId="2BB8DA98" w:rsidR="0098320B" w:rsidRPr="00D75C8B" w:rsidRDefault="00D75C8B" w:rsidP="00DA58B7">
            <w:pPr>
              <w:keepNext/>
              <w:spacing w:line="256" w:lineRule="auto"/>
            </w:pPr>
            <w:r>
              <w:t>Yes. Provides realistic bearing degradation signals to test FFT frequency-domain feature extraction pipelines.</w:t>
            </w:r>
          </w:p>
        </w:tc>
      </w:tr>
    </w:tbl>
    <w:p w14:paraId="54FD71D7" w14:textId="77777777" w:rsidR="0098320B" w:rsidRDefault="0098320B">
      <w:pPr>
        <w:spacing w:after="60" w:line="276" w:lineRule="auto"/>
      </w:pPr>
    </w:p>
    <w:p w14:paraId="1A05167B" w14:textId="77777777" w:rsidR="0098320B" w:rsidRDefault="00DD6D53">
      <w:pPr>
        <w:pStyle w:val="Heading2"/>
        <w:keepNext/>
        <w:pBdr>
          <w:bottom w:val="single" w:sz="6" w:space="4" w:color="C9D2DE"/>
        </w:pBdr>
        <w:spacing w:before="280" w:after="100"/>
      </w:pPr>
      <w:r>
        <w:rPr>
          <w:b/>
          <w:bCs/>
          <w:color w:val="1F3864"/>
        </w:rPr>
        <w:lastRenderedPageBreak/>
        <w:t>7. Synthesis</w:t>
      </w:r>
    </w:p>
    <w:p w14:paraId="3D3A7F6A" w14:textId="5A6A43D0" w:rsidR="0098320B" w:rsidRDefault="00D75C8B">
      <w:pPr>
        <w:keepNext/>
        <w:shd w:val="clear" w:color="auto" w:fill="F3F5F8"/>
        <w:spacing w:line="300" w:lineRule="auto"/>
        <w:ind w:left="120" w:right="120"/>
        <w:rPr>
          <w:rtl/>
        </w:rPr>
      </w:pPr>
      <w:r>
        <w:t>(a) Baseline and Best Reported Results:</w:t>
      </w:r>
    </w:p>
    <w:p w14:paraId="39B863F9" w14:textId="10C72603" w:rsidR="00D75C8B" w:rsidRDefault="00D75C8B">
      <w:pPr>
        <w:keepNext/>
        <w:shd w:val="clear" w:color="auto" w:fill="F3F5F8"/>
        <w:spacing w:line="300" w:lineRule="auto"/>
        <w:ind w:left="120" w:right="120"/>
        <w:rPr>
          <w:rtl/>
        </w:rPr>
      </w:pPr>
      <w:r>
        <w:t>Standard classical ML models (XGBoost, Random Forest) serve as common baselines in the literature, achieving RUL prediction RMSEs of 18–22 days. Advanced Deep Learning architectures (LSTM, Bi-GRU, 1D-CNN) achieve state-of-the-art results with RMSEs ranging between 8.9 and 14.5 days on benchmark time-series datasets.</w:t>
      </w:r>
    </w:p>
    <w:p w14:paraId="430A0859" w14:textId="63F9B3ED" w:rsidR="00D75C8B" w:rsidRDefault="00D75C8B">
      <w:pPr>
        <w:keepNext/>
        <w:shd w:val="clear" w:color="auto" w:fill="F3F5F8"/>
        <w:spacing w:line="300" w:lineRule="auto"/>
        <w:ind w:left="120" w:right="120"/>
        <w:rPr>
          <w:rtl/>
        </w:rPr>
      </w:pPr>
      <w:r>
        <w:t>(b) Standard Evaluation Metrics:</w:t>
      </w:r>
    </w:p>
    <w:p w14:paraId="7D7880BC" w14:textId="503BC1CB" w:rsidR="00D75C8B" w:rsidRDefault="00D75C8B">
      <w:pPr>
        <w:keepNext/>
        <w:shd w:val="clear" w:color="auto" w:fill="F3F5F8"/>
        <w:spacing w:line="300" w:lineRule="auto"/>
        <w:ind w:left="120" w:right="120"/>
        <w:rPr>
          <w:rtl/>
        </w:rPr>
      </w:pPr>
      <w:r>
        <w:t>For RUL regression tasks, the literature universally reports Mean Absolute Error (MAE) and Root Mean Squared Error (RMSE). For anomaly detection and severity classification, authors standardly report Precision, Recall, F1-Score, and ROC-AUC.</w:t>
      </w:r>
    </w:p>
    <w:p w14:paraId="1F865DCB" w14:textId="669A6AD6" w:rsidR="00D75C8B" w:rsidRDefault="00D75C8B">
      <w:pPr>
        <w:keepNext/>
        <w:shd w:val="clear" w:color="auto" w:fill="F3F5F8"/>
        <w:spacing w:line="300" w:lineRule="auto"/>
        <w:ind w:left="120" w:right="120"/>
        <w:rPr>
          <w:rtl/>
        </w:rPr>
      </w:pPr>
      <w:r>
        <w:t>(c) Common Pitfalls &amp; Warnings:</w:t>
      </w:r>
    </w:p>
    <w:p w14:paraId="4D0186C2" w14:textId="541A7E03" w:rsidR="00D75C8B" w:rsidRDefault="00D75C8B">
      <w:pPr>
        <w:keepNext/>
        <w:shd w:val="clear" w:color="auto" w:fill="F3F5F8"/>
        <w:spacing w:line="300" w:lineRule="auto"/>
        <w:ind w:left="120" w:right="120"/>
        <w:rPr>
          <w:rtl/>
        </w:rPr>
      </w:pPr>
      <w:r>
        <w:t>Authors frequently warn against: (1) Treating deep models as black boxes without explainability, which reduces operator adoption; (2) High false alarm rates caused by static, uncalibrated thresholds; (3) Data privacy risks and API latency when exposing plant telemetry to public cloud LLMs; and (4) Failing to validate raw time-series streams against noise and missing timestamps prior to model inference.</w:t>
      </w:r>
    </w:p>
    <w:p w14:paraId="1761237E" w14:textId="46EE8D48" w:rsidR="00D75C8B" w:rsidRDefault="00D75C8B">
      <w:pPr>
        <w:keepNext/>
        <w:shd w:val="clear" w:color="auto" w:fill="F3F5F8"/>
        <w:spacing w:line="300" w:lineRule="auto"/>
        <w:ind w:left="120" w:right="120"/>
        <w:rPr>
          <w:rtl/>
        </w:rPr>
      </w:pPr>
      <w:r>
        <w:t>(d) The Gap Our Project Fills:</w:t>
      </w:r>
    </w:p>
    <w:p w14:paraId="29FD10F3" w14:textId="3535EB76" w:rsidR="0098320B" w:rsidRDefault="00D75C8B" w:rsidP="00D75C8B">
      <w:pPr>
        <w:keepNext/>
        <w:shd w:val="clear" w:color="auto" w:fill="F3F5F8"/>
        <w:spacing w:line="300" w:lineRule="auto"/>
        <w:ind w:left="120" w:right="120"/>
      </w:pPr>
      <w:r>
        <w:t>While existing literature addresses high RUL forecasting accuracy or basic anomaly detection in isolation, our project fills the gap by providing an end-to-end integrated decision-support ecosystem. It combines deep sequential modeling (LSTM/GRU) with Explainable AI (SHAP/LIME), a LangChain LLM Maintenance Assistant with context-aware RAG grounding and local fallback, a Streamlit Digital Twin with What-If simulation and ROI cost calculation, and automated PDF report generation tailored to mid-sized manufacturing environments</w:t>
      </w:r>
    </w:p>
    <w:p w14:paraId="6C7FFB8A" w14:textId="77777777" w:rsidR="0098320B" w:rsidRDefault="0098320B">
      <w:pPr>
        <w:spacing w:after="40" w:line="276" w:lineRule="auto"/>
      </w:pPr>
    </w:p>
    <w:p w14:paraId="04E1BEFE" w14:textId="77777777" w:rsidR="0098320B" w:rsidRDefault="00DD6D53">
      <w:pPr>
        <w:pStyle w:val="Heading2"/>
        <w:keepNext/>
        <w:pBdr>
          <w:bottom w:val="single" w:sz="6" w:space="4" w:color="C9D2DE"/>
        </w:pBdr>
        <w:spacing w:before="280" w:after="100"/>
      </w:pPr>
      <w:r>
        <w:rPr>
          <w:b/>
          <w:bCs/>
          <w:color w:val="1F3864"/>
        </w:rPr>
        <w:t>8. Impact on Our Design</w:t>
      </w:r>
    </w:p>
    <w:tbl>
      <w:tblPr>
        <w:tblW w:w="10343"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00"/>
        <w:gridCol w:w="5743"/>
      </w:tblGrid>
      <w:tr w:rsidR="0098320B" w14:paraId="7E35AFF0" w14:textId="77777777" w:rsidTr="00DA58B7">
        <w:trPr>
          <w:tblHeader/>
        </w:trPr>
        <w:tc>
          <w:tcPr>
            <w:tcW w:w="4600" w:type="dxa"/>
            <w:shd w:val="clear" w:color="auto" w:fill="E8EDF5"/>
            <w:tcMar>
              <w:top w:w="60" w:type="dxa"/>
              <w:left w:w="100" w:type="dxa"/>
              <w:bottom w:w="60" w:type="dxa"/>
              <w:right w:w="100" w:type="dxa"/>
            </w:tcMar>
          </w:tcPr>
          <w:p w14:paraId="6368D270" w14:textId="77777777" w:rsidR="0098320B" w:rsidRDefault="00DD6D53" w:rsidP="00DA58B7">
            <w:pPr>
              <w:keepNext/>
              <w:spacing w:line="256" w:lineRule="auto"/>
            </w:pPr>
            <w:r>
              <w:rPr>
                <w:b/>
                <w:bCs/>
                <w:color w:val="1F3864"/>
              </w:rPr>
              <w:t>Finding from the literature</w:t>
            </w:r>
          </w:p>
        </w:tc>
        <w:tc>
          <w:tcPr>
            <w:tcW w:w="5743" w:type="dxa"/>
            <w:shd w:val="clear" w:color="auto" w:fill="E8EDF5"/>
            <w:tcMar>
              <w:top w:w="60" w:type="dxa"/>
              <w:left w:w="100" w:type="dxa"/>
              <w:bottom w:w="60" w:type="dxa"/>
              <w:right w:w="100" w:type="dxa"/>
            </w:tcMar>
          </w:tcPr>
          <w:p w14:paraId="475E0D6B" w14:textId="77777777" w:rsidR="0098320B" w:rsidRDefault="00DD6D53" w:rsidP="00DA58B7">
            <w:pPr>
              <w:keepNext/>
              <w:spacing w:line="256" w:lineRule="auto"/>
            </w:pPr>
            <w:r>
              <w:rPr>
                <w:b/>
                <w:bCs/>
                <w:color w:val="1F3864"/>
              </w:rPr>
              <w:t>Decision it drives in our project</w:t>
            </w:r>
          </w:p>
        </w:tc>
      </w:tr>
      <w:tr w:rsidR="0098320B" w14:paraId="085E0CFB" w14:textId="77777777" w:rsidTr="00DA58B7">
        <w:tc>
          <w:tcPr>
            <w:tcW w:w="4600" w:type="dxa"/>
            <w:tcMar>
              <w:top w:w="60" w:type="dxa"/>
              <w:left w:w="100" w:type="dxa"/>
              <w:bottom w:w="60" w:type="dxa"/>
              <w:right w:w="100" w:type="dxa"/>
            </w:tcMar>
          </w:tcPr>
          <w:p w14:paraId="6CAB83DE" w14:textId="4DB78B99" w:rsidR="0098320B" w:rsidRDefault="00F04C01" w:rsidP="00DA58B7">
            <w:pPr>
              <w:keepNext/>
              <w:spacing w:line="256" w:lineRule="auto"/>
            </w:pPr>
            <w:r>
              <w:t>Sequential models (LSTM/GRU) outperform feed-forward networks on temporal time-series.</w:t>
            </w:r>
          </w:p>
        </w:tc>
        <w:tc>
          <w:tcPr>
            <w:tcW w:w="5743" w:type="dxa"/>
            <w:tcMar>
              <w:top w:w="60" w:type="dxa"/>
              <w:left w:w="100" w:type="dxa"/>
              <w:bottom w:w="60" w:type="dxa"/>
              <w:right w:w="100" w:type="dxa"/>
            </w:tcMar>
          </w:tcPr>
          <w:p w14:paraId="0AEEDB41" w14:textId="06B69F19" w:rsidR="0098320B" w:rsidRDefault="00F04C01" w:rsidP="00DA58B7">
            <w:pPr>
              <w:keepNext/>
              <w:spacing w:line="256" w:lineRule="auto"/>
            </w:pPr>
            <w:r>
              <w:t>Selected LSTM and GRU architectures for our core Deep Learning RUL forecasting module (FR-AI-05).</w:t>
            </w:r>
          </w:p>
        </w:tc>
      </w:tr>
      <w:tr w:rsidR="0098320B" w14:paraId="4E5016ED" w14:textId="77777777" w:rsidTr="00DA58B7">
        <w:tc>
          <w:tcPr>
            <w:tcW w:w="4600" w:type="dxa"/>
            <w:tcMar>
              <w:top w:w="60" w:type="dxa"/>
              <w:left w:w="100" w:type="dxa"/>
              <w:bottom w:w="60" w:type="dxa"/>
              <w:right w:w="100" w:type="dxa"/>
            </w:tcMar>
          </w:tcPr>
          <w:p w14:paraId="1B24ADC9" w14:textId="67F39436" w:rsidR="0098320B" w:rsidRDefault="00F04C01" w:rsidP="00DA58B7">
            <w:pPr>
              <w:keepNext/>
              <w:spacing w:line="256" w:lineRule="auto"/>
            </w:pPr>
            <w:r>
              <w:t>Black-box ML models cause distrust among domain technicians and engineers.</w:t>
            </w:r>
          </w:p>
        </w:tc>
        <w:tc>
          <w:tcPr>
            <w:tcW w:w="5743" w:type="dxa"/>
            <w:tcMar>
              <w:top w:w="60" w:type="dxa"/>
              <w:left w:w="100" w:type="dxa"/>
              <w:bottom w:w="60" w:type="dxa"/>
              <w:right w:w="100" w:type="dxa"/>
            </w:tcMar>
          </w:tcPr>
          <w:p w14:paraId="692BBF20" w14:textId="22C6D43E" w:rsidR="0098320B" w:rsidRPr="00F04C01" w:rsidRDefault="00F04C01" w:rsidP="00DA58B7">
            <w:pPr>
              <w:keepNext/>
              <w:spacing w:line="256" w:lineRule="auto"/>
              <w:rPr>
                <w:b/>
                <w:bCs/>
              </w:rPr>
            </w:pPr>
            <w:r>
              <w:t>Integrated SHAP and LIME visual feature importance displays beside all critical/warning alert predictions (FR-AI-08, FR-UI-03).</w:t>
            </w:r>
          </w:p>
        </w:tc>
      </w:tr>
      <w:tr w:rsidR="0098320B" w14:paraId="6EF7D535" w14:textId="77777777" w:rsidTr="00DA58B7">
        <w:tc>
          <w:tcPr>
            <w:tcW w:w="4600" w:type="dxa"/>
            <w:tcMar>
              <w:top w:w="60" w:type="dxa"/>
              <w:left w:w="100" w:type="dxa"/>
              <w:bottom w:w="60" w:type="dxa"/>
              <w:right w:w="100" w:type="dxa"/>
            </w:tcMar>
          </w:tcPr>
          <w:p w14:paraId="718C55F1" w14:textId="1B3ADEE8" w:rsidR="0098320B" w:rsidRDefault="00F04C01" w:rsidP="00DA58B7">
            <w:pPr>
              <w:keepNext/>
              <w:spacing w:line="256" w:lineRule="auto"/>
            </w:pPr>
            <w:r>
              <w:t>High-frequency raw vibration data contains noise best analyzed in the frequency domain.</w:t>
            </w:r>
          </w:p>
        </w:tc>
        <w:tc>
          <w:tcPr>
            <w:tcW w:w="5743" w:type="dxa"/>
            <w:tcMar>
              <w:top w:w="60" w:type="dxa"/>
              <w:left w:w="100" w:type="dxa"/>
              <w:bottom w:w="60" w:type="dxa"/>
              <w:right w:w="100" w:type="dxa"/>
            </w:tcMar>
          </w:tcPr>
          <w:p w14:paraId="2FC9E235" w14:textId="4E3CBF2D" w:rsidR="0098320B" w:rsidRDefault="00F04C01" w:rsidP="00DA58B7">
            <w:pPr>
              <w:keepNext/>
              <w:spacing w:line="256" w:lineRule="auto"/>
            </w:pPr>
            <w:r>
              <w:t>Implemented Fast Fourier Transform (FFT) and rolling statistical window feature extraction in our data pipeline (FR-AI-02, FR-AI-03).</w:t>
            </w:r>
          </w:p>
        </w:tc>
      </w:tr>
      <w:tr w:rsidR="0098320B" w14:paraId="639AC9D2" w14:textId="77777777" w:rsidTr="00DA58B7">
        <w:tc>
          <w:tcPr>
            <w:tcW w:w="4600" w:type="dxa"/>
            <w:tcMar>
              <w:top w:w="60" w:type="dxa"/>
              <w:left w:w="100" w:type="dxa"/>
              <w:bottom w:w="60" w:type="dxa"/>
              <w:right w:w="100" w:type="dxa"/>
            </w:tcMar>
          </w:tcPr>
          <w:p w14:paraId="34BB36CF" w14:textId="6D254251" w:rsidR="0098320B" w:rsidRDefault="00F04C01" w:rsidP="00DA58B7">
            <w:pPr>
              <w:spacing w:line="256" w:lineRule="auto"/>
            </w:pPr>
            <w:r>
              <w:t>Exposing plant operational data to cloud LLMs violates strict industrial privacy policies.</w:t>
            </w:r>
          </w:p>
        </w:tc>
        <w:tc>
          <w:tcPr>
            <w:tcW w:w="5743" w:type="dxa"/>
            <w:tcMar>
              <w:top w:w="60" w:type="dxa"/>
              <w:left w:w="100" w:type="dxa"/>
              <w:bottom w:w="60" w:type="dxa"/>
              <w:right w:w="100" w:type="dxa"/>
            </w:tcMar>
          </w:tcPr>
          <w:p w14:paraId="0D32740D" w14:textId="0B8C2F22" w:rsidR="0098320B" w:rsidRDefault="00F04C01" w:rsidP="00DA58B7">
            <w:pPr>
              <w:spacing w:line="256" w:lineRule="auto"/>
            </w:pPr>
            <w:r>
              <w:t>Built a local model fallback mechanism (HuggingFace) and a local-only execution mode (FR-LLM-04, NFR-PRIV-02).</w:t>
            </w:r>
          </w:p>
        </w:tc>
      </w:tr>
      <w:tr w:rsidR="00D75C8B" w14:paraId="4D092BF8" w14:textId="77777777" w:rsidTr="00DA58B7">
        <w:tc>
          <w:tcPr>
            <w:tcW w:w="4600" w:type="dxa"/>
            <w:tcMar>
              <w:top w:w="60" w:type="dxa"/>
              <w:left w:w="100" w:type="dxa"/>
              <w:bottom w:w="60" w:type="dxa"/>
              <w:right w:w="100" w:type="dxa"/>
            </w:tcMar>
          </w:tcPr>
          <w:p w14:paraId="5D6A7842" w14:textId="26AF7D99" w:rsidR="00D75C8B" w:rsidRDefault="00F04C01" w:rsidP="00DA58B7">
            <w:pPr>
              <w:spacing w:line="256" w:lineRule="auto"/>
            </w:pPr>
            <w:r>
              <w:t>Static alert thresholds lead to excessive false alarms during normal operational shifts.</w:t>
            </w:r>
          </w:p>
        </w:tc>
        <w:tc>
          <w:tcPr>
            <w:tcW w:w="5743" w:type="dxa"/>
            <w:tcMar>
              <w:top w:w="60" w:type="dxa"/>
              <w:left w:w="100" w:type="dxa"/>
              <w:bottom w:w="60" w:type="dxa"/>
              <w:right w:w="100" w:type="dxa"/>
            </w:tcMar>
          </w:tcPr>
          <w:p w14:paraId="5894518B" w14:textId="50313695" w:rsidR="00D75C8B" w:rsidRDefault="00F04C01" w:rsidP="00DA58B7">
            <w:pPr>
              <w:spacing w:line="256" w:lineRule="auto"/>
            </w:pPr>
            <w:r>
              <w:t>Created configurable threshold management features allowing authorized users to tune limits dynamically (FR-AI-09, UC-12).</w:t>
            </w:r>
          </w:p>
        </w:tc>
      </w:tr>
    </w:tbl>
    <w:p w14:paraId="443D78D9" w14:textId="77777777" w:rsidR="0098320B" w:rsidRDefault="0098320B">
      <w:pPr>
        <w:spacing w:after="60" w:line="276" w:lineRule="auto"/>
      </w:pPr>
    </w:p>
    <w:p w14:paraId="0551E478" w14:textId="77777777" w:rsidR="0098320B" w:rsidRDefault="00DD6D53">
      <w:pPr>
        <w:pStyle w:val="Heading2"/>
        <w:keepNext/>
        <w:pBdr>
          <w:bottom w:val="single" w:sz="6" w:space="4" w:color="C9D2DE"/>
        </w:pBdr>
        <w:spacing w:before="280" w:after="100"/>
      </w:pPr>
      <w:r>
        <w:rPr>
          <w:b/>
          <w:bCs/>
          <w:color w:val="1F3864"/>
        </w:rPr>
        <w:lastRenderedPageBreak/>
        <w:t>9. References</w:t>
      </w:r>
    </w:p>
    <w:p w14:paraId="37D14BB0" w14:textId="40876734" w:rsidR="0098320B"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tl/>
        </w:rPr>
        <w:t>1</w:t>
      </w:r>
      <w:r>
        <w:rPr>
          <w:rFonts w:asciiTheme="minorHAnsi" w:hAnsiTheme="minorHAnsi" w:cstheme="minorHAnsi"/>
          <w:color w:val="000000" w:themeColor="text1"/>
          <w:sz w:val="22"/>
          <w:szCs w:val="22"/>
        </w:rPr>
        <w:t xml:space="preserve">. </w:t>
      </w:r>
      <w:r>
        <w:rPr>
          <w:rFonts w:asciiTheme="minorHAnsi" w:hAnsiTheme="minorHAnsi" w:cstheme="minorHAnsi"/>
        </w:rPr>
        <w:t>Chen, X., Zhang, Y., &amp; Wang, H. (2021). 1D-CNN for time-series sensor degradation monitoring. IEEE Transactions on Industrial Electronics, 68(9), 8741–8751.</w:t>
      </w:r>
    </w:p>
    <w:p w14:paraId="258F0B16" w14:textId="40DBBBDB" w:rsidR="00F04C01" w:rsidRPr="00B007C4" w:rsidRDefault="00F04C01">
      <w:pPr>
        <w:keepNext/>
        <w:shd w:val="clear" w:color="auto" w:fill="F3F5F8"/>
        <w:spacing w:line="300" w:lineRule="auto"/>
        <w:ind w:left="120" w:right="120"/>
        <w:rPr>
          <w:rFonts w:asciiTheme="minorHAnsi" w:hAnsiTheme="minorHAnsi" w:cstheme="minorHAnsi"/>
          <w:rtl/>
          <w:lang w:bidi="ar-EG"/>
        </w:rPr>
      </w:pPr>
      <w:r>
        <w:rPr>
          <w:rFonts w:asciiTheme="minorHAnsi" w:hAnsiTheme="minorHAnsi" w:cstheme="minorHAnsi"/>
          <w:color w:val="000000" w:themeColor="text1"/>
          <w:sz w:val="22"/>
          <w:szCs w:val="22"/>
        </w:rPr>
        <w:t>2.</w:t>
      </w:r>
      <w:r>
        <w:rPr>
          <w:rFonts w:asciiTheme="minorHAnsi" w:hAnsiTheme="minorHAnsi" w:cstheme="minorHAnsi"/>
          <w:color w:val="000000" w:themeColor="text1"/>
        </w:rPr>
        <w:t xml:space="preserve"> </w:t>
      </w:r>
      <w:r>
        <w:rPr>
          <w:rFonts w:asciiTheme="minorHAnsi" w:hAnsiTheme="minorHAnsi" w:cstheme="minorHAnsi"/>
        </w:rPr>
        <w:t>Garcia, M., Fernandez, R., &amp; Lopez, J. (2023). Digital twin dashboards and what-if simulation in predictive maintenance. Journal of Manufacturing Systems, 67, 112–124.</w:t>
      </w:r>
    </w:p>
    <w:p w14:paraId="48C28DA9" w14:textId="2D2FFB1D"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3.</w:t>
      </w:r>
      <w:r>
        <w:rPr>
          <w:rFonts w:asciiTheme="minorHAnsi" w:hAnsiTheme="minorHAnsi" w:cstheme="minorHAnsi"/>
          <w:color w:val="000000" w:themeColor="text1"/>
        </w:rPr>
        <w:t xml:space="preserve"> </w:t>
      </w:r>
      <w:r>
        <w:rPr>
          <w:rFonts w:asciiTheme="minorHAnsi" w:hAnsiTheme="minorHAnsi" w:cstheme="minorHAnsi"/>
        </w:rPr>
        <w:t>Gupta, A., Sharma, P., &amp; Kumar, R. (2022). XGBoost and LightGBM ensembles for real-time equipment failure prediction. Computers &amp; Industrial Engineering, 164, 107890.</w:t>
      </w:r>
    </w:p>
    <w:p w14:paraId="24C15A08" w14:textId="38BFD6B8"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4.</w:t>
      </w:r>
      <w:r>
        <w:rPr>
          <w:rFonts w:asciiTheme="minorHAnsi" w:hAnsiTheme="minorHAnsi" w:cstheme="minorHAnsi"/>
          <w:color w:val="000000" w:themeColor="text1"/>
        </w:rPr>
        <w:t xml:space="preserve"> </w:t>
      </w:r>
      <w:r>
        <w:rPr>
          <w:rFonts w:asciiTheme="minorHAnsi" w:hAnsiTheme="minorHAnsi" w:cstheme="minorHAnsi"/>
        </w:rPr>
        <w:t>Huang, R., Liu, Q., &amp; Zhou, B. (2019). Bidirectional GRU networks for industrial equipment RUL prediction. IEEE Access, 7, 120512–120523</w:t>
      </w:r>
    </w:p>
    <w:p w14:paraId="329D2AE9" w14:textId="39B88848"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5.</w:t>
      </w:r>
      <w:r>
        <w:rPr>
          <w:rFonts w:asciiTheme="minorHAnsi" w:hAnsiTheme="minorHAnsi" w:cstheme="minorHAnsi"/>
          <w:color w:val="000000" w:themeColor="text1"/>
        </w:rPr>
        <w:t xml:space="preserve"> </w:t>
      </w:r>
      <w:r>
        <w:rPr>
          <w:rFonts w:asciiTheme="minorHAnsi" w:hAnsiTheme="minorHAnsi" w:cstheme="minorHAnsi"/>
        </w:rPr>
        <w:t>Liu, Z., Zhao, Y., &amp; Sun, M. (2023). Retrieval-Augmented Generation (RAG) for industrial maintenance assistants. Expert Systems with Applications, 215, 119340</w:t>
      </w:r>
    </w:p>
    <w:p w14:paraId="77510D44" w14:textId="1128F64E"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6.</w:t>
      </w:r>
      <w:r>
        <w:rPr>
          <w:rFonts w:asciiTheme="minorHAnsi" w:hAnsiTheme="minorHAnsi" w:cstheme="minorHAnsi"/>
          <w:color w:val="000000" w:themeColor="text1"/>
        </w:rPr>
        <w:t xml:space="preserve"> </w:t>
      </w:r>
      <w:r>
        <w:rPr>
          <w:rFonts w:asciiTheme="minorHAnsi" w:hAnsiTheme="minorHAnsi" w:cstheme="minorHAnsi"/>
        </w:rPr>
        <w:t>Saxena, A., Goebel, K., Simon, D., &amp; Eklund, N. (2008). Damage propagation modeling for aircraft engine run-to-failure simulation. In Proceedings of the 1st International Conference on Prognostics and Health Management (PHM), 1–9.</w:t>
      </w:r>
    </w:p>
    <w:p w14:paraId="6B7DB898" w14:textId="402AE8E0"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7.</w:t>
      </w:r>
      <w:r>
        <w:rPr>
          <w:rFonts w:asciiTheme="minorHAnsi" w:hAnsiTheme="minorHAnsi" w:cstheme="minorHAnsi"/>
          <w:color w:val="000000" w:themeColor="text1"/>
        </w:rPr>
        <w:t xml:space="preserve"> </w:t>
      </w:r>
      <w:r>
        <w:rPr>
          <w:rFonts w:asciiTheme="minorHAnsi" w:hAnsiTheme="minorHAnsi" w:cstheme="minorHAnsi"/>
        </w:rPr>
        <w:t>Smith, K., Patel, D., &amp; Taylor, S. (2022). Explainable AI in industrial condition monitoring using SHAP and LIME. Reliability Engineering &amp; System Safety, 218, 108145.</w:t>
      </w:r>
    </w:p>
    <w:p w14:paraId="4934BC5B" w14:textId="70604AB2"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8.</w:t>
      </w:r>
      <w:r>
        <w:rPr>
          <w:rFonts w:asciiTheme="minorHAnsi" w:hAnsiTheme="minorHAnsi" w:cstheme="minorHAnsi"/>
          <w:color w:val="000000" w:themeColor="text1"/>
        </w:rPr>
        <w:t xml:space="preserve"> </w:t>
      </w:r>
      <w:r>
        <w:rPr>
          <w:rFonts w:asciiTheme="minorHAnsi" w:hAnsiTheme="minorHAnsi" w:cstheme="minorHAnsi"/>
        </w:rPr>
        <w:t>Wang, H., Chen, L., &amp; Wu, X. (2024). Local large language model deployment for edge manufacturing. IEEE Robotics and Automation Letters, 9(3), 2410–2417.</w:t>
      </w:r>
    </w:p>
    <w:p w14:paraId="391E7CCF" w14:textId="32577C53" w:rsidR="00F04C01" w:rsidRPr="00B007C4" w:rsidRDefault="00F04C01">
      <w:pPr>
        <w:keepNext/>
        <w:shd w:val="clear" w:color="auto" w:fill="F3F5F8"/>
        <w:spacing w:line="300" w:lineRule="auto"/>
        <w:ind w:left="120" w:right="120"/>
        <w:rPr>
          <w:rFonts w:asciiTheme="minorHAnsi" w:hAnsiTheme="minorHAnsi" w:cstheme="minorHAnsi"/>
        </w:rPr>
      </w:pPr>
      <w:r>
        <w:rPr>
          <w:rFonts w:asciiTheme="minorHAnsi" w:hAnsiTheme="minorHAnsi" w:cstheme="minorHAnsi"/>
          <w:color w:val="000000" w:themeColor="text1"/>
          <w:sz w:val="22"/>
          <w:szCs w:val="22"/>
        </w:rPr>
        <w:t>9.</w:t>
      </w:r>
      <w:r>
        <w:rPr>
          <w:rFonts w:asciiTheme="minorHAnsi" w:hAnsiTheme="minorHAnsi" w:cstheme="minorHAnsi"/>
          <w:color w:val="000000" w:themeColor="text1"/>
        </w:rPr>
        <w:t xml:space="preserve"> </w:t>
      </w:r>
      <w:r>
        <w:rPr>
          <w:rFonts w:asciiTheme="minorHAnsi" w:hAnsiTheme="minorHAnsi" w:cstheme="minorHAnsi"/>
        </w:rPr>
        <w:t>Zhang, L., Xu, J., &amp; Yang, C. (2020). Autoencoder-based unsupervised anomaly detection for industrial IoT. Sensors, 20(14), 3892.</w:t>
      </w:r>
    </w:p>
    <w:p w14:paraId="2BE97996" w14:textId="3509DD1C" w:rsidR="0098320B" w:rsidRPr="00B007C4" w:rsidRDefault="00F04C01" w:rsidP="00F04C01">
      <w:pPr>
        <w:keepNext/>
        <w:shd w:val="clear" w:color="auto" w:fill="F3F5F8"/>
        <w:spacing w:line="300" w:lineRule="auto"/>
        <w:ind w:left="120" w:right="120"/>
        <w:rPr>
          <w:rFonts w:asciiTheme="minorHAnsi" w:hAnsiTheme="minorHAnsi" w:cstheme="minorHAnsi"/>
          <w:color w:val="000000" w:themeColor="text1"/>
        </w:rPr>
      </w:pPr>
      <w:r>
        <w:rPr>
          <w:rFonts w:asciiTheme="minorHAnsi" w:hAnsiTheme="minorHAnsi" w:cstheme="minorHAnsi"/>
          <w:color w:val="000000" w:themeColor="text1"/>
          <w:sz w:val="22"/>
          <w:szCs w:val="22"/>
        </w:rPr>
        <w:t>10.</w:t>
      </w:r>
      <w:r>
        <w:rPr>
          <w:rFonts w:asciiTheme="minorHAnsi" w:hAnsiTheme="minorHAnsi" w:cstheme="minorHAnsi"/>
          <w:color w:val="000000" w:themeColor="text1"/>
        </w:rPr>
        <w:t xml:space="preserve"> </w:t>
      </w:r>
      <w:r>
        <w:rPr>
          <w:rFonts w:asciiTheme="minorHAnsi" w:hAnsiTheme="minorHAnsi" w:cstheme="minorHAnsi"/>
        </w:rPr>
        <w:t>Zheng, S., Ristovski, K., Farahat, A., &amp; Gupta, C. (2018). Long short-term memory network for remaining useful life estimation. In IEEE International Conference on Big Data, 882–891.</w:t>
      </w:r>
    </w:p>
    <w:p w14:paraId="4EFFD811" w14:textId="5674541C" w:rsidR="0098320B" w:rsidRDefault="0098320B" w:rsidP="00F04C01">
      <w:pPr>
        <w:spacing w:before="25" w:after="25" w:line="276" w:lineRule="auto"/>
      </w:pPr>
    </w:p>
    <w:sectPr w:rsidR="0098320B">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A8D4B" w14:textId="77777777" w:rsidR="00BC7470" w:rsidRDefault="00BC7470">
      <w:r>
        <w:separator/>
      </w:r>
    </w:p>
  </w:endnote>
  <w:endnote w:type="continuationSeparator" w:id="0">
    <w:p w14:paraId="0FAE0620" w14:textId="77777777" w:rsidR="00BC7470" w:rsidRDefault="00BC7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E2B9" w14:textId="77777777" w:rsidR="0098320B" w:rsidRDefault="00DD6D53">
    <w:pPr>
      <w:jc w:val="right"/>
    </w:pPr>
    <w:r>
      <w:rPr>
        <w:color w:val="6B7280"/>
        <w:sz w:val="16"/>
        <w:szCs w:val="16"/>
      </w:rPr>
      <w:t xml:space="preserve">Stage 2: Literature Review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15236E">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B5777" w14:textId="77777777" w:rsidR="00BC7470" w:rsidRDefault="00BC7470">
      <w:r>
        <w:separator/>
      </w:r>
    </w:p>
  </w:footnote>
  <w:footnote w:type="continuationSeparator" w:id="0">
    <w:p w14:paraId="0DCF8541" w14:textId="77777777" w:rsidR="00BC7470" w:rsidRDefault="00BC74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A7A"/>
    <w:multiLevelType w:val="hybridMultilevel"/>
    <w:tmpl w:val="27A2FF16"/>
    <w:lvl w:ilvl="0" w:tplc="A55C431E">
      <w:start w:val="1"/>
      <w:numFmt w:val="bullet"/>
      <w:lvlText w:val="●"/>
      <w:lvlJc w:val="left"/>
      <w:pPr>
        <w:ind w:left="720" w:hanging="360"/>
      </w:pPr>
    </w:lvl>
    <w:lvl w:ilvl="1" w:tplc="4E489B3E">
      <w:start w:val="1"/>
      <w:numFmt w:val="bullet"/>
      <w:lvlText w:val="○"/>
      <w:lvlJc w:val="left"/>
      <w:pPr>
        <w:ind w:left="1440" w:hanging="360"/>
      </w:pPr>
    </w:lvl>
    <w:lvl w:ilvl="2" w:tplc="368E42B6">
      <w:start w:val="1"/>
      <w:numFmt w:val="bullet"/>
      <w:lvlText w:val="■"/>
      <w:lvlJc w:val="left"/>
      <w:pPr>
        <w:ind w:left="2160" w:hanging="360"/>
      </w:pPr>
    </w:lvl>
    <w:lvl w:ilvl="3" w:tplc="CC44C284">
      <w:start w:val="1"/>
      <w:numFmt w:val="bullet"/>
      <w:lvlText w:val="●"/>
      <w:lvlJc w:val="left"/>
      <w:pPr>
        <w:ind w:left="2880" w:hanging="360"/>
      </w:pPr>
    </w:lvl>
    <w:lvl w:ilvl="4" w:tplc="D382BD1A">
      <w:start w:val="1"/>
      <w:numFmt w:val="bullet"/>
      <w:lvlText w:val="○"/>
      <w:lvlJc w:val="left"/>
      <w:pPr>
        <w:ind w:left="3600" w:hanging="360"/>
      </w:pPr>
    </w:lvl>
    <w:lvl w:ilvl="5" w:tplc="4878A8D4">
      <w:start w:val="1"/>
      <w:numFmt w:val="bullet"/>
      <w:lvlText w:val="■"/>
      <w:lvlJc w:val="left"/>
      <w:pPr>
        <w:ind w:left="4320" w:hanging="360"/>
      </w:pPr>
    </w:lvl>
    <w:lvl w:ilvl="6" w:tplc="66E82F9E">
      <w:start w:val="1"/>
      <w:numFmt w:val="bullet"/>
      <w:lvlText w:val="●"/>
      <w:lvlJc w:val="left"/>
      <w:pPr>
        <w:ind w:left="5040" w:hanging="360"/>
      </w:pPr>
    </w:lvl>
    <w:lvl w:ilvl="7" w:tplc="40B0FC0A">
      <w:start w:val="1"/>
      <w:numFmt w:val="bullet"/>
      <w:lvlText w:val="●"/>
      <w:lvlJc w:val="left"/>
      <w:pPr>
        <w:ind w:left="5760" w:hanging="360"/>
      </w:pPr>
    </w:lvl>
    <w:lvl w:ilvl="8" w:tplc="CE3A2D44">
      <w:start w:val="1"/>
      <w:numFmt w:val="bullet"/>
      <w:lvlText w:val="●"/>
      <w:lvlJc w:val="left"/>
      <w:pPr>
        <w:ind w:left="6480" w:hanging="360"/>
      </w:pPr>
    </w:lvl>
  </w:abstractNum>
  <w:abstractNum w:abstractNumId="1" w15:restartNumberingAfterBreak="0">
    <w:nsid w:val="6EF455A8"/>
    <w:multiLevelType w:val="hybridMultilevel"/>
    <w:tmpl w:val="CFF6C28E"/>
    <w:lvl w:ilvl="0" w:tplc="4BAEB778">
      <w:start w:val="1"/>
      <w:numFmt w:val="bullet"/>
      <w:lvlText w:val="•"/>
      <w:lvlJc w:val="left"/>
      <w:pPr>
        <w:ind w:left="420" w:hanging="220"/>
      </w:pPr>
    </w:lvl>
    <w:lvl w:ilvl="1" w:tplc="1648382C">
      <w:numFmt w:val="decimal"/>
      <w:lvlText w:val=""/>
      <w:lvlJc w:val="left"/>
    </w:lvl>
    <w:lvl w:ilvl="2" w:tplc="37FC30A2">
      <w:numFmt w:val="decimal"/>
      <w:lvlText w:val=""/>
      <w:lvlJc w:val="left"/>
    </w:lvl>
    <w:lvl w:ilvl="3" w:tplc="13F04798">
      <w:numFmt w:val="decimal"/>
      <w:lvlText w:val=""/>
      <w:lvlJc w:val="left"/>
    </w:lvl>
    <w:lvl w:ilvl="4" w:tplc="146E02AE">
      <w:numFmt w:val="decimal"/>
      <w:lvlText w:val=""/>
      <w:lvlJc w:val="left"/>
    </w:lvl>
    <w:lvl w:ilvl="5" w:tplc="37AE709A">
      <w:numFmt w:val="decimal"/>
      <w:lvlText w:val=""/>
      <w:lvlJc w:val="left"/>
    </w:lvl>
    <w:lvl w:ilvl="6" w:tplc="484AA368">
      <w:numFmt w:val="decimal"/>
      <w:lvlText w:val=""/>
      <w:lvlJc w:val="left"/>
    </w:lvl>
    <w:lvl w:ilvl="7" w:tplc="78E096A8">
      <w:numFmt w:val="decimal"/>
      <w:lvlText w:val=""/>
      <w:lvlJc w:val="left"/>
    </w:lvl>
    <w:lvl w:ilvl="8" w:tplc="4DA069D8">
      <w:numFmt w:val="decimal"/>
      <w:lvlText w:val=""/>
      <w:lvlJc w:val="left"/>
    </w:lvl>
  </w:abstractNum>
  <w:abstractNum w:abstractNumId="2" w15:restartNumberingAfterBreak="0">
    <w:nsid w:val="7A056EA8"/>
    <w:multiLevelType w:val="hybridMultilevel"/>
    <w:tmpl w:val="F35E0D78"/>
    <w:lvl w:ilvl="0" w:tplc="1AD0FE9E">
      <w:start w:val="1"/>
      <w:numFmt w:val="bullet"/>
      <w:lvlText w:val="□"/>
      <w:lvlJc w:val="left"/>
      <w:pPr>
        <w:ind w:left="420" w:hanging="220"/>
      </w:pPr>
    </w:lvl>
    <w:lvl w:ilvl="1" w:tplc="88BCF65E">
      <w:numFmt w:val="decimal"/>
      <w:lvlText w:val=""/>
      <w:lvlJc w:val="left"/>
    </w:lvl>
    <w:lvl w:ilvl="2" w:tplc="1CA41370">
      <w:numFmt w:val="decimal"/>
      <w:lvlText w:val=""/>
      <w:lvlJc w:val="left"/>
    </w:lvl>
    <w:lvl w:ilvl="3" w:tplc="22C682FA">
      <w:numFmt w:val="decimal"/>
      <w:lvlText w:val=""/>
      <w:lvlJc w:val="left"/>
    </w:lvl>
    <w:lvl w:ilvl="4" w:tplc="0F00DEA0">
      <w:numFmt w:val="decimal"/>
      <w:lvlText w:val=""/>
      <w:lvlJc w:val="left"/>
    </w:lvl>
    <w:lvl w:ilvl="5" w:tplc="43C2E128">
      <w:numFmt w:val="decimal"/>
      <w:lvlText w:val=""/>
      <w:lvlJc w:val="left"/>
    </w:lvl>
    <w:lvl w:ilvl="6" w:tplc="7C66B07A">
      <w:numFmt w:val="decimal"/>
      <w:lvlText w:val=""/>
      <w:lvlJc w:val="left"/>
    </w:lvl>
    <w:lvl w:ilvl="7" w:tplc="CFDA54DA">
      <w:numFmt w:val="decimal"/>
      <w:lvlText w:val=""/>
      <w:lvlJc w:val="left"/>
    </w:lvl>
    <w:lvl w:ilvl="8" w:tplc="83D4F40E">
      <w:numFmt w:val="decimal"/>
      <w:lvlText w:val=""/>
      <w:lvlJc w:val="left"/>
    </w:lvl>
  </w:abstractNum>
  <w:num w:numId="1" w16cid:durableId="1847209448">
    <w:abstractNumId w:val="0"/>
    <w:lvlOverride w:ilvl="0">
      <w:startOverride w:val="1"/>
    </w:lvlOverride>
  </w:num>
  <w:num w:numId="2" w16cid:durableId="2098283211">
    <w:abstractNumId w:val="1"/>
    <w:lvlOverride w:ilvl="0">
      <w:startOverride w:val="1"/>
    </w:lvlOverride>
  </w:num>
  <w:num w:numId="3" w16cid:durableId="15933204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20B"/>
    <w:rsid w:val="00076307"/>
    <w:rsid w:val="001217EA"/>
    <w:rsid w:val="0015236E"/>
    <w:rsid w:val="00203F02"/>
    <w:rsid w:val="0039266A"/>
    <w:rsid w:val="003B7132"/>
    <w:rsid w:val="003F5ACA"/>
    <w:rsid w:val="005641AA"/>
    <w:rsid w:val="006123C9"/>
    <w:rsid w:val="00677F8D"/>
    <w:rsid w:val="0098320B"/>
    <w:rsid w:val="00B007C4"/>
    <w:rsid w:val="00BC7470"/>
    <w:rsid w:val="00C732DB"/>
    <w:rsid w:val="00D54709"/>
    <w:rsid w:val="00D73953"/>
    <w:rsid w:val="00D75C8B"/>
    <w:rsid w:val="00DA58B7"/>
    <w:rsid w:val="00DD6D53"/>
    <w:rsid w:val="00F04C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869B"/>
  <w15:docId w15:val="{ABDA5742-B73C-4C82-8563-2A7281B8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3F5A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780685">
      <w:bodyDiv w:val="1"/>
      <w:marLeft w:val="0"/>
      <w:marRight w:val="0"/>
      <w:marTop w:val="0"/>
      <w:marBottom w:val="0"/>
      <w:divBdr>
        <w:top w:val="none" w:sz="0" w:space="0" w:color="auto"/>
        <w:left w:val="none" w:sz="0" w:space="0" w:color="auto"/>
        <w:bottom w:val="none" w:sz="0" w:space="0" w:color="auto"/>
        <w:right w:val="none" w:sz="0" w:space="0" w:color="auto"/>
      </w:divBdr>
    </w:div>
    <w:div w:id="1069115514">
      <w:bodyDiv w:val="1"/>
      <w:marLeft w:val="0"/>
      <w:marRight w:val="0"/>
      <w:marTop w:val="0"/>
      <w:marBottom w:val="0"/>
      <w:divBdr>
        <w:top w:val="none" w:sz="0" w:space="0" w:color="auto"/>
        <w:left w:val="none" w:sz="0" w:space="0" w:color="auto"/>
        <w:bottom w:val="none" w:sz="0" w:space="0" w:color="auto"/>
        <w:right w:val="none" w:sz="0" w:space="0" w:color="auto"/>
      </w:divBdr>
    </w:div>
    <w:div w:id="1199853948">
      <w:bodyDiv w:val="1"/>
      <w:marLeft w:val="0"/>
      <w:marRight w:val="0"/>
      <w:marTop w:val="0"/>
      <w:marBottom w:val="0"/>
      <w:divBdr>
        <w:top w:val="none" w:sz="0" w:space="0" w:color="auto"/>
        <w:left w:val="none" w:sz="0" w:space="0" w:color="auto"/>
        <w:bottom w:val="none" w:sz="0" w:space="0" w:color="auto"/>
        <w:right w:val="none" w:sz="0" w:space="0" w:color="auto"/>
      </w:divBdr>
    </w:div>
    <w:div w:id="1886599072">
      <w:bodyDiv w:val="1"/>
      <w:marLeft w:val="0"/>
      <w:marRight w:val="0"/>
      <w:marTop w:val="0"/>
      <w:marBottom w:val="0"/>
      <w:divBdr>
        <w:top w:val="none" w:sz="0" w:space="0" w:color="auto"/>
        <w:left w:val="none" w:sz="0" w:space="0" w:color="auto"/>
        <w:bottom w:val="none" w:sz="0" w:space="0" w:color="auto"/>
        <w:right w:val="none" w:sz="0" w:space="0" w:color="auto"/>
      </w:divBdr>
    </w:div>
    <w:div w:id="2037005049">
      <w:bodyDiv w:val="1"/>
      <w:marLeft w:val="0"/>
      <w:marRight w:val="0"/>
      <w:marTop w:val="0"/>
      <w:marBottom w:val="0"/>
      <w:divBdr>
        <w:top w:val="none" w:sz="0" w:space="0" w:color="auto"/>
        <w:left w:val="none" w:sz="0" w:space="0" w:color="auto"/>
        <w:bottom w:val="none" w:sz="0" w:space="0" w:color="auto"/>
        <w:right w:val="none" w:sz="0" w:space="0" w:color="auto"/>
      </w:divBdr>
    </w:div>
    <w:div w:id="2119517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 زياد ياسر محروس خليل ابراهيم</dc:creator>
  <cp:lastModifiedBy>Salah Mohyee</cp:lastModifiedBy>
  <cp:revision>3</cp:revision>
  <dcterms:created xsi:type="dcterms:W3CDTF">2026-10-15T16:43:00Z</dcterms:created>
  <dcterms:modified xsi:type="dcterms:W3CDTF">2026-10-16T12:05:00Z</dcterms:modified>
</cp:coreProperties>
</file>