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6"/>
        </w:rPr>
        <w:t>Literature Review</w:t>
      </w:r>
    </w:p>
    <w:p>
      <w:pPr>
        <w:jc w:val="center"/>
      </w:pPr>
      <w:r>
        <w:rPr>
          <w:i/>
          <w:sz w:val="22"/>
        </w:rPr>
        <w:t>Automation, Service Marketplaces, Workflow Orchestration, and Data Management</w:t>
      </w:r>
    </w:p>
    <w:p>
      <w:r>
        <w:t>Project status: Proposal and planning stage. The system has not yet been implemented.</w:t>
      </w:r>
    </w:p>
    <w:p>
      <w:pPr>
        <w:pStyle w:val="Heading1"/>
      </w:pPr>
      <w:r>
        <w:t>1. Purpose and Approach</w:t>
      </w:r>
    </w:p>
    <w:p>
      <w:r>
        <w:t>This review summarizes the concepts relevant to a proposed moving-services automation platform. It is a preliminary desk review based on public product documentation and established software-engineering concepts; it is not a claim that the project has been implemented or experimentally evaluated.</w:t>
      </w:r>
    </w:p>
    <w:p>
      <w:pPr>
        <w:pStyle w:val="Heading1"/>
      </w:pPr>
      <w:r>
        <w:t>2. Digital Service Marketplaces</w:t>
      </w:r>
    </w:p>
    <w:p>
      <w:r>
        <w:t>A service marketplace can organize discovery, comparison, and booking by giving customers a consistent way to describe a job and compare providers using the same fields. For a moving service, useful comparison fields include service area, availability, estimated or quoted price, included tasks, expected arrival time, and provider rating. A marketplace does not automatically guarantee provider quality; transparent information, clear status updates, and a process for handling cancellations remain necessary.</w:t>
      </w:r>
    </w:p>
    <w:p>
      <w:pPr>
        <w:pStyle w:val="Heading1"/>
      </w:pPr>
      <w:r>
        <w:t>3. Workflow Automation and Orchestration</w:t>
      </w:r>
    </w:p>
    <w:p>
      <w:r>
        <w:t>Workflow automation connects events, conditions, data transformations, and actions into a repeatable process. For this project, an incoming request can trigger validation, record creation, provider matching, notifications, and follow-up actions. n8n is a candidate orchestration tool because its workflow model connects nodes and integrations. Workflow reliability still depends on explicit handling of missing fields, timeouts, duplicate events, failed integrations, and human decisions that cannot safely be automated.</w:t>
      </w:r>
    </w:p>
    <w:p>
      <w:pPr>
        <w:pStyle w:val="Heading1"/>
      </w:pPr>
      <w:r>
        <w:t>4. Structured Data and Database Design</w:t>
      </w:r>
    </w:p>
    <w:p>
      <w:r>
        <w:t>A relational data model can keep core entities separate and connect them using stable identifiers. A preliminary model includes Providers, Jobs, Offers, Bookings, StatusLogs, and Reviews; a Customers table may be added if customer records must be stored separately. A Job ID links the request to offers and booking activity. Separating status history from the current booking status helps preserve an audit trail and makes reporting easier.</w:t>
      </w:r>
    </w:p>
    <w:p>
      <w:r>
        <w:t>Supabase is being considered as a managed backend that provides a PostgreSQL database and related platform features. It is a proposed option, not a confirmed requirement. Before using it, the team should review access control, authentication, data retention, and the minimum fields needed for the prototype. An approved spreadsheet or other database may be adequate for an early demonstration if course constraints require it.</w:t>
      </w:r>
    </w:p>
    <w:p>
      <w:pPr>
        <w:pStyle w:val="Heading1"/>
      </w:pPr>
      <w:r>
        <w:t>5. Data Quality, Privacy, and Security</w:t>
      </w:r>
    </w:p>
    <w:p>
      <w:r>
        <w:t>Automation is only as dependable as the data it receives. Validation should check required fields, valid formats, service area, date/time, and plausible values before a job enters the matching workflow. The prototype should use fictional records and collect only data needed to demonstrate the process. API keys and passwords must be kept out of public repositories. Any later real-data pilot should define access permissions, retention and deletion rules, and how users are informed about the use of their information.</w:t>
      </w:r>
    </w:p>
    <w:p>
      <w:pPr>
        <w:pStyle w:val="Heading1"/>
      </w:pPr>
      <w:r>
        <w:t>6. Matching and Decision Support</w:t>
      </w:r>
    </w:p>
    <w:p>
      <w:r>
        <w:t>Provider matching can begin with transparent rules rather than machine learning. First, filter providers by hard constraints such as location, requested service, and availability. Then rank eligible providers using documented factors such as quoted price, rating, response time, and cancellation history. Weights should be configurable and tested against sample cases. The customer should see comparable offer details and make the final selection; a score should support comparison, not conceal the reasons for a recommendation.</w:t>
      </w:r>
    </w:p>
    <w:p>
      <w:pPr>
        <w:pStyle w:val="Heading1"/>
      </w:pPr>
      <w:r>
        <w:t>7. Reliability and Exception Handling</w:t>
      </w:r>
    </w:p>
    <w:p>
      <w:r>
        <w:t>Real service workflows need explicit fallback paths. Examples include missing request information, no provider response, too few offers, a provider cancellation, a notification failure, or a customer changing the schedule. A practical MVP should record each exception, notify the relevant party when possible, and either retry, select the next eligible provider, or request human intervention. These paths should be included in test cases rather than assuming a fully autonomous process will always succeed.</w:t>
      </w:r>
    </w:p>
    <w:p>
      <w:pPr>
        <w:pStyle w:val="Heading1"/>
      </w:pPr>
      <w:r>
        <w:t>8. Implications for the Proposed Project</w:t>
      </w:r>
    </w:p>
    <w:p>
      <w:pPr>
        <w:pStyle w:val="ListBullet"/>
      </w:pPr>
      <w:r>
        <w:t>Use a consistent request form and a unique Job ID to reduce repeated questions and keep related records connected.</w:t>
      </w:r>
    </w:p>
    <w:p>
      <w:pPr>
        <w:pStyle w:val="ListBullet"/>
      </w:pPr>
      <w:r>
        <w:t>Use sample data first, with clear separation between test data and any future real data.</w:t>
      </w:r>
    </w:p>
    <w:p>
      <w:pPr>
        <w:pStyle w:val="ListBullet"/>
      </w:pPr>
      <w:r>
        <w:t>Start with rule-based estimates and provider ranking that can be explained and tested.</w:t>
      </w:r>
    </w:p>
    <w:p>
      <w:pPr>
        <w:pStyle w:val="ListBullet"/>
      </w:pPr>
      <w:r>
        <w:t>Design workflows with timeouts, retries, notifications, and documented fallback states.</w:t>
      </w:r>
    </w:p>
    <w:p>
      <w:pPr>
        <w:pStyle w:val="ListBullet"/>
      </w:pPr>
      <w:r>
        <w:t>Measure process performance using testable KPIs instead of claiming success before testing.</w:t>
      </w:r>
    </w:p>
    <w:p>
      <w:pPr>
        <w:pStyle w:val="ListBullet"/>
      </w:pPr>
      <w:r>
        <w:t>Treat customer confirmation and unusual exceptions as points where human oversight may be required.</w:t>
      </w:r>
    </w:p>
    <w:p>
      <w:pPr>
        <w:pStyle w:val="Heading1"/>
      </w:pPr>
      <w:r>
        <w:t>9. Limitations of This Review</w:t>
      </w:r>
    </w:p>
    <w:p>
      <w:r>
        <w:t>This is an initial review, not a systematic academic literature review. It does not include field interviews, market measurements, or an implemented prototype. The team should add any sources specifically required by the instructor and confirm whether the DEPI document called “Literature Review” also requires lecturer feedback, suggested improvements, or grading criteria, because those labels appeared alongside the guidance shared by the team.</w:t>
      </w:r>
    </w:p>
    <w:p>
      <w:pPr>
        <w:pStyle w:val="Heading1"/>
      </w:pPr>
      <w:r>
        <w:t>10. References</w:t>
      </w:r>
    </w:p>
    <w:p>
      <w:pPr>
        <w:pStyle w:val="ListNumber"/>
      </w:pPr>
      <w:r>
        <w:t>n8n. Documentation. https://docs.n8n.io/ — Product documentation for workflow automation and integrations. Accessed 16 October 2026.</w:t>
      </w:r>
    </w:p>
    <w:p>
      <w:pPr>
        <w:pStyle w:val="ListNumber"/>
      </w:pPr>
      <w:r>
        <w:t>Supabase. Documentation. https://supabase.com/docs — Product documentation for the database platform and related features. Accessed 16 October 2026.</w:t>
      </w:r>
    </w:p>
    <w:p>
      <w:pPr>
        <w:pStyle w:val="ListNumber"/>
      </w:pPr>
      <w:r>
        <w:t>PostgreSQL Global Development Group. PostgreSQL Documentation. https://www.postgresql.org/docs/ — Reference for relational database concepts, tables, constraints, and SQL. Accessed 16 October 2026.</w:t>
      </w:r>
    </w:p>
    <w:p>
      <w:pPr>
        <w:pStyle w:val="ListNumber"/>
      </w:pPr>
      <w:r>
        <w:t>GitHub. About repositories. https://docs.github.com/en/repositories/creating-and-managing-repositories/about-repositories — Reference for repository-based project documentation and version control. Accessed 16 October 2026.</w:t>
      </w:r>
    </w:p>
    <w:p>
      <w:pPr>
        <w:pStyle w:val="ListNumber"/>
      </w:pPr>
      <w:r>
        <w:t>OWASP Foundation. OWASP Top 10. https://owasp.org/www-project-top-ten/ — General security risk reference for web applications; relevant as background for future implementation.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