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5BAE2259" w14:textId="77777777" w:rsidR="002D505B" w:rsidRDefault="002D505B">
      <w:pPr>
        <w:jc w:val="center"/>
        <w:rPr>
          <w:b/>
          <w:sz w:val="36"/>
        </w:rPr>
      </w:pPr>
      <w:r>
        <w:rPr>
          <w:b/>
          <w:sz w:val="36"/>
        </w:rPr>
        <w:t>Acoustic Noise Test Plan</w:t>
      </w:r>
    </w:p>
    <w:p w14:paraId="4268988F" w14:textId="77777777" w:rsidR="002D505B" w:rsidRDefault="002D505B">
      <w:pPr>
        <w:jc w:val="center"/>
        <w:rPr>
          <w:b/>
          <w:caps/>
          <w:sz w:val="24"/>
        </w:rPr>
      </w:pPr>
    </w:p>
    <w:p w14:paraId="41B172D3" w14:textId="77777777" w:rsidR="002D505B" w:rsidRDefault="002D505B">
      <w:pPr>
        <w:jc w:val="center"/>
        <w:rPr>
          <w:b/>
          <w:sz w:val="36"/>
        </w:rPr>
      </w:pPr>
      <w:r>
        <w:rPr>
          <w:b/>
          <w:sz w:val="36"/>
        </w:rPr>
        <w:t>for the</w:t>
      </w:r>
    </w:p>
    <w:p w14:paraId="4F8EF06D" w14:textId="77777777" w:rsidR="002D505B" w:rsidRDefault="002D505B">
      <w:pPr>
        <w:jc w:val="center"/>
        <w:rPr>
          <w:b/>
          <w:sz w:val="24"/>
        </w:rPr>
      </w:pPr>
    </w:p>
    <w:p w14:paraId="39AA7564" w14:textId="77777777" w:rsidR="00CC5B32" w:rsidRPr="00C261FD" w:rsidRDefault="00A0528A" w:rsidP="00CC5B32">
      <w:pPr>
        <w:pStyle w:val="Title2"/>
        <w:rPr>
          <w:rFonts w:asciiTheme="minorHAnsi" w:hAnsiTheme="minorHAnsi"/>
        </w:rPr>
      </w:pPr>
      <w:r w:rsidRPr="00C261FD">
        <w:rPr>
          <w:rFonts w:asciiTheme="minorHAnsi" w:hAnsiTheme="minorHAnsi"/>
        </w:rPr>
        <w:t xml:space="preserve">DOE (GE) 1.5 MW </w:t>
      </w:r>
      <w:r w:rsidR="00CC5B32" w:rsidRPr="00C261FD">
        <w:rPr>
          <w:rFonts w:asciiTheme="minorHAnsi" w:hAnsiTheme="minorHAnsi"/>
        </w:rPr>
        <w:t>Wind Turbine</w:t>
      </w:r>
    </w:p>
    <w:p w14:paraId="5B665777" w14:textId="77777777" w:rsidR="002D505B" w:rsidRDefault="002D505B">
      <w:pPr>
        <w:jc w:val="center"/>
        <w:rPr>
          <w:b/>
          <w:sz w:val="36"/>
        </w:rPr>
      </w:pPr>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sectPr>
      </w:pPr>
    </w:p>
    <w:p w14:paraId="6E601D6A" w14:textId="77777777" w:rsidR="008F7AE4" w:rsidRDefault="008F7AE4" w:rsidP="00A11224">
      <w:pPr>
        <w:pStyle w:val="Heading1"/>
      </w:pPr>
      <w:r>
        <w:lastRenderedPageBreak/>
        <w:t>Test Objective</w:t>
      </w:r>
    </w:p>
    <w:p w14:paraId="7F0F4280" w14:textId="2139A706"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Commission’s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443274" w:rsidRPr="00B81B96">
        <w:t xml:space="preserve"> and the Measuring Network of Wind Energy Institutes (MEASNET) standard, </w:t>
      </w:r>
      <w:r w:rsidR="00443274" w:rsidRPr="00B81B96">
        <w:rPr>
          <w:i/>
        </w:rPr>
        <w:t xml:space="preserve">Acoustic </w:t>
      </w:r>
      <w:r w:rsidR="00B81B96" w:rsidRPr="00B81B96">
        <w:rPr>
          <w:i/>
        </w:rPr>
        <w:t>N</w:t>
      </w:r>
      <w:r w:rsidR="00443274" w:rsidRPr="00B81B96">
        <w:rPr>
          <w:i/>
        </w:rPr>
        <w:t xml:space="preserve">oise </w:t>
      </w:r>
      <w:r w:rsidR="00B81B96" w:rsidRPr="00B81B96">
        <w:rPr>
          <w:i/>
        </w:rPr>
        <w:t>Measurement P</w:t>
      </w:r>
      <w:r w:rsidR="00443274" w:rsidRPr="00B81B96">
        <w:rPr>
          <w:i/>
        </w:rPr>
        <w:t>rocedure</w:t>
      </w:r>
      <w:r w:rsidR="00B81B96">
        <w:t xml:space="preserve">, </w:t>
      </w:r>
      <w:r w:rsidR="00A0528A">
        <w:t>Version</w:t>
      </w:r>
      <w:r w:rsidR="00B81B96">
        <w:t xml:space="preserve"> </w:t>
      </w:r>
      <w:r w:rsidR="00A0528A">
        <w:t>3</w:t>
      </w:r>
      <w:r w:rsidR="00937AE6" w:rsidRPr="00B81B96">
        <w:t>. Hereafter these</w:t>
      </w:r>
      <w:r w:rsidRPr="00B81B96">
        <w:t xml:space="preserve"> </w:t>
      </w:r>
      <w:r w:rsidR="00B85EA2">
        <w:t>documents</w:t>
      </w:r>
      <w:r w:rsidRPr="00B81B96">
        <w:t xml:space="preserve"> </w:t>
      </w:r>
      <w:r w:rsidR="00937AE6" w:rsidRPr="00B81B96">
        <w:t>are</w:t>
      </w:r>
      <w:r w:rsidRPr="00B81B96">
        <w:t xml:space="preserve"> referred to 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6 to 10 m/s</w:t>
      </w:r>
      <w:r>
        <w:t>:</w:t>
      </w:r>
    </w:p>
    <w:p w14:paraId="07772290" w14:textId="77777777" w:rsidR="0048571C" w:rsidRDefault="0048571C" w:rsidP="0048571C">
      <w:pPr>
        <w:keepNext/>
        <w:numPr>
          <w:ilvl w:val="0"/>
          <w:numId w:val="6"/>
        </w:numPr>
        <w:tabs>
          <w:tab w:val="clear" w:pos="360"/>
          <w:tab w:val="left" w:pos="-2250"/>
          <w:tab w:val="left" w:pos="-1530"/>
          <w:tab w:val="num" w:pos="720"/>
        </w:tabs>
        <w:ind w:left="720"/>
      </w:pPr>
      <w:r>
        <w:t>apparent sound power level,</w:t>
      </w:r>
    </w:p>
    <w:p w14:paraId="00759DBF" w14:textId="77777777" w:rsidR="0048571C" w:rsidRDefault="00F32E28" w:rsidP="0048571C">
      <w:pPr>
        <w:numPr>
          <w:ilvl w:val="0"/>
          <w:numId w:val="6"/>
        </w:numPr>
        <w:tabs>
          <w:tab w:val="clear" w:pos="360"/>
          <w:tab w:val="left" w:pos="-2250"/>
          <w:tab w:val="left" w:pos="-1530"/>
          <w:tab w:val="num" w:pos="720"/>
        </w:tabs>
        <w:ind w:left="720"/>
      </w:pPr>
      <w:r>
        <w:t>one-</w:t>
      </w:r>
      <w:r w:rsidR="0048571C">
        <w:t xml:space="preserve">third octave band levels, and </w:t>
      </w:r>
    </w:p>
    <w:p w14:paraId="6F7E6061" w14:textId="2F63B0DD" w:rsidR="00A0530A" w:rsidRDefault="0048571C" w:rsidP="005F17D6">
      <w:pPr>
        <w:numPr>
          <w:ilvl w:val="0"/>
          <w:numId w:val="6"/>
        </w:numPr>
        <w:tabs>
          <w:tab w:val="clear" w:pos="360"/>
          <w:tab w:val="left" w:pos="-2250"/>
          <w:tab w:val="left" w:pos="-1530"/>
          <w:tab w:val="num" w:pos="720"/>
        </w:tabs>
        <w:ind w:left="720"/>
      </w:pPr>
      <w:r>
        <w:t>tonality</w:t>
      </w:r>
      <w:r w:rsidR="005F17D6">
        <w:t>, and</w:t>
      </w:r>
    </w:p>
    <w:p w14:paraId="01B13001" w14:textId="66378DF2" w:rsidR="005F17D6" w:rsidRDefault="005F17D6" w:rsidP="005F17D6">
      <w:pPr>
        <w:numPr>
          <w:ilvl w:val="0"/>
          <w:numId w:val="6"/>
        </w:numPr>
        <w:tabs>
          <w:tab w:val="clear" w:pos="360"/>
          <w:tab w:val="left" w:pos="-2250"/>
          <w:tab w:val="left" w:pos="-1530"/>
          <w:tab w:val="num" w:pos="720"/>
        </w:tabs>
        <w:ind w:left="720"/>
      </w:pPr>
      <w:r>
        <w:t>amplitude modulation.</w:t>
      </w:r>
    </w:p>
    <w:p w14:paraId="10E52136" w14:textId="027A4042" w:rsidR="00115434" w:rsidRDefault="005F17D6" w:rsidP="00B94433">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r w:rsidR="00B94433">
        <w:t>.</w:t>
      </w:r>
    </w:p>
    <w:p w14:paraId="4137C5B2" w14:textId="77777777" w:rsidR="00B13539" w:rsidRDefault="00B13539" w:rsidP="00115434"/>
    <w:p w14:paraId="13A81688" w14:textId="77777777" w:rsidR="008F7AE4" w:rsidRDefault="00B13539" w:rsidP="00A11224">
      <w:pPr>
        <w:pStyle w:val="Heading1"/>
      </w:pPr>
      <w:r>
        <w:br w:type="page"/>
      </w:r>
      <w:r w:rsidR="008F7AE4">
        <w:lastRenderedPageBreak/>
        <w:t>Test Turbine</w:t>
      </w:r>
    </w:p>
    <w:p w14:paraId="4B45667C" w14:textId="2F681CA9"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NREL’s Flatirons Campus (</w:t>
      </w:r>
      <w:r w:rsidR="009C16C8">
        <w:t>Flatirons</w:t>
      </w:r>
      <w:r>
        <w:t>)</w:t>
      </w:r>
      <w:r w:rsidRPr="00DA5F68">
        <w:t xml:space="preserve"> 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w:t>
      </w:r>
      <w:proofErr w:type="gramStart"/>
      <w:r w:rsidR="00F32E28">
        <w:t>turbine</w:t>
      </w:r>
      <w:proofErr w:type="gramEnd"/>
      <w:r w:rsidR="00F32E28">
        <w:t xml:space="preserve"> with full span pitch control</w:t>
      </w:r>
      <w:r w:rsidR="00115434">
        <w:t xml:space="preserve">. </w:t>
      </w:r>
      <w:fldSimple w:instr=" REF _Ref281317877 ">
        <w:r w:rsidR="00EA1D44">
          <w:t xml:space="preserve">Table </w:t>
        </w:r>
        <w:r w:rsidR="00EA1D44">
          <w:rPr>
            <w:noProof/>
          </w:rPr>
          <w:t>1</w:t>
        </w:r>
      </w:fldSimple>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0" w:name="_Ref281317877"/>
      <w:bookmarkStart w:id="1" w:name="_Toc115777026"/>
      <w:bookmarkStart w:id="2" w:name="_Toc429970808"/>
      <w:r>
        <w:t xml:space="preserve">Table </w:t>
      </w:r>
      <w:fldSimple w:instr=" SEQ Table \* ARABIC ">
        <w:r w:rsidR="00EA1D44">
          <w:rPr>
            <w:noProof/>
          </w:rPr>
          <w:t>1</w:t>
        </w:r>
      </w:fldSimple>
      <w:bookmarkEnd w:id="0"/>
      <w:r w:rsidRPr="00ED19F3">
        <w:t>. Test Turbine Configuration</w:t>
      </w:r>
      <w:bookmarkEnd w:id="1"/>
    </w:p>
    <w:tbl>
      <w:tblPr>
        <w:tblW w:w="88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4417"/>
      </w:tblGrid>
      <w:tr w:rsidR="00B13539" w14:paraId="172A266E" w14:textId="77777777" w:rsidTr="00B13539">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44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B13539">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44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B13539">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44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B13539">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44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B13539">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44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B13539">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44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B13539">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4417" w:type="dxa"/>
          </w:tcPr>
          <w:p w14:paraId="3FDD9721"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Winergy</w:t>
            </w:r>
            <w:proofErr w:type="spellEnd"/>
            <w:r w:rsidRPr="00C261FD">
              <w:rPr>
                <w:rFonts w:asciiTheme="minorHAnsi" w:hAnsiTheme="minorHAnsi"/>
                <w:sz w:val="20"/>
                <w:szCs w:val="20"/>
              </w:rPr>
              <w:t xml:space="preserve">, </w:t>
            </w:r>
            <w:proofErr w:type="gramStart"/>
            <w:r w:rsidRPr="00C261FD">
              <w:rPr>
                <w:rFonts w:asciiTheme="minorHAnsi" w:hAnsiTheme="minorHAnsi"/>
                <w:sz w:val="20"/>
                <w:szCs w:val="20"/>
              </w:rPr>
              <w:t>doubly-fed</w:t>
            </w:r>
            <w:proofErr w:type="gramEnd"/>
            <w:r w:rsidRPr="00C261FD">
              <w:rPr>
                <w:rFonts w:asciiTheme="minorHAnsi" w:hAnsiTheme="minorHAnsi"/>
                <w:sz w:val="20"/>
                <w:szCs w:val="20"/>
              </w:rPr>
              <w:t xml:space="preserve"> induction, JFEC-500SS-06A </w:t>
            </w:r>
          </w:p>
        </w:tc>
      </w:tr>
      <w:tr w:rsidR="00B13539" w14:paraId="68022E09" w14:textId="77777777" w:rsidTr="00B13539">
        <w:trPr>
          <w:jc w:val="center"/>
        </w:trPr>
        <w:tc>
          <w:tcPr>
            <w:tcW w:w="4418" w:type="dxa"/>
          </w:tcPr>
          <w:p w14:paraId="7C21DA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Gearbox make, type, and serial number </w:t>
            </w:r>
          </w:p>
        </w:tc>
        <w:tc>
          <w:tcPr>
            <w:tcW w:w="4417" w:type="dxa"/>
          </w:tcPr>
          <w:p w14:paraId="39C22495"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GETS, multistage planetary/helical, 7GA87E2, EE0809404 </w:t>
            </w:r>
          </w:p>
        </w:tc>
      </w:tr>
      <w:tr w:rsidR="00B13539" w14:paraId="33DEEF82" w14:textId="77777777" w:rsidTr="00B13539">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4417" w:type="dxa"/>
          </w:tcPr>
          <w:p w14:paraId="252C69AE"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WindSCADA</w:t>
            </w:r>
            <w:proofErr w:type="spellEnd"/>
            <w:r w:rsidRPr="00C261FD">
              <w:rPr>
                <w:rFonts w:asciiTheme="minorHAnsi" w:hAnsiTheme="minorHAnsi"/>
                <w:sz w:val="20"/>
                <w:szCs w:val="20"/>
              </w:rPr>
              <w:t xml:space="preserve"> </w:t>
            </w:r>
          </w:p>
        </w:tc>
      </w:tr>
      <w:tr w:rsidR="00B13539" w14:paraId="2BED5061" w14:textId="77777777" w:rsidTr="00B13539">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44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B13539">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44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B13539">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44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B13539">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44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B13539">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44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B13539">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44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B13539">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44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B13539">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44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B13539">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44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A11224">
      <w:pPr>
        <w:pStyle w:val="Heading1"/>
      </w:pPr>
      <w:r>
        <w:lastRenderedPageBreak/>
        <w:t>Test Site</w:t>
      </w:r>
    </w:p>
    <w:bookmarkEnd w:id="2"/>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fldSimple w:instr=" REF _Ref402847254 ">
        <w:r>
          <w:t xml:space="preserve">Figure </w:t>
        </w:r>
        <w:r>
          <w:rPr>
            <w:noProof/>
          </w:rPr>
          <w:t>1</w:t>
        </w:r>
      </w:fldSimple>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lastRenderedPageBreak/>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fldSimple w:instr=" REF _Ref198964337 ">
        <w:r w:rsidR="00EA1D44" w:rsidRPr="00257EB1">
          <w:t xml:space="preserve">Table </w:t>
        </w:r>
        <w:r w:rsidR="00EA1D44">
          <w:rPr>
            <w:noProof/>
          </w:rPr>
          <w:t>2</w:t>
        </w:r>
      </w:fldSimple>
      <w:r w:rsidR="00A0530A">
        <w:t>.</w:t>
      </w:r>
    </w:p>
    <w:p w14:paraId="0321432A" w14:textId="77777777" w:rsidR="00A0530A" w:rsidRPr="00257EB1" w:rsidRDefault="00A0530A" w:rsidP="00A0530A">
      <w:pPr>
        <w:pStyle w:val="Caption"/>
        <w:keepNext/>
      </w:pPr>
      <w:bookmarkStart w:id="3" w:name="_Ref198964337"/>
      <w:r w:rsidRPr="00257EB1">
        <w:t xml:space="preserve">Table </w:t>
      </w:r>
      <w:fldSimple w:instr=" SEQ Table \* ARABIC ">
        <w:r w:rsidR="00EA1D44">
          <w:rPr>
            <w:noProof/>
          </w:rPr>
          <w:t>2</w:t>
        </w:r>
      </w:fldSimple>
      <w:bookmarkEnd w:id="3"/>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4" w:name="_Toc429970810"/>
      <w:r>
        <w:br w:type="page"/>
      </w:r>
    </w:p>
    <w:p w14:paraId="3A3BF17E" w14:textId="5BD12B69" w:rsidR="00EE0733" w:rsidRPr="00B2324D" w:rsidRDefault="00EE0733" w:rsidP="00A11224">
      <w:pPr>
        <w:pStyle w:val="Heading1"/>
      </w:pPr>
      <w:r w:rsidRPr="00B2324D">
        <w:lastRenderedPageBreak/>
        <w:t>Instrumentation</w:t>
      </w:r>
    </w:p>
    <w:bookmarkEnd w:id="4"/>
    <w:p w14:paraId="28AC51AE" w14:textId="5AEF0676"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 t</w:t>
      </w:r>
      <w:r w:rsidR="008B5A4E">
        <w:t>he</w:t>
      </w:r>
      <w:r w:rsidR="00CD4B53">
        <w:t xml:space="preserve"> power will be </w:t>
      </w:r>
      <w:r w:rsidR="00E4191B">
        <w:t>measured,</w:t>
      </w:r>
      <w:r w:rsidR="00CD4B53">
        <w:t xml:space="preserve"> and</w:t>
      </w:r>
      <w:r w:rsidR="008B5A4E">
        <w:t xml:space="preserve"> wind speed will be derived </w:t>
      </w:r>
      <w:r w:rsidR="00C670EB">
        <w:t>from the power curve</w:t>
      </w:r>
      <w:r w:rsidR="008B5A4E">
        <w:t>.  For points above 95% rated power, t</w:t>
      </w:r>
      <w:r w:rsidR="00850325" w:rsidRPr="003E13B5">
        <w:t>he wind speed will be derived from</w:t>
      </w:r>
      <w:r w:rsidR="00EE5E96" w:rsidRPr="003E13B5">
        <w:t xml:space="preserve"> the</w:t>
      </w:r>
      <w:r w:rsidR="00850325" w:rsidRPr="003E13B5">
        <w:t xml:space="preserve"> </w:t>
      </w:r>
      <w:r w:rsidR="00C670EB">
        <w:t xml:space="preserve">correlation between </w:t>
      </w:r>
      <w:r w:rsidR="00EE5E96" w:rsidRPr="003E13B5">
        <w:t>nacelle anemometer</w:t>
      </w:r>
      <w:r w:rsidR="00443274" w:rsidRPr="003E13B5">
        <w:t xml:space="preserve"> </w:t>
      </w:r>
      <w:r w:rsidR="00865D0B">
        <w:t>and the wind speed derived from power</w:t>
      </w:r>
      <w:r w:rsidR="00C670EB">
        <w:t xml:space="preserve"> per the standard. </w:t>
      </w:r>
      <w:r w:rsidR="00443274" w:rsidRPr="003E13B5">
        <w:t xml:space="preserve"> </w:t>
      </w:r>
      <w:r w:rsidR="00850325" w:rsidRPr="003E13B5">
        <w:t xml:space="preserve">For background noise measurements, the wind speed will be </w:t>
      </w:r>
      <w:r w:rsidR="0064159F" w:rsidRPr="003E13B5">
        <w:t xml:space="preserve">measured </w:t>
      </w:r>
      <w:r w:rsidR="00443274" w:rsidRPr="003E13B5">
        <w:t xml:space="preserve">using the </w:t>
      </w:r>
      <w:r w:rsidR="00CD4B53">
        <w:t>10 m</w:t>
      </w:r>
      <w:r w:rsidR="00CD4B53" w:rsidRPr="003E13B5">
        <w:t xml:space="preserve"> </w:t>
      </w:r>
      <w:r w:rsidR="00443274" w:rsidRPr="003E13B5">
        <w:t xml:space="preserve">anemometer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CD2389" w:rsidRPr="003E13B5">
        <w:t xml:space="preserve"> </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5" w:name="_Ref405113292"/>
      <w:bookmarkStart w:id="6" w:name="_Toc429970847"/>
      <w:r>
        <w:t xml:space="preserve">Table </w:t>
      </w:r>
      <w:fldSimple w:instr=" SEQ Table \* ARABIC ">
        <w:r w:rsidR="00EA1D44">
          <w:rPr>
            <w:noProof/>
          </w:rPr>
          <w:t>3</w:t>
        </w:r>
      </w:fldSimple>
      <w:bookmarkEnd w:id="5"/>
      <w:r w:rsidR="00177C55">
        <w:t>.</w:t>
      </w:r>
      <w:r>
        <w:t xml:space="preserve"> </w:t>
      </w:r>
      <w:r w:rsidR="00E82239">
        <w:t xml:space="preserve">Prospective </w:t>
      </w:r>
      <w:r>
        <w:t xml:space="preserve">Equipment </w:t>
      </w:r>
      <w:r w:rsidR="008F7AE4">
        <w:t>l</w:t>
      </w:r>
      <w:r>
        <w:t>ist</w:t>
      </w:r>
      <w:bookmarkEnd w:id="6"/>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77777777" w:rsidR="00237C34" w:rsidDel="0076054E" w:rsidRDefault="00237C34" w:rsidP="00D31D1D">
            <w:pPr>
              <w:keepNext/>
            </w:pPr>
            <w:bookmarkStart w:id="7" w:name="_GoBack"/>
            <w:proofErr w:type="spellStart"/>
            <w:r>
              <w:t>Noiselab</w:t>
            </w:r>
            <w:proofErr w:type="spellEnd"/>
            <w:r w:rsidR="000664B5">
              <w:t xml:space="preserve"> Professional 3.0</w:t>
            </w:r>
            <w:bookmarkEnd w:id="7"/>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proofErr w:type="spellStart"/>
            <w:r>
              <w:t>Bruel</w:t>
            </w:r>
            <w:proofErr w:type="spellEnd"/>
            <w:r>
              <w:t xml:space="preserve"> &amp; </w:t>
            </w:r>
            <w:proofErr w:type="spellStart"/>
            <w:r>
              <w:t>Kjaer</w:t>
            </w:r>
            <w:proofErr w:type="spellEnd"/>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proofErr w:type="spellStart"/>
            <w:r>
              <w:t>Noiselab</w:t>
            </w:r>
            <w:proofErr w:type="spellEnd"/>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r>
              <w:t>A</w:t>
            </w:r>
            <w:r w:rsidR="0076054E">
              <w:t>nemometer</w:t>
            </w:r>
            <w:r w:rsidR="00960E9A">
              <w:t xml:space="preserve"> (</w:t>
            </w:r>
            <w:r>
              <w:t>10m tower)</w:t>
            </w:r>
          </w:p>
        </w:tc>
        <w:tc>
          <w:tcPr>
            <w:tcW w:w="2501" w:type="dxa"/>
          </w:tcPr>
          <w:p w14:paraId="55042996" w14:textId="77777777" w:rsidR="0076054E" w:rsidRPr="00960E9A" w:rsidRDefault="00AD0AC5" w:rsidP="00960E9A">
            <w:pPr>
              <w:keepNext/>
            </w:pPr>
            <w:proofErr w:type="spellStart"/>
            <w:r w:rsidRPr="00960E9A">
              <w:t>Thies</w:t>
            </w:r>
            <w:proofErr w:type="spellEnd"/>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proofErr w:type="spellStart"/>
            <w:r w:rsidRPr="00960E9A">
              <w:t>Sineax</w:t>
            </w:r>
            <w:proofErr w:type="spellEnd"/>
            <w:r w:rsidRPr="00960E9A">
              <w:t xml:space="preserve">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proofErr w:type="spellStart"/>
            <w:r w:rsidRPr="005D4A3C">
              <w:t>Ether</w:t>
            </w:r>
            <w:r w:rsidR="00AF09BE" w:rsidRPr="005D4A3C">
              <w:t>CAT</w:t>
            </w:r>
            <w:proofErr w:type="spellEnd"/>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8" w:name="_Toc429970814"/>
      <w:bookmarkStart w:id="9" w:name="_Toc115777019"/>
      <w:r>
        <w:br w:type="page"/>
      </w:r>
    </w:p>
    <w:p w14:paraId="161B2FCD" w14:textId="682EC92D" w:rsidR="00EE0733" w:rsidRDefault="00C40ACE" w:rsidP="00A11224">
      <w:pPr>
        <w:pStyle w:val="Heading1"/>
      </w:pPr>
      <w:r>
        <w:lastRenderedPageBreak/>
        <w:t>Test Procedures</w:t>
      </w:r>
      <w:bookmarkEnd w:id="8"/>
      <w:bookmarkEnd w:id="9"/>
    </w:p>
    <w:p w14:paraId="2C057B81" w14:textId="77777777" w:rsidR="00EE0733" w:rsidRDefault="00EE0733" w:rsidP="00EE0733">
      <w:r>
        <w:t>Testing will begin once three conditions are fulfilled:</w:t>
      </w:r>
    </w:p>
    <w:p w14:paraId="695FC7E5" w14:textId="27CC3685" w:rsidR="00EE0733" w:rsidRDefault="00EE0733" w:rsidP="00EE0733">
      <w:pPr>
        <w:numPr>
          <w:ilvl w:val="0"/>
          <w:numId w:val="4"/>
        </w:numPr>
      </w:pPr>
      <w:r>
        <w:t>This test plan is complete and signed by 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263B64FE" w:rsidR="00EE0733" w:rsidRDefault="00E82239" w:rsidP="005340D3">
      <w:pPr>
        <w:numPr>
          <w:ilvl w:val="0"/>
          <w:numId w:val="4"/>
        </w:numPr>
      </w:pPr>
      <w:r>
        <w:t>A</w:t>
      </w:r>
      <w:r w:rsidR="00EE0733">
        <w:t xml:space="preserve"> test readiness document that indicates that the turbine is ready for testing.</w:t>
      </w:r>
    </w:p>
    <w:p w14:paraId="2AD7CBC7" w14:textId="7AD4E9DF" w:rsidR="005E2BAC" w:rsidRPr="005E2BAC" w:rsidRDefault="005340D3" w:rsidP="005E2BAC">
      <w:r>
        <w:t>Measurements will conform to the Standards where possible and should continue until the aeroacoustic effects of yawing the turbine can be determined.</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 xml:space="preserve">after the measurements, or if the microphones are </w:t>
      </w:r>
      <w:proofErr w:type="gramStart"/>
      <w:r w:rsidRPr="005E2BAC">
        <w:t>dis</w:t>
      </w:r>
      <w:proofErr w:type="gramEnd"/>
      <w:r w:rsidRPr="005E2BAC">
        <w:t>-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6485931D" w:rsidR="005E2BAC" w:rsidRPr="005E2BAC" w:rsidRDefault="005E2BAC" w:rsidP="005340D3">
      <w:pPr>
        <w:pStyle w:val="ListParagraph"/>
        <w:numPr>
          <w:ilvl w:val="0"/>
          <w:numId w:val="9"/>
        </w:numPr>
      </w:pPr>
      <w:r w:rsidRPr="005E2BAC">
        <w:t>Periods with intruding intermittent background noise (as from aircraft) shall be omitted.</w:t>
      </w:r>
    </w:p>
    <w:p w14:paraId="519E7B0E" w14:textId="331481F7"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p>
    <w:p w14:paraId="729D1350" w14:textId="5415ABF9"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noise shall be measured immediately before or after each measurement series of wind</w:t>
      </w:r>
      <w:r w:rsidR="005340D3">
        <w:t xml:space="preserve"> </w:t>
      </w:r>
      <w:r w:rsidRPr="005E2BAC">
        <w:t>turbine noise and during similar wind conditions. When measuring background noise,</w:t>
      </w:r>
      <w:r w:rsidR="005340D3">
        <w:t xml:space="preserve"> </w:t>
      </w:r>
      <w:r w:rsidRPr="005E2BAC">
        <w:t>every effort shall be made to ensure that the background sound measurements are</w:t>
      </w:r>
      <w:r w:rsidR="005340D3">
        <w:t xml:space="preserve"> </w:t>
      </w:r>
      <w:r w:rsidRPr="005E2BAC">
        <w:t>representative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391B007C" w14:textId="3C76D66C" w:rsidR="00B2324D" w:rsidRDefault="005E2BAC" w:rsidP="008B4BBA">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640CD88D" w14:textId="36296799" w:rsidR="00B2324D" w:rsidRPr="00B2324D" w:rsidRDefault="00B2324D" w:rsidP="00B2324D">
      <w:pPr>
        <w:rPr>
          <w:rFonts w:asciiTheme="majorHAnsi" w:hAnsiTheme="majorHAnsi"/>
          <w:b/>
          <w:color w:val="4472C4" w:themeColor="accent1"/>
          <w:kern w:val="28"/>
          <w:sz w:val="28"/>
        </w:rPr>
      </w:pPr>
      <w:r>
        <w:br w:type="page"/>
      </w:r>
    </w:p>
    <w:p w14:paraId="230B1C2D" w14:textId="73B9C72D" w:rsidR="00E36D03" w:rsidRDefault="00E36D03" w:rsidP="00A11224">
      <w:pPr>
        <w:pStyle w:val="Heading1"/>
      </w:pPr>
      <w:r>
        <w:lastRenderedPageBreak/>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17">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18">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lastRenderedPageBreak/>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19">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423628C8" w14:textId="77777777" w:rsidR="00D726EF" w:rsidRDefault="001E363E" w:rsidP="001E363E">
      <w:r>
        <w:t xml:space="preserve">Measurement locations </w:t>
      </w:r>
      <w:r w:rsidR="00D726EF">
        <w:t xml:space="preserve">(potential sound board locations) </w:t>
      </w:r>
      <w:r>
        <w:t xml:space="preserve">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 Green dots correspond to additional suggested measurement locations in the IEC standard. Black dots represent additional measurement locations designed to measure the SPL field produced by the DOE 1.5. </w:t>
      </w:r>
    </w:p>
    <w:p w14:paraId="5DA12108" w14:textId="24C0F77E" w:rsidR="00D726EF" w:rsidRDefault="00D726EF" w:rsidP="00D726EF">
      <w:r>
        <w:fldChar w:fldCharType="begin"/>
      </w:r>
      <w:r>
        <w:instrText xml:space="preserve"> REF _Ref315787100 \h </w:instrText>
      </w:r>
      <w:r>
        <w:fldChar w:fldCharType="separate"/>
      </w:r>
      <w:r>
        <w:t xml:space="preserve">Figure </w:t>
      </w:r>
      <w:r>
        <w:rPr>
          <w:noProof/>
        </w:rPr>
        <w:t>3</w:t>
      </w:r>
      <w:r>
        <w:fldChar w:fldCharType="end"/>
      </w:r>
      <w:r>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lastRenderedPageBreak/>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0">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5049E3A" w:rsidR="001E363E" w:rsidRDefault="001536C9" w:rsidP="001536C9">
      <w:pPr>
        <w:pStyle w:val="Caption"/>
        <w:jc w:val="center"/>
      </w:pPr>
      <w:r>
        <w:t>Figure 6. Separation distances between proximal measurement locations</w:t>
      </w:r>
      <w:r w:rsidR="00347BE0">
        <w:t xml:space="preserve"> in meters</w:t>
      </w:r>
      <w:r>
        <w:t>.</w:t>
      </w:r>
    </w:p>
    <w:p w14:paraId="2916F478" w14:textId="77777777" w:rsidR="00E82239" w:rsidRDefault="002B5526" w:rsidP="00BC5877">
      <w:pPr>
        <w:keepNext/>
        <w:jc w:val="center"/>
      </w:pPr>
      <w:r>
        <w:br w:type="page"/>
      </w:r>
      <w:r w:rsidR="00E82239">
        <w:rPr>
          <w:noProof/>
        </w:rPr>
        <w:lastRenderedPageBreak/>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1">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A11224">
      <w:pPr>
        <w:pStyle w:val="Heading1"/>
      </w:pPr>
      <w:r>
        <w:lastRenderedPageBreak/>
        <w:t>Reporting</w:t>
      </w:r>
    </w:p>
    <w:p w14:paraId="65337CA0" w14:textId="1F6759BD" w:rsidR="00C87E1C" w:rsidRDefault="00447EA0" w:rsidP="00AD0AC5">
      <w:pPr>
        <w:keepNext/>
      </w:pPr>
      <w:r>
        <w:t>Regular updates will be provided as data are recorded and processed. The experiment is intended to run for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63D59B55" w:rsidR="002D505B" w:rsidRDefault="0086030A" w:rsidP="00D31D1D">
      <w:pPr>
        <w:keepNext/>
      </w:pPr>
      <w:r>
        <w:t xml:space="preserve">A </w:t>
      </w:r>
      <w:r w:rsidR="00C40ACE">
        <w:t>final</w:t>
      </w:r>
      <w:r w:rsidR="002D505B">
        <w:t xml:space="preserve"> report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4D3DE9">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A11224">
      <w:pPr>
        <w:pStyle w:val="Heading1"/>
      </w:pPr>
      <w:bookmarkStart w:id="10" w:name="_Toc115777025"/>
      <w:bookmarkStart w:id="11" w:name="_Toc429970827"/>
      <w:r>
        <w:lastRenderedPageBreak/>
        <w:t>Roles and Responsibilities</w:t>
      </w:r>
      <w:bookmarkEnd w:id="10"/>
      <w:r>
        <w:t xml:space="preserve"> </w:t>
      </w:r>
    </w:p>
    <w:p w14:paraId="4BB42E5A" w14:textId="5CBFD0D1" w:rsidR="008F7AE4" w:rsidRDefault="008F7AE4" w:rsidP="008F7AE4">
      <w:pPr>
        <w:keepNext/>
      </w:pPr>
      <w:r>
        <w:fldChar w:fldCharType="begin"/>
      </w:r>
      <w:r>
        <w:instrText xml:space="preserve"> REF _Ref403916761 \h </w:instrText>
      </w:r>
      <w:r>
        <w:fldChar w:fldCharType="separate"/>
      </w:r>
      <w:r w:rsidR="00EA1D44" w:rsidRPr="006B0752">
        <w:t xml:space="preserve">Table </w:t>
      </w:r>
      <w:r w:rsidR="00EA1D44">
        <w:rPr>
          <w:noProof/>
        </w:rPr>
        <w:t>5</w:t>
      </w:r>
      <w:r>
        <w:fldChar w:fldCharType="end"/>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77777777" w:rsidR="008F7AE4" w:rsidRPr="006B0752" w:rsidRDefault="008F7AE4" w:rsidP="008F7AE4">
      <w:pPr>
        <w:pStyle w:val="Caption"/>
        <w:keepNext/>
      </w:pPr>
      <w:bookmarkStart w:id="12" w:name="_Ref403916761"/>
      <w:bookmarkStart w:id="13" w:name="_Ref403916755"/>
      <w:bookmarkStart w:id="14" w:name="_Toc115777027"/>
      <w:r w:rsidRPr="006B0752">
        <w:t xml:space="preserve">Table </w:t>
      </w:r>
      <w:fldSimple w:instr=" SEQ Table \* ARABIC ">
        <w:r w:rsidR="00EA1D44">
          <w:rPr>
            <w:noProof/>
          </w:rPr>
          <w:t>5</w:t>
        </w:r>
      </w:fldSimple>
      <w:bookmarkEnd w:id="12"/>
      <w:r w:rsidRPr="006B0752">
        <w:t>. Roles of Test Participants</w:t>
      </w:r>
      <w:bookmarkEnd w:id="13"/>
      <w:bookmarkEnd w:id="14"/>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530437CF" w:rsidR="002063E3" w:rsidRPr="009F7555" w:rsidRDefault="002063E3" w:rsidP="002063E3">
            <w:pPr>
              <w:keepNext/>
            </w:pPr>
            <w:r w:rsidRPr="009F7555">
              <w:t>NREL approval of test plan</w:t>
            </w:r>
            <w:r w:rsidR="0022172A" w:rsidRPr="009F7555">
              <w:t>, conduct</w:t>
            </w:r>
            <w:r w:rsidR="0022172A">
              <w:t xml:space="preserve"> observations</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77777777" w:rsidR="00147E42" w:rsidRDefault="00147E42" w:rsidP="00B8363B">
            <w:pPr>
              <w:keepNext/>
            </w:pPr>
            <w:r>
              <w:t>Installation, maintenance and checkout of test equipment</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 xml:space="preserve">Eric </w:t>
            </w:r>
            <w:proofErr w:type="spellStart"/>
            <w:r>
              <w:t>Simley</w:t>
            </w:r>
            <w:proofErr w:type="spellEnd"/>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 xml:space="preserve">Andrew </w:t>
            </w:r>
            <w:proofErr w:type="spellStart"/>
            <w:r>
              <w:t>Scholbrock</w:t>
            </w:r>
            <w:proofErr w:type="spellEnd"/>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11"/>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A11224">
      <w:pPr>
        <w:pStyle w:val="Heading1"/>
      </w:pPr>
      <w:r>
        <w:lastRenderedPageBreak/>
        <w:t>Schedule</w:t>
      </w:r>
    </w:p>
    <w:p w14:paraId="3037B84F" w14:textId="73968882"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and the data acquisition system has been checked out after the turbine is </w:t>
      </w:r>
      <w:r w:rsidR="007751C5">
        <w:t>repaired</w:t>
      </w:r>
      <w:r w:rsidR="00B077E6">
        <w:t>.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ectPr w:rsidR="007014EE" w:rsidSect="00237C34">
      <w:headerReference w:type="default" r:id="rId22"/>
      <w:footnotePr>
        <w:pos w:val="beneathTex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4EB0" w14:textId="77777777" w:rsidR="00560734" w:rsidRDefault="00560734">
      <w:r>
        <w:separator/>
      </w:r>
    </w:p>
  </w:endnote>
  <w:endnote w:type="continuationSeparator" w:id="0">
    <w:p w14:paraId="6095FA76" w14:textId="77777777" w:rsidR="00560734" w:rsidRDefault="0056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N)">
    <w:altName w:val="Univer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B02E23" w:rsidRDefault="00B0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B02E23" w:rsidRDefault="00B02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B02E23" w:rsidRPr="005D1BB0" w:rsidRDefault="00A11224">
    <w:pPr>
      <w:pStyle w:val="Footer"/>
    </w:pPr>
    <w:fldSimple w:instr=" FILENAME ">
      <w:r w:rsidR="00C261FD">
        <w:rPr>
          <w:noProof/>
        </w:rPr>
        <w:t>DOE 1.5</w:t>
      </w:r>
      <w:r w:rsidR="00EA1D44">
        <w:rPr>
          <w:noProof/>
        </w:rPr>
        <w:t xml:space="preserve"> </w:t>
      </w:r>
      <w:r w:rsidR="00C261FD">
        <w:rPr>
          <w:noProof/>
        </w:rPr>
        <w:t>Aeroa</w:t>
      </w:r>
      <w:r w:rsidR="00EA1D44">
        <w:rPr>
          <w:noProof/>
        </w:rPr>
        <w:t>coustics Test Plan</w:t>
      </w:r>
      <w:r w:rsidR="00C261FD">
        <w:rPr>
          <w:noProof/>
        </w:rPr>
        <w:t>, Sep. 2019</w:t>
      </w:r>
      <w:r w:rsidR="00EA1D44">
        <w:rPr>
          <w:noProof/>
        </w:rPr>
        <w:t xml:space="preserve"> </w:t>
      </w:r>
    </w:fldSimple>
    <w:r w:rsidR="00B02E23" w:rsidRPr="005D1BB0">
      <w:tab/>
    </w:r>
    <w:r w:rsidR="00B02E23" w:rsidRPr="005D1BB0">
      <w:rPr>
        <w:snapToGrid w:val="0"/>
      </w:rPr>
      <w:t xml:space="preserve">Page </w:t>
    </w:r>
    <w:r w:rsidR="00B02E23" w:rsidRPr="005D1BB0">
      <w:rPr>
        <w:snapToGrid w:val="0"/>
      </w:rPr>
      <w:fldChar w:fldCharType="begin"/>
    </w:r>
    <w:r w:rsidR="00B02E23" w:rsidRPr="005D1BB0">
      <w:rPr>
        <w:snapToGrid w:val="0"/>
      </w:rPr>
      <w:instrText xml:space="preserve"> PAGE </w:instrText>
    </w:r>
    <w:r w:rsidR="00B02E23" w:rsidRPr="005D1BB0">
      <w:rPr>
        <w:snapToGrid w:val="0"/>
      </w:rPr>
      <w:fldChar w:fldCharType="separate"/>
    </w:r>
    <w:r w:rsidR="00EA1D44">
      <w:rPr>
        <w:noProof/>
        <w:snapToGrid w:val="0"/>
      </w:rPr>
      <w:t>9</w:t>
    </w:r>
    <w:r w:rsidR="00B02E23" w:rsidRPr="005D1BB0">
      <w:rPr>
        <w:snapToGrid w:val="0"/>
      </w:rPr>
      <w:fldChar w:fldCharType="end"/>
    </w:r>
    <w:r w:rsidR="00B02E23" w:rsidRPr="005D1BB0">
      <w:rPr>
        <w:snapToGrid w:val="0"/>
      </w:rPr>
      <w:t xml:space="preserve"> of </w:t>
    </w:r>
    <w:r w:rsidR="00B02E23" w:rsidRPr="005D1BB0">
      <w:rPr>
        <w:snapToGrid w:val="0"/>
      </w:rPr>
      <w:fldChar w:fldCharType="begin"/>
    </w:r>
    <w:r w:rsidR="00B02E23" w:rsidRPr="005D1BB0">
      <w:rPr>
        <w:snapToGrid w:val="0"/>
      </w:rPr>
      <w:instrText xml:space="preserve"> NUMPAGES </w:instrText>
    </w:r>
    <w:r w:rsidR="00B02E23" w:rsidRPr="005D1BB0">
      <w:rPr>
        <w:snapToGrid w:val="0"/>
      </w:rPr>
      <w:fldChar w:fldCharType="separate"/>
    </w:r>
    <w:r w:rsidR="00EA1D44">
      <w:rPr>
        <w:noProof/>
        <w:snapToGrid w:val="0"/>
      </w:rPr>
      <w:t>9</w:t>
    </w:r>
    <w:r w:rsidR="00B02E23"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B02E23" w:rsidRDefault="00B02E23">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B711A" w14:textId="77777777" w:rsidR="00560734" w:rsidRDefault="00560734">
      <w:r>
        <w:separator/>
      </w:r>
    </w:p>
  </w:footnote>
  <w:footnote w:type="continuationSeparator" w:id="0">
    <w:p w14:paraId="09EDBCEB" w14:textId="77777777" w:rsidR="00560734" w:rsidRDefault="00560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B02E23" w:rsidRDefault="00B02E23">
    <w:pPr>
      <w:pStyle w:val="Header"/>
    </w:pPr>
    <w:r>
      <w:tab/>
    </w:r>
  </w:p>
  <w:p w14:paraId="244FE096" w14:textId="77777777" w:rsidR="00B02E23" w:rsidRDefault="00B02E23">
    <w:pPr>
      <w:pStyle w:val="Header"/>
    </w:pPr>
  </w:p>
  <w:p w14:paraId="2767917E" w14:textId="77777777" w:rsidR="00B02E23" w:rsidRDefault="00B02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B02E23" w:rsidRDefault="00A0528A">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" o:allowincell="f" filled="f" stroked="f">
              <v:path arrowok="t"/>
              <v:textbox inset="1pt,1pt,1pt,1pt">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rsidR="00B02E23">
      <w:tab/>
    </w:r>
  </w:p>
  <w:p w14:paraId="723A7DE3" w14:textId="77777777" w:rsidR="00B02E23" w:rsidRDefault="00A0528A">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B02E23" w:rsidRDefault="00B02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B02E23" w:rsidRDefault="00B02E23">
    <w:pPr>
      <w:pStyle w:val="Header"/>
    </w:pPr>
    <w:r>
      <w:tab/>
    </w:r>
  </w:p>
  <w:p w14:paraId="4DD4CD40" w14:textId="77777777" w:rsidR="00B02E23" w:rsidRDefault="00B02E23">
    <w:pPr>
      <w:pStyle w:val="Header"/>
    </w:pPr>
  </w:p>
  <w:p w14:paraId="77D2E1D8" w14:textId="77777777" w:rsidR="00B02E23" w:rsidRDefault="00B0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E3781072"/>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5"/>
    <w:rsid w:val="00031060"/>
    <w:rsid w:val="000320A8"/>
    <w:rsid w:val="00060753"/>
    <w:rsid w:val="000664B5"/>
    <w:rsid w:val="00082A58"/>
    <w:rsid w:val="000A5974"/>
    <w:rsid w:val="000B192E"/>
    <w:rsid w:val="000B2A20"/>
    <w:rsid w:val="000D3116"/>
    <w:rsid w:val="000F36A0"/>
    <w:rsid w:val="00101DDC"/>
    <w:rsid w:val="00115434"/>
    <w:rsid w:val="00124078"/>
    <w:rsid w:val="001318B1"/>
    <w:rsid w:val="00147E42"/>
    <w:rsid w:val="001536C9"/>
    <w:rsid w:val="00170E69"/>
    <w:rsid w:val="00177C55"/>
    <w:rsid w:val="001855F6"/>
    <w:rsid w:val="001B0744"/>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B2F9C"/>
    <w:rsid w:val="002B5526"/>
    <w:rsid w:val="002C04C4"/>
    <w:rsid w:val="002D505B"/>
    <w:rsid w:val="002E535A"/>
    <w:rsid w:val="002F616C"/>
    <w:rsid w:val="0033642E"/>
    <w:rsid w:val="00342165"/>
    <w:rsid w:val="00347BE0"/>
    <w:rsid w:val="00355EB1"/>
    <w:rsid w:val="00357D4D"/>
    <w:rsid w:val="00372D66"/>
    <w:rsid w:val="00376760"/>
    <w:rsid w:val="0038610B"/>
    <w:rsid w:val="00393F55"/>
    <w:rsid w:val="00394046"/>
    <w:rsid w:val="003C3B1B"/>
    <w:rsid w:val="003E13B5"/>
    <w:rsid w:val="003E3977"/>
    <w:rsid w:val="003E551A"/>
    <w:rsid w:val="003E6662"/>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0734"/>
    <w:rsid w:val="0056248B"/>
    <w:rsid w:val="00563FFE"/>
    <w:rsid w:val="00564487"/>
    <w:rsid w:val="005755F5"/>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52B0"/>
    <w:rsid w:val="00670942"/>
    <w:rsid w:val="006A114E"/>
    <w:rsid w:val="006A15DE"/>
    <w:rsid w:val="006B0752"/>
    <w:rsid w:val="006B39C0"/>
    <w:rsid w:val="006C2EC5"/>
    <w:rsid w:val="006F2698"/>
    <w:rsid w:val="007014EE"/>
    <w:rsid w:val="0076054E"/>
    <w:rsid w:val="007751C5"/>
    <w:rsid w:val="00785CD6"/>
    <w:rsid w:val="00794903"/>
    <w:rsid w:val="007A6926"/>
    <w:rsid w:val="007D62BA"/>
    <w:rsid w:val="007E0E0B"/>
    <w:rsid w:val="008079EF"/>
    <w:rsid w:val="00826201"/>
    <w:rsid w:val="008335BE"/>
    <w:rsid w:val="008434E9"/>
    <w:rsid w:val="00846008"/>
    <w:rsid w:val="00850325"/>
    <w:rsid w:val="0086030A"/>
    <w:rsid w:val="00865D0B"/>
    <w:rsid w:val="00866516"/>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1E39"/>
    <w:rsid w:val="009547DC"/>
    <w:rsid w:val="00960E9A"/>
    <w:rsid w:val="00963F9A"/>
    <w:rsid w:val="00964A21"/>
    <w:rsid w:val="009816AC"/>
    <w:rsid w:val="009A5111"/>
    <w:rsid w:val="009C16C8"/>
    <w:rsid w:val="009D00EB"/>
    <w:rsid w:val="009D3EC7"/>
    <w:rsid w:val="009F7555"/>
    <w:rsid w:val="00A0528A"/>
    <w:rsid w:val="00A0530A"/>
    <w:rsid w:val="00A102C5"/>
    <w:rsid w:val="00A11224"/>
    <w:rsid w:val="00A23B8B"/>
    <w:rsid w:val="00A40336"/>
    <w:rsid w:val="00A526DC"/>
    <w:rsid w:val="00A653EB"/>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43C0A"/>
    <w:rsid w:val="00B46A55"/>
    <w:rsid w:val="00B63BE7"/>
    <w:rsid w:val="00B72471"/>
    <w:rsid w:val="00B738CA"/>
    <w:rsid w:val="00B81B96"/>
    <w:rsid w:val="00B8363B"/>
    <w:rsid w:val="00B85EA2"/>
    <w:rsid w:val="00B87FBA"/>
    <w:rsid w:val="00B94433"/>
    <w:rsid w:val="00BA52CB"/>
    <w:rsid w:val="00BB4E24"/>
    <w:rsid w:val="00BB4E8D"/>
    <w:rsid w:val="00BC5877"/>
    <w:rsid w:val="00BD25CD"/>
    <w:rsid w:val="00BE6A74"/>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E667B"/>
    <w:rsid w:val="00D038F5"/>
    <w:rsid w:val="00D21093"/>
    <w:rsid w:val="00D22814"/>
    <w:rsid w:val="00D31D1D"/>
    <w:rsid w:val="00D415D4"/>
    <w:rsid w:val="00D51806"/>
    <w:rsid w:val="00D639D2"/>
    <w:rsid w:val="00D66AC2"/>
    <w:rsid w:val="00D701F7"/>
    <w:rsid w:val="00D726EF"/>
    <w:rsid w:val="00D80E0D"/>
    <w:rsid w:val="00D853C8"/>
    <w:rsid w:val="00DA5F68"/>
    <w:rsid w:val="00DC6FD5"/>
    <w:rsid w:val="00DE4D5F"/>
    <w:rsid w:val="00DF33C1"/>
    <w:rsid w:val="00DF3BEC"/>
    <w:rsid w:val="00E12C9E"/>
    <w:rsid w:val="00E158B0"/>
    <w:rsid w:val="00E17385"/>
    <w:rsid w:val="00E36D03"/>
    <w:rsid w:val="00E4191B"/>
    <w:rsid w:val="00E70118"/>
    <w:rsid w:val="00E71214"/>
    <w:rsid w:val="00E82239"/>
    <w:rsid w:val="00E862CB"/>
    <w:rsid w:val="00EA1908"/>
    <w:rsid w:val="00EA1D44"/>
    <w:rsid w:val="00EA5163"/>
    <w:rsid w:val="00EA7843"/>
    <w:rsid w:val="00EA7F22"/>
    <w:rsid w:val="00EB627D"/>
    <w:rsid w:val="00ED19F3"/>
    <w:rsid w:val="00ED342A"/>
    <w:rsid w:val="00EE0733"/>
    <w:rsid w:val="00EE5E96"/>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A11224"/>
    <w:pPr>
      <w:keepNext/>
      <w:numPr>
        <w:numId w:val="3"/>
      </w:numPr>
      <w:spacing w:before="240" w:after="120"/>
      <w:outlineLvl w:val="0"/>
    </w:pPr>
    <w:rPr>
      <w:rFonts w:asciiTheme="majorHAnsi" w:hAnsiTheme="majorHAnsi"/>
      <w:b/>
      <w:color w:val="4472C4" w:themeColor="accent1"/>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3.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0EC9B-E27C-7D4B-99E5-4B9F5F10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2327</Words>
  <Characters>13270</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15566</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Hamilton, Nicholas</cp:lastModifiedBy>
  <cp:revision>4</cp:revision>
  <cp:lastPrinted>2013-07-31T15:21:00Z</cp:lastPrinted>
  <dcterms:created xsi:type="dcterms:W3CDTF">2019-09-30T16:34:00Z</dcterms:created>
  <dcterms:modified xsi:type="dcterms:W3CDTF">2019-09-30T16:35:00Z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