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A814" w14:textId="77777777" w:rsidR="004D6B56" w:rsidRDefault="004D6B56" w:rsidP="004D6B56">
      <w:pPr>
        <w:spacing w:line="240" w:lineRule="auto"/>
        <w:ind w:left="2880" w:firstLine="720"/>
        <w:rPr>
          <w:rFonts w:asciiTheme="minorBidi" w:hAnsiTheme="minorBidi"/>
          <w:sz w:val="20"/>
          <w:szCs w:val="20"/>
        </w:rPr>
      </w:pPr>
      <w:r w:rsidRPr="00A62D2E">
        <w:rPr>
          <w:rFonts w:asciiTheme="minorBidi" w:hAnsiTheme="minorBidi"/>
          <w:sz w:val="20"/>
          <w:szCs w:val="20"/>
        </w:rPr>
        <w:t xml:space="preserve">FIN320: Money and Banking </w:t>
      </w:r>
    </w:p>
    <w:p w14:paraId="679BCF32" w14:textId="77777777" w:rsidR="004D6B56" w:rsidRPr="00E14A29" w:rsidRDefault="004D6B56" w:rsidP="004D6B56">
      <w:pPr>
        <w:spacing w:line="240" w:lineRule="auto"/>
        <w:ind w:left="2160" w:firstLine="720"/>
        <w:rPr>
          <w:rFonts w:asciiTheme="minorBidi" w:hAnsiTheme="minorBidi"/>
          <w:i/>
          <w:iCs/>
          <w:sz w:val="20"/>
          <w:szCs w:val="20"/>
        </w:rPr>
      </w:pPr>
      <w:r w:rsidRPr="00E14A29">
        <w:rPr>
          <w:rFonts w:asciiTheme="minorBidi" w:hAnsiTheme="minorBidi"/>
          <w:i/>
          <w:iCs/>
          <w:sz w:val="20"/>
          <w:szCs w:val="20"/>
        </w:rPr>
        <w:t xml:space="preserve">Driehaus College of Business, DePaul University </w:t>
      </w:r>
    </w:p>
    <w:p w14:paraId="5F689963" w14:textId="77777777" w:rsidR="004D6B56" w:rsidRDefault="004D6B56" w:rsidP="004D6B56">
      <w:pPr>
        <w:spacing w:line="240" w:lineRule="auto"/>
        <w:ind w:left="2160" w:firstLine="720"/>
        <w:rPr>
          <w:rFonts w:asciiTheme="minorBidi" w:hAnsiTheme="minorBidi"/>
          <w:sz w:val="20"/>
          <w:szCs w:val="20"/>
        </w:rPr>
      </w:pPr>
      <w:proofErr w:type="gramStart"/>
      <w:r w:rsidRPr="00A62D2E">
        <w:rPr>
          <w:rFonts w:asciiTheme="minorBidi" w:hAnsiTheme="minorBidi"/>
          <w:sz w:val="20"/>
          <w:szCs w:val="20"/>
        </w:rPr>
        <w:t>Syllabus::</w:t>
      </w:r>
      <w:proofErr w:type="gramEnd"/>
      <w:r w:rsidRPr="00A62D2E">
        <w:rPr>
          <w:rFonts w:asciiTheme="minorBidi" w:hAnsiTheme="minorBidi"/>
          <w:sz w:val="20"/>
          <w:szCs w:val="20"/>
        </w:rPr>
        <w:t xml:space="preserve"> Autumn 20</w:t>
      </w:r>
      <w:r>
        <w:rPr>
          <w:rFonts w:asciiTheme="minorBidi" w:hAnsiTheme="minorBidi"/>
          <w:sz w:val="20"/>
          <w:szCs w:val="20"/>
        </w:rPr>
        <w:t>21</w:t>
      </w:r>
      <w:r w:rsidRPr="00A62D2E">
        <w:rPr>
          <w:rFonts w:asciiTheme="minorBidi" w:hAnsiTheme="minorBidi"/>
          <w:sz w:val="20"/>
          <w:szCs w:val="20"/>
        </w:rPr>
        <w:t xml:space="preserve"> :: Section  :: T</w:t>
      </w:r>
      <w:r>
        <w:rPr>
          <w:rFonts w:asciiTheme="minorBidi" w:hAnsiTheme="minorBidi"/>
          <w:sz w:val="20"/>
          <w:szCs w:val="20"/>
        </w:rPr>
        <w:t xml:space="preserve">ime </w:t>
      </w:r>
    </w:p>
    <w:p w14:paraId="4AD15E34" w14:textId="77777777" w:rsidR="004D6B56" w:rsidRDefault="004D6B56" w:rsidP="004D6B56">
      <w:pPr>
        <w:spacing w:line="240" w:lineRule="auto"/>
        <w:rPr>
          <w:rFonts w:asciiTheme="minorBidi" w:hAnsiTheme="minorBidi"/>
          <w:sz w:val="20"/>
          <w:szCs w:val="20"/>
        </w:rPr>
      </w:pPr>
    </w:p>
    <w:p w14:paraId="5D17D8AA"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Instructor: Nancy </w:t>
      </w:r>
      <w:proofErr w:type="gramStart"/>
      <w:r w:rsidRPr="00E14A29">
        <w:rPr>
          <w:rFonts w:asciiTheme="minorBidi" w:hAnsiTheme="minorBidi"/>
          <w:i/>
          <w:iCs/>
          <w:sz w:val="20"/>
          <w:szCs w:val="20"/>
        </w:rPr>
        <w:t>Hammon</w:t>
      </w:r>
      <w:r>
        <w:rPr>
          <w:rFonts w:asciiTheme="minorBidi" w:hAnsiTheme="minorBidi"/>
          <w:i/>
          <w:iCs/>
          <w:sz w:val="20"/>
          <w:szCs w:val="20"/>
        </w:rPr>
        <w:t xml:space="preserve">d, </w:t>
      </w:r>
      <w:r w:rsidRPr="00E14A29">
        <w:rPr>
          <w:rFonts w:asciiTheme="minorBidi" w:hAnsiTheme="minorBidi"/>
          <w:i/>
          <w:iCs/>
          <w:sz w:val="20"/>
          <w:szCs w:val="20"/>
        </w:rPr>
        <w:t xml:space="preserve"> Ph.D.</w:t>
      </w:r>
      <w:proofErr w:type="gramEnd"/>
      <w:r w:rsidRPr="00E14A29">
        <w:rPr>
          <w:rFonts w:asciiTheme="minorBidi" w:hAnsiTheme="minorBidi"/>
          <w:i/>
          <w:iCs/>
          <w:sz w:val="20"/>
          <w:szCs w:val="20"/>
        </w:rPr>
        <w:t xml:space="preserve">, Adjunct Professor of Finance </w:t>
      </w:r>
    </w:p>
    <w:p w14:paraId="76DFE18C"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Classroom: </w:t>
      </w:r>
    </w:p>
    <w:p w14:paraId="05DCB85E"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Office Hours: Wednesdays 2:00pm-4:00pm and by appointment </w:t>
      </w:r>
    </w:p>
    <w:p w14:paraId="7F998F0A"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Telephone: </w:t>
      </w:r>
      <w:proofErr w:type="gramStart"/>
      <w:r w:rsidRPr="00E14A29">
        <w:rPr>
          <w:rFonts w:asciiTheme="minorBidi" w:hAnsiTheme="minorBidi"/>
          <w:i/>
          <w:iCs/>
          <w:sz w:val="20"/>
          <w:szCs w:val="20"/>
        </w:rPr>
        <w:t>312.362.xxxx</w:t>
      </w:r>
      <w:proofErr w:type="gramEnd"/>
    </w:p>
    <w:p w14:paraId="411168DF"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Email: </w:t>
      </w:r>
      <w:hyperlink r:id="rId5" w:history="1">
        <w:r w:rsidRPr="00252074">
          <w:rPr>
            <w:rStyle w:val="Hyperlink"/>
            <w:rFonts w:asciiTheme="minorBidi" w:hAnsiTheme="minorBidi"/>
            <w:i/>
            <w:iCs/>
            <w:sz w:val="20"/>
            <w:szCs w:val="20"/>
          </w:rPr>
          <w:t>nhammond@depaul.ed</w:t>
        </w:r>
      </w:hyperlink>
    </w:p>
    <w:p w14:paraId="53F0FEC3" w14:textId="77777777" w:rsidR="004D6B56" w:rsidRDefault="004D6B56" w:rsidP="004D6B56">
      <w:pPr>
        <w:spacing w:line="240" w:lineRule="auto"/>
        <w:rPr>
          <w:rFonts w:asciiTheme="minorBidi" w:hAnsiTheme="minorBidi"/>
          <w:sz w:val="20"/>
          <w:szCs w:val="20"/>
        </w:rPr>
      </w:pPr>
    </w:p>
    <w:p w14:paraId="5F6A712E" w14:textId="77777777" w:rsidR="004D6B56" w:rsidRPr="005164A0" w:rsidRDefault="004D6B56" w:rsidP="004D6B56">
      <w:pPr>
        <w:spacing w:line="240" w:lineRule="auto"/>
        <w:rPr>
          <w:rFonts w:asciiTheme="minorBidi" w:hAnsiTheme="minorBidi"/>
          <w:sz w:val="20"/>
          <w:szCs w:val="20"/>
          <w:u w:val="single"/>
        </w:rPr>
      </w:pPr>
      <w:r w:rsidRPr="005164A0">
        <w:rPr>
          <w:rFonts w:asciiTheme="minorBidi" w:hAnsiTheme="minorBidi"/>
          <w:sz w:val="20"/>
          <w:szCs w:val="20"/>
          <w:u w:val="single"/>
        </w:rPr>
        <w:t xml:space="preserve">Course Objectives (Learning Goals) </w:t>
      </w:r>
    </w:p>
    <w:p w14:paraId="1184D299" w14:textId="77777777" w:rsidR="004D6B56" w:rsidRDefault="004D6B56" w:rsidP="004D6B56">
      <w:pPr>
        <w:spacing w:line="240" w:lineRule="auto"/>
        <w:rPr>
          <w:rFonts w:asciiTheme="minorBidi" w:hAnsiTheme="minorBidi"/>
          <w:sz w:val="20"/>
          <w:szCs w:val="20"/>
        </w:rPr>
      </w:pPr>
      <w:r w:rsidRPr="000478EA">
        <w:rPr>
          <w:rFonts w:asciiTheme="minorBidi" w:hAnsiTheme="minorBidi"/>
          <w:sz w:val="20"/>
          <w:szCs w:val="20"/>
        </w:rPr>
        <w:t xml:space="preserve">Money and banking are at the core of finance. </w:t>
      </w:r>
      <w:r>
        <w:rPr>
          <w:rFonts w:asciiTheme="minorBidi" w:hAnsiTheme="minorBidi"/>
          <w:sz w:val="20"/>
          <w:szCs w:val="20"/>
        </w:rPr>
        <w:t>W</w:t>
      </w:r>
      <w:r w:rsidRPr="000478EA">
        <w:rPr>
          <w:rFonts w:asciiTheme="minorBidi" w:hAnsiTheme="minorBidi"/>
          <w:sz w:val="20"/>
          <w:szCs w:val="20"/>
        </w:rPr>
        <w:t xml:space="preserve">e will </w:t>
      </w:r>
      <w:r>
        <w:rPr>
          <w:rFonts w:asciiTheme="minorBidi" w:hAnsiTheme="minorBidi"/>
          <w:sz w:val="20"/>
          <w:szCs w:val="20"/>
        </w:rPr>
        <w:t>learn</w:t>
      </w:r>
      <w:r w:rsidRPr="000478EA">
        <w:rPr>
          <w:rFonts w:asciiTheme="minorBidi" w:hAnsiTheme="minorBidi"/>
          <w:sz w:val="20"/>
          <w:szCs w:val="20"/>
        </w:rPr>
        <w:t>: (1) how financial markets determine interest rates and why different assets earn different rates of return; (2) the economic functions of financial services firms; (</w:t>
      </w:r>
      <w:r>
        <w:rPr>
          <w:rFonts w:asciiTheme="minorBidi" w:hAnsiTheme="minorBidi"/>
          <w:sz w:val="20"/>
          <w:szCs w:val="20"/>
        </w:rPr>
        <w:t>3</w:t>
      </w:r>
      <w:r w:rsidRPr="000478EA">
        <w:rPr>
          <w:rFonts w:asciiTheme="minorBidi" w:hAnsiTheme="minorBidi"/>
          <w:sz w:val="20"/>
          <w:szCs w:val="20"/>
        </w:rPr>
        <w:t>) how the central bank and financial services firms interact to create liquidity in the financial system; (</w:t>
      </w:r>
      <w:r>
        <w:rPr>
          <w:rFonts w:asciiTheme="minorBidi" w:hAnsiTheme="minorBidi"/>
          <w:sz w:val="20"/>
          <w:szCs w:val="20"/>
        </w:rPr>
        <w:t>4</w:t>
      </w:r>
      <w:r w:rsidRPr="000478EA">
        <w:rPr>
          <w:rFonts w:asciiTheme="minorBidi" w:hAnsiTheme="minorBidi"/>
          <w:sz w:val="20"/>
          <w:szCs w:val="20"/>
        </w:rPr>
        <w:t xml:space="preserve">) the role of the central bank in the economy and the conduct of monetary policy; </w:t>
      </w:r>
      <w:r>
        <w:rPr>
          <w:rFonts w:asciiTheme="minorBidi" w:hAnsiTheme="minorBidi"/>
          <w:sz w:val="20"/>
          <w:szCs w:val="20"/>
        </w:rPr>
        <w:t>(5) how the shadow banking sector works and the problems it poses for our financial system;</w:t>
      </w:r>
      <w:r w:rsidRPr="000478EA">
        <w:rPr>
          <w:rFonts w:asciiTheme="minorBidi" w:hAnsiTheme="minorBidi"/>
          <w:sz w:val="20"/>
          <w:szCs w:val="20"/>
        </w:rPr>
        <w:t xml:space="preserve">  (</w:t>
      </w:r>
      <w:r>
        <w:rPr>
          <w:rFonts w:asciiTheme="minorBidi" w:hAnsiTheme="minorBidi"/>
          <w:sz w:val="20"/>
          <w:szCs w:val="20"/>
        </w:rPr>
        <w:t>6</w:t>
      </w:r>
      <w:r w:rsidRPr="000478EA">
        <w:rPr>
          <w:rFonts w:asciiTheme="minorBidi" w:hAnsiTheme="minorBidi"/>
          <w:sz w:val="20"/>
          <w:szCs w:val="20"/>
        </w:rPr>
        <w:t xml:space="preserve">) </w:t>
      </w:r>
      <w:r>
        <w:rPr>
          <w:rFonts w:asciiTheme="minorBidi" w:hAnsiTheme="minorBidi"/>
          <w:sz w:val="20"/>
          <w:szCs w:val="20"/>
        </w:rPr>
        <w:t xml:space="preserve">how shocks like financial crises, flash crashes, dash for cash challenge our financial system and </w:t>
      </w:r>
      <w:r w:rsidRPr="000478EA">
        <w:rPr>
          <w:rFonts w:asciiTheme="minorBidi" w:hAnsiTheme="minorBidi"/>
          <w:sz w:val="20"/>
          <w:szCs w:val="20"/>
        </w:rPr>
        <w:t>the role of regulation of financial services firms;</w:t>
      </w:r>
    </w:p>
    <w:p w14:paraId="2F8FE5BD" w14:textId="77777777" w:rsidR="004D6B56" w:rsidRDefault="004D6B56" w:rsidP="004D6B56">
      <w:pPr>
        <w:spacing w:line="240" w:lineRule="auto"/>
        <w:rPr>
          <w:rFonts w:asciiTheme="minorBidi" w:hAnsiTheme="minorBidi"/>
          <w:sz w:val="20"/>
          <w:szCs w:val="20"/>
        </w:rPr>
      </w:pPr>
    </w:p>
    <w:p w14:paraId="3E6D594E" w14:textId="77777777" w:rsidR="004D6B56" w:rsidRPr="005164A0" w:rsidRDefault="004D6B56" w:rsidP="004D6B56">
      <w:pPr>
        <w:spacing w:line="240" w:lineRule="auto"/>
        <w:rPr>
          <w:rFonts w:asciiTheme="minorBidi" w:hAnsiTheme="minorBidi"/>
          <w:sz w:val="20"/>
          <w:szCs w:val="20"/>
          <w:u w:val="single"/>
        </w:rPr>
      </w:pPr>
      <w:r>
        <w:rPr>
          <w:rFonts w:asciiTheme="minorBidi" w:hAnsiTheme="minorBidi"/>
          <w:sz w:val="20"/>
          <w:szCs w:val="20"/>
          <w:u w:val="single"/>
        </w:rPr>
        <w:t xml:space="preserve">REQUIRED </w:t>
      </w:r>
      <w:r w:rsidRPr="005164A0">
        <w:rPr>
          <w:rFonts w:asciiTheme="minorBidi" w:hAnsiTheme="minorBidi"/>
          <w:sz w:val="20"/>
          <w:szCs w:val="20"/>
          <w:u w:val="single"/>
        </w:rPr>
        <w:t>T</w:t>
      </w:r>
      <w:r>
        <w:rPr>
          <w:rFonts w:asciiTheme="minorBidi" w:hAnsiTheme="minorBidi"/>
          <w:sz w:val="20"/>
          <w:szCs w:val="20"/>
          <w:u w:val="single"/>
        </w:rPr>
        <w:t>EXTBOOKS</w:t>
      </w:r>
    </w:p>
    <w:p w14:paraId="0407D06B" w14:textId="77777777" w:rsidR="004D6B56" w:rsidRDefault="004D6B56" w:rsidP="004D6B56">
      <w:pPr>
        <w:spacing w:line="240" w:lineRule="auto"/>
        <w:rPr>
          <w:rFonts w:asciiTheme="minorBidi" w:hAnsiTheme="minorBidi"/>
          <w:sz w:val="20"/>
          <w:szCs w:val="20"/>
        </w:rPr>
      </w:pPr>
      <w:r w:rsidRPr="00B171E8">
        <w:rPr>
          <w:rFonts w:asciiTheme="minorBidi" w:hAnsiTheme="minorBidi"/>
          <w:sz w:val="20"/>
          <w:szCs w:val="20"/>
        </w:rPr>
        <w:t>The Economics of Money, Banking, and Financial Markets, 13th edition</w:t>
      </w:r>
    </w:p>
    <w:p w14:paraId="3AD34C7F" w14:textId="77777777" w:rsidR="004D6B56" w:rsidRPr="00B171E8"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Available at the DePaul Bookstore. </w:t>
      </w:r>
    </w:p>
    <w:p w14:paraId="572A83BE" w14:textId="77777777" w:rsidR="004D6B56" w:rsidRDefault="004D6B56" w:rsidP="004D6B56">
      <w:pPr>
        <w:spacing w:line="240" w:lineRule="auto"/>
        <w:rPr>
          <w:rFonts w:asciiTheme="minorBidi" w:hAnsiTheme="minorBidi"/>
          <w:sz w:val="20"/>
          <w:szCs w:val="20"/>
        </w:rPr>
      </w:pPr>
      <w:hyperlink r:id="rId6" w:history="1">
        <w:r w:rsidRPr="00753A80">
          <w:rPr>
            <w:rStyle w:val="Hyperlink"/>
            <w:rFonts w:asciiTheme="minorBidi" w:hAnsiTheme="minorBidi"/>
            <w:sz w:val="20"/>
            <w:szCs w:val="20"/>
          </w:rPr>
          <w:t>https://www.pearson.com/store/p/the-economics-of-money-banking-and-financial-markets/P100003054016</w:t>
        </w:r>
      </w:hyperlink>
    </w:p>
    <w:p w14:paraId="150D0789"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The </w:t>
      </w:r>
      <w:proofErr w:type="spellStart"/>
      <w:r w:rsidRPr="005164A0">
        <w:rPr>
          <w:rFonts w:asciiTheme="minorBidi" w:hAnsiTheme="minorBidi"/>
          <w:sz w:val="20"/>
          <w:szCs w:val="20"/>
        </w:rPr>
        <w:t>MyEconLab</w:t>
      </w:r>
      <w:proofErr w:type="spellEnd"/>
      <w:r w:rsidRPr="005164A0">
        <w:rPr>
          <w:rFonts w:asciiTheme="minorBidi" w:hAnsiTheme="minorBidi"/>
          <w:sz w:val="20"/>
          <w:szCs w:val="20"/>
        </w:rPr>
        <w:t xml:space="preserve"> course ID.</w:t>
      </w:r>
    </w:p>
    <w:p w14:paraId="2FE6E1BF" w14:textId="77777777" w:rsidR="004D6B56" w:rsidRDefault="004D6B56" w:rsidP="004D6B56">
      <w:pPr>
        <w:spacing w:line="240" w:lineRule="auto"/>
        <w:rPr>
          <w:rFonts w:ascii="Arial" w:hAnsi="Arial" w:cs="Arial"/>
          <w:color w:val="000000"/>
          <w:shd w:val="clear" w:color="auto" w:fill="FFFFFF"/>
        </w:rPr>
      </w:pPr>
      <w:r>
        <w:rPr>
          <w:rFonts w:ascii="Arial" w:hAnsi="Arial" w:cs="Arial"/>
          <w:color w:val="000000"/>
          <w:shd w:val="clear" w:color="auto" w:fill="FFFFFF"/>
        </w:rPr>
        <w:t xml:space="preserve">Matthias </w:t>
      </w:r>
      <w:proofErr w:type="spellStart"/>
      <w:r>
        <w:rPr>
          <w:rFonts w:ascii="Arial" w:hAnsi="Arial" w:cs="Arial"/>
          <w:color w:val="000000"/>
          <w:shd w:val="clear" w:color="auto" w:fill="FFFFFF"/>
        </w:rPr>
        <w:t>Doepke</w:t>
      </w:r>
      <w:proofErr w:type="spellEnd"/>
      <w:r>
        <w:rPr>
          <w:rFonts w:ascii="Arial" w:hAnsi="Arial" w:cs="Arial"/>
          <w:color w:val="000000"/>
          <w:shd w:val="clear" w:color="auto" w:fill="FFFFFF"/>
        </w:rPr>
        <w:t xml:space="preserve">, Andreas Lehnert, and Andrew </w:t>
      </w:r>
      <w:proofErr w:type="spellStart"/>
      <w:r>
        <w:rPr>
          <w:rFonts w:ascii="Arial" w:hAnsi="Arial" w:cs="Arial"/>
          <w:color w:val="000000"/>
          <w:shd w:val="clear" w:color="auto" w:fill="FFFFFF"/>
        </w:rPr>
        <w:t>Sellgren</w:t>
      </w:r>
      <w:proofErr w:type="spellEnd"/>
      <w:r>
        <w:rPr>
          <w:rFonts w:ascii="Arial" w:hAnsi="Arial" w:cs="Arial"/>
          <w:color w:val="000000"/>
          <w:shd w:val="clear" w:color="auto" w:fill="FFFFFF"/>
        </w:rPr>
        <w:t>. Macroeconomics</w:t>
      </w:r>
    </w:p>
    <w:p w14:paraId="476F2119" w14:textId="77777777" w:rsidR="004D6B56" w:rsidRPr="002B36ED" w:rsidRDefault="004D6B56" w:rsidP="004D6B56">
      <w:pPr>
        <w:spacing w:line="240" w:lineRule="auto"/>
        <w:rPr>
          <w:rStyle w:val="Hyperlink"/>
          <w:rFonts w:ascii="Arial" w:hAnsi="Arial" w:cs="Arial"/>
          <w:color w:val="000000"/>
          <w:shd w:val="clear" w:color="auto" w:fill="FFFFFF"/>
        </w:rPr>
      </w:pPr>
      <w:r>
        <w:rPr>
          <w:rFonts w:ascii="Arial" w:hAnsi="Arial" w:cs="Arial"/>
          <w:color w:val="000000"/>
          <w:shd w:val="clear" w:color="auto" w:fill="FFFFFF"/>
        </w:rPr>
        <w:t xml:space="preserve">Can be found online: </w:t>
      </w:r>
      <w:hyperlink r:id="rId7" w:history="1">
        <w:r>
          <w:rPr>
            <w:rStyle w:val="Hyperlink"/>
          </w:rPr>
          <w:t xml:space="preserve">Matthias </w:t>
        </w:r>
        <w:proofErr w:type="spellStart"/>
        <w:r>
          <w:rPr>
            <w:rStyle w:val="Hyperlink"/>
          </w:rPr>
          <w:t>Doepke</w:t>
        </w:r>
        <w:proofErr w:type="spellEnd"/>
        <w:r>
          <w:rPr>
            <w:rStyle w:val="Hyperlink"/>
          </w:rPr>
          <w:t xml:space="preserve"> (northwestern.edu)</w:t>
        </w:r>
      </w:hyperlink>
    </w:p>
    <w:p w14:paraId="0D558537" w14:textId="77777777" w:rsidR="004D6B56" w:rsidRPr="005164A0" w:rsidRDefault="004D6B56" w:rsidP="004D6B56">
      <w:pPr>
        <w:spacing w:line="240" w:lineRule="auto"/>
        <w:rPr>
          <w:rFonts w:asciiTheme="minorBidi" w:hAnsiTheme="minorBidi"/>
          <w:sz w:val="20"/>
          <w:szCs w:val="20"/>
        </w:rPr>
      </w:pPr>
    </w:p>
    <w:p w14:paraId="24E44D3F" w14:textId="77777777" w:rsidR="004D6B56" w:rsidRPr="005164A0" w:rsidRDefault="004D6B56" w:rsidP="004D6B56">
      <w:pPr>
        <w:spacing w:line="240" w:lineRule="auto"/>
        <w:rPr>
          <w:rFonts w:asciiTheme="minorBidi" w:hAnsiTheme="minorBidi"/>
          <w:sz w:val="20"/>
          <w:szCs w:val="20"/>
          <w:u w:val="single"/>
        </w:rPr>
      </w:pPr>
      <w:r w:rsidRPr="005164A0">
        <w:rPr>
          <w:rFonts w:asciiTheme="minorBidi" w:hAnsiTheme="minorBidi"/>
          <w:sz w:val="20"/>
          <w:szCs w:val="20"/>
          <w:u w:val="single"/>
        </w:rPr>
        <w:t>REQUIRED NEWS SOURCE</w:t>
      </w:r>
    </w:p>
    <w:p w14:paraId="6574418D"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Recommended News Sources </w:t>
      </w:r>
    </w:p>
    <w:p w14:paraId="3803ABFE"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Bloomberg News: </w:t>
      </w:r>
      <w:hyperlink r:id="rId8" w:history="1">
        <w:r w:rsidRPr="00753A80">
          <w:rPr>
            <w:rStyle w:val="Hyperlink"/>
            <w:rFonts w:asciiTheme="minorBidi" w:hAnsiTheme="minorBidi"/>
            <w:sz w:val="20"/>
            <w:szCs w:val="20"/>
          </w:rPr>
          <w:t>http://www.bloomberg.com</w:t>
        </w:r>
      </w:hyperlink>
      <w:r w:rsidRPr="005164A0">
        <w:rPr>
          <w:rFonts w:asciiTheme="minorBidi" w:hAnsiTheme="minorBidi"/>
          <w:sz w:val="20"/>
          <w:szCs w:val="20"/>
        </w:rPr>
        <w:t xml:space="preserve"> </w:t>
      </w:r>
    </w:p>
    <w:p w14:paraId="7FEA0D15"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Financial Times (free subscription available through Finance Department): https://registration.ft.com/corporate/signup/32N1HnaKZBMY1 </w:t>
      </w:r>
    </w:p>
    <w:p w14:paraId="5104C85A" w14:textId="77777777" w:rsidR="004D6B56" w:rsidRPr="00D106D1" w:rsidRDefault="004D6B56" w:rsidP="004D6B56">
      <w:pPr>
        <w:spacing w:line="240" w:lineRule="auto"/>
        <w:rPr>
          <w:rFonts w:asciiTheme="minorBidi" w:hAnsiTheme="minorBidi"/>
          <w:b/>
          <w:bCs/>
          <w:sz w:val="20"/>
          <w:szCs w:val="20"/>
        </w:rPr>
      </w:pPr>
      <w:r w:rsidRPr="00F067FF">
        <w:rPr>
          <w:rFonts w:asciiTheme="minorBidi" w:hAnsiTheme="minorBidi"/>
          <w:sz w:val="20"/>
          <w:szCs w:val="20"/>
        </w:rPr>
        <w:t>CME Group</w:t>
      </w:r>
      <w:r>
        <w:rPr>
          <w:rFonts w:asciiTheme="minorBidi" w:hAnsiTheme="minorBidi"/>
          <w:sz w:val="20"/>
          <w:szCs w:val="20"/>
        </w:rPr>
        <w:t xml:space="preserve"> </w:t>
      </w:r>
      <w:proofErr w:type="spellStart"/>
      <w:r w:rsidRPr="00D106D1">
        <w:rPr>
          <w:rFonts w:asciiTheme="minorBidi" w:hAnsiTheme="minorBidi"/>
          <w:b/>
          <w:bCs/>
          <w:sz w:val="20"/>
          <w:szCs w:val="20"/>
        </w:rPr>
        <w:t>InFOCUS</w:t>
      </w:r>
      <w:proofErr w:type="spellEnd"/>
      <w:r w:rsidRPr="00D106D1">
        <w:rPr>
          <w:rFonts w:asciiTheme="minorBidi" w:hAnsiTheme="minorBidi"/>
          <w:b/>
          <w:bCs/>
          <w:sz w:val="20"/>
          <w:szCs w:val="20"/>
        </w:rPr>
        <w:t>: What’s trending in futures and options?</w:t>
      </w:r>
      <w:r>
        <w:rPr>
          <w:rFonts w:asciiTheme="minorBidi" w:hAnsiTheme="minorBidi"/>
          <w:b/>
          <w:bCs/>
          <w:sz w:val="20"/>
          <w:szCs w:val="20"/>
        </w:rPr>
        <w:t xml:space="preserve"> </w:t>
      </w:r>
      <w:r>
        <w:rPr>
          <w:rFonts w:asciiTheme="minorBidi" w:hAnsiTheme="minorBidi"/>
          <w:sz w:val="20"/>
          <w:szCs w:val="20"/>
        </w:rPr>
        <w:t xml:space="preserve"> newsletter</w:t>
      </w:r>
    </w:p>
    <w:p w14:paraId="3F8709EC" w14:textId="77777777" w:rsidR="004D6B56" w:rsidRPr="00D106D1" w:rsidRDefault="004D6B56" w:rsidP="004D6B56">
      <w:pPr>
        <w:spacing w:line="240" w:lineRule="auto"/>
        <w:rPr>
          <w:rFonts w:asciiTheme="minorBidi" w:hAnsiTheme="minorBidi"/>
          <w:i/>
          <w:iCs/>
          <w:sz w:val="20"/>
          <w:szCs w:val="20"/>
        </w:rPr>
      </w:pPr>
      <w:r w:rsidRPr="00D106D1">
        <w:rPr>
          <w:rFonts w:asciiTheme="minorBidi" w:hAnsiTheme="minorBidi"/>
          <w:i/>
          <w:iCs/>
          <w:sz w:val="20"/>
          <w:szCs w:val="20"/>
        </w:rPr>
        <w:t>https://www.cmegroup.com/activetrader/offers/infocus?gclsrc=aw.ds&amp;gclid=Cj0KCQjw5uWGBhCTARIsAL70sLJz2qYv2AxBMo4uCS_wNHW11qUDPLRXgq_ERGvDMXgqgcpUGdlYNV8aAtKYEALw_wcB&amp;gclsrc=aw.ds</w:t>
      </w:r>
    </w:p>
    <w:p w14:paraId="3A948BC9" w14:textId="77777777" w:rsidR="004D6B56" w:rsidRPr="00A43EA8" w:rsidRDefault="004D6B56" w:rsidP="004D6B56">
      <w:pPr>
        <w:spacing w:line="240" w:lineRule="auto"/>
        <w:rPr>
          <w:rFonts w:asciiTheme="minorBidi" w:hAnsiTheme="minorBidi"/>
          <w:sz w:val="20"/>
          <w:szCs w:val="20"/>
          <w:u w:val="single"/>
        </w:rPr>
      </w:pPr>
      <w:r w:rsidRPr="00A43EA8">
        <w:rPr>
          <w:rFonts w:asciiTheme="minorBidi" w:hAnsiTheme="minorBidi"/>
          <w:sz w:val="20"/>
          <w:szCs w:val="20"/>
          <w:u w:val="single"/>
        </w:rPr>
        <w:lastRenderedPageBreak/>
        <w:t xml:space="preserve">Teaching Philosophy </w:t>
      </w:r>
    </w:p>
    <w:p w14:paraId="6FC36AD2"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My goal is </w:t>
      </w:r>
      <w:proofErr w:type="gramStart"/>
      <w:r>
        <w:rPr>
          <w:rFonts w:asciiTheme="minorBidi" w:hAnsiTheme="minorBidi"/>
          <w:sz w:val="20"/>
          <w:szCs w:val="20"/>
        </w:rPr>
        <w:t>make</w:t>
      </w:r>
      <w:proofErr w:type="gramEnd"/>
      <w:r>
        <w:rPr>
          <w:rFonts w:asciiTheme="minorBidi" w:hAnsiTheme="minorBidi"/>
          <w:sz w:val="20"/>
          <w:szCs w:val="20"/>
        </w:rPr>
        <w:t xml:space="preserve"> you aware of the depth of our financial system, the importance of financial stability for the economy, the rich variety of money like assets like Fed Funds, Eurodollars, and US Treasury bills, and the central role of these money-like assets in our economy. In Chicago, we are blessed have neighbors like the CBOT and the CME Group which trade these assets daily.  In this course you will learn how to calculate interest rates for different </w:t>
      </w:r>
      <w:proofErr w:type="gramStart"/>
      <w:r>
        <w:rPr>
          <w:rFonts w:asciiTheme="minorBidi" w:hAnsiTheme="minorBidi"/>
          <w:sz w:val="20"/>
          <w:szCs w:val="20"/>
        </w:rPr>
        <w:t>assets, and</w:t>
      </w:r>
      <w:proofErr w:type="gramEnd"/>
      <w:r>
        <w:rPr>
          <w:rFonts w:asciiTheme="minorBidi" w:hAnsiTheme="minorBidi"/>
          <w:sz w:val="20"/>
          <w:szCs w:val="20"/>
        </w:rPr>
        <w:t xml:space="preserve"> understand what the term structure of yields of US Treasury bills, notes, and bonds means for the economy. We will cover how</w:t>
      </w:r>
      <w:r w:rsidRPr="005164A0">
        <w:rPr>
          <w:rFonts w:asciiTheme="minorBidi" w:hAnsiTheme="minorBidi"/>
          <w:sz w:val="20"/>
          <w:szCs w:val="20"/>
        </w:rPr>
        <w:t xml:space="preserve"> financial markets and financial institutions wor</w:t>
      </w:r>
      <w:r>
        <w:rPr>
          <w:rFonts w:asciiTheme="minorBidi" w:hAnsiTheme="minorBidi"/>
          <w:sz w:val="20"/>
          <w:szCs w:val="20"/>
        </w:rPr>
        <w:t xml:space="preserve">k, the role of the Fed, and how fragilities like the </w:t>
      </w:r>
      <w:proofErr w:type="gramStart"/>
      <w:r>
        <w:rPr>
          <w:rFonts w:asciiTheme="minorBidi" w:hAnsiTheme="minorBidi"/>
          <w:sz w:val="20"/>
          <w:szCs w:val="20"/>
        </w:rPr>
        <w:t>run on</w:t>
      </w:r>
      <w:proofErr w:type="gramEnd"/>
      <w:r>
        <w:rPr>
          <w:rFonts w:asciiTheme="minorBidi" w:hAnsiTheme="minorBidi"/>
          <w:sz w:val="20"/>
          <w:szCs w:val="20"/>
        </w:rPr>
        <w:t xml:space="preserve"> repo and securitized banking in the 2008 financial crisis, the September 2019 repo spike, and the March 2020 dash for cash challenge regulators.</w:t>
      </w:r>
      <w:r w:rsidRPr="005164A0">
        <w:rPr>
          <w:rFonts w:asciiTheme="minorBidi" w:hAnsiTheme="minorBidi"/>
          <w:sz w:val="20"/>
          <w:szCs w:val="20"/>
        </w:rPr>
        <w:t xml:space="preserve"> The textbook as a framework and context for the course. </w:t>
      </w:r>
      <w:r>
        <w:rPr>
          <w:rFonts w:asciiTheme="minorBidi" w:hAnsiTheme="minorBidi"/>
          <w:sz w:val="20"/>
          <w:szCs w:val="20"/>
        </w:rPr>
        <w:t xml:space="preserve">Podcasts, articles by market participants, academics, financial markets, and Fed officials bring the text to life. </w:t>
      </w:r>
    </w:p>
    <w:p w14:paraId="0221F565" w14:textId="2196B006" w:rsidR="00106B77" w:rsidRPr="004D6B56" w:rsidRDefault="00106B77">
      <w:pPr>
        <w:rPr>
          <w:rFonts w:asciiTheme="minorBidi" w:hAnsiTheme="minorBidi"/>
          <w:sz w:val="20"/>
          <w:szCs w:val="20"/>
        </w:rPr>
      </w:pPr>
    </w:p>
    <w:p w14:paraId="0080BBAC" w14:textId="3B7CCA1A" w:rsidR="00682C4D" w:rsidRPr="004D6B56" w:rsidRDefault="00682C4D">
      <w:pPr>
        <w:rPr>
          <w:rFonts w:asciiTheme="minorBidi" w:hAnsiTheme="minorBidi"/>
          <w:sz w:val="20"/>
          <w:szCs w:val="20"/>
        </w:rPr>
      </w:pPr>
      <w:r w:rsidRPr="004D6B56">
        <w:rPr>
          <w:rFonts w:asciiTheme="minorBidi" w:hAnsiTheme="minorBidi"/>
          <w:sz w:val="20"/>
          <w:szCs w:val="20"/>
        </w:rPr>
        <w:t xml:space="preserve">Quentin </w:t>
      </w:r>
      <w:proofErr w:type="spellStart"/>
      <w:r w:rsidRPr="004D6B56">
        <w:rPr>
          <w:rFonts w:asciiTheme="minorBidi" w:hAnsiTheme="minorBidi"/>
          <w:sz w:val="20"/>
          <w:szCs w:val="20"/>
        </w:rPr>
        <w:t>Vandeweyer</w:t>
      </w:r>
      <w:proofErr w:type="spellEnd"/>
      <w:r w:rsidRPr="004D6B56">
        <w:rPr>
          <w:rFonts w:asciiTheme="minorBidi" w:hAnsiTheme="minorBidi"/>
          <w:sz w:val="20"/>
          <w:szCs w:val="20"/>
        </w:rPr>
        <w:t xml:space="preserve"> (@QuentinVandewe2) tweeted at 7:17 AM on Mon, Aug 23, 2021:</w:t>
      </w:r>
      <w:r w:rsidRPr="004D6B56">
        <w:rPr>
          <w:rFonts w:asciiTheme="minorBidi" w:hAnsiTheme="minorBidi"/>
          <w:sz w:val="20"/>
          <w:szCs w:val="20"/>
        </w:rPr>
        <w:br/>
        <w:t xml:space="preserve">Money Markets in a New Era of Central Bank Policies conference at @SHouseofFinance is starting in 45 minutes. We added new virtual seats and a </w:t>
      </w:r>
      <w:proofErr w:type="spellStart"/>
      <w:r w:rsidRPr="004D6B56">
        <w:rPr>
          <w:rFonts w:asciiTheme="minorBidi" w:hAnsiTheme="minorBidi"/>
          <w:sz w:val="20"/>
          <w:szCs w:val="20"/>
        </w:rPr>
        <w:t>youtube</w:t>
      </w:r>
      <w:proofErr w:type="spellEnd"/>
      <w:r w:rsidRPr="004D6B56">
        <w:rPr>
          <w:rFonts w:asciiTheme="minorBidi" w:hAnsiTheme="minorBidi"/>
          <w:sz w:val="20"/>
          <w:szCs w:val="20"/>
        </w:rPr>
        <w:t xml:space="preserve"> stream. Join us for exciting discussions:</w:t>
      </w:r>
      <w:r w:rsidRPr="004D6B56">
        <w:rPr>
          <w:rFonts w:asciiTheme="minorBidi" w:hAnsiTheme="minorBidi"/>
          <w:sz w:val="20"/>
          <w:szCs w:val="20"/>
        </w:rPr>
        <w:br/>
      </w:r>
      <w:hyperlink r:id="rId9" w:tgtFrame="_blank" w:history="1">
        <w:r w:rsidRPr="004D6B56">
          <w:rPr>
            <w:rFonts w:asciiTheme="minorBidi" w:hAnsiTheme="minorBidi"/>
            <w:sz w:val="20"/>
            <w:szCs w:val="20"/>
          </w:rPr>
          <w:t>https://t.co/QFHIds7uSu</w:t>
        </w:r>
      </w:hyperlink>
      <w:r w:rsidRPr="004D6B56">
        <w:rPr>
          <w:rFonts w:asciiTheme="minorBidi" w:hAnsiTheme="minorBidi"/>
          <w:sz w:val="20"/>
          <w:szCs w:val="20"/>
        </w:rPr>
        <w:t> </w:t>
      </w:r>
      <w:hyperlink r:id="rId10" w:tgtFrame="_blank" w:history="1">
        <w:r w:rsidRPr="004D6B56">
          <w:rPr>
            <w:rFonts w:asciiTheme="minorBidi" w:hAnsiTheme="minorBidi"/>
            <w:sz w:val="20"/>
            <w:szCs w:val="20"/>
          </w:rPr>
          <w:t>https://t.co/7soUocG4wQ</w:t>
        </w:r>
      </w:hyperlink>
      <w:r w:rsidRPr="004D6B56">
        <w:rPr>
          <w:rFonts w:asciiTheme="minorBidi" w:hAnsiTheme="minorBidi"/>
          <w:sz w:val="20"/>
          <w:szCs w:val="20"/>
        </w:rPr>
        <w:br/>
        <w:t>(</w:t>
      </w:r>
      <w:hyperlink r:id="rId11" w:tgtFrame="_blank" w:history="1">
        <w:r w:rsidRPr="004D6B56">
          <w:rPr>
            <w:rFonts w:asciiTheme="minorBidi" w:hAnsiTheme="minorBidi"/>
            <w:sz w:val="20"/>
            <w:szCs w:val="20"/>
          </w:rPr>
          <w:t>https://twitter.com/QuentinVandewe2/status/1429779736620900357?s=03</w:t>
        </w:r>
      </w:hyperlink>
      <w:r w:rsidRPr="004D6B56">
        <w:rPr>
          <w:rFonts w:asciiTheme="minorBidi" w:hAnsiTheme="minorBidi"/>
          <w:sz w:val="20"/>
          <w:szCs w:val="20"/>
        </w:rPr>
        <w:t>) </w:t>
      </w:r>
    </w:p>
    <w:p w14:paraId="3D62136C" w14:textId="768FF71D" w:rsidR="000420F9" w:rsidRPr="004D6B56" w:rsidRDefault="000420F9">
      <w:pPr>
        <w:rPr>
          <w:rFonts w:asciiTheme="minorBidi" w:hAnsiTheme="minorBidi"/>
          <w:sz w:val="20"/>
          <w:szCs w:val="20"/>
        </w:rPr>
      </w:pPr>
    </w:p>
    <w:p w14:paraId="0C080E6C" w14:textId="2C1DF484" w:rsidR="000420F9" w:rsidRPr="004D6B56" w:rsidRDefault="000420F9">
      <w:pPr>
        <w:rPr>
          <w:rFonts w:asciiTheme="minorBidi" w:hAnsiTheme="minorBidi"/>
          <w:sz w:val="20"/>
          <w:szCs w:val="20"/>
        </w:rPr>
      </w:pPr>
    </w:p>
    <w:p w14:paraId="7ABF6BA8"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The sharp decline in graphs of balance sheets and leverage of primary dealers and rise in other platforms is what made me react, I should have told Robert about this conference.  I cannot find any document that goes with Shin's presentation but will continue looking for it:</w:t>
      </w:r>
    </w:p>
    <w:p w14:paraId="1C92140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Hyun Song Shin  </w:t>
      </w:r>
      <w:hyperlink r:id="rId12" w:tgtFrame="_blank" w:history="1">
        <w:r w:rsidRPr="004D6B56">
          <w:rPr>
            <w:rFonts w:asciiTheme="minorBidi" w:hAnsiTheme="minorBidi"/>
            <w:sz w:val="20"/>
            <w:szCs w:val="20"/>
          </w:rPr>
          <w:t>Hyun Song Shin</w:t>
        </w:r>
      </w:hyperlink>
      <w:r w:rsidRPr="004D6B56">
        <w:rPr>
          <w:rFonts w:asciiTheme="minorBidi" w:hAnsiTheme="minorBidi"/>
          <w:sz w:val="20"/>
          <w:szCs w:val="20"/>
        </w:rPr>
        <w:t> (Bank for International Settlements) "Non-bank financial intermediaries and the post-crisis landscape"</w:t>
      </w:r>
    </w:p>
    <w:p w14:paraId="2B171E18" w14:textId="77777777" w:rsidR="000420F9" w:rsidRPr="004D6B56" w:rsidRDefault="004D6B56" w:rsidP="000420F9">
      <w:pPr>
        <w:rPr>
          <w:rFonts w:asciiTheme="minorBidi" w:hAnsiTheme="minorBidi"/>
          <w:sz w:val="20"/>
          <w:szCs w:val="20"/>
        </w:rPr>
      </w:pPr>
      <w:hyperlink r:id="rId13" w:tgtFrame="_blank" w:history="1">
        <w:r w:rsidR="000420F9" w:rsidRPr="004D6B56">
          <w:rPr>
            <w:rFonts w:asciiTheme="minorBidi" w:hAnsiTheme="minorBidi"/>
            <w:sz w:val="20"/>
            <w:szCs w:val="20"/>
          </w:rPr>
          <w:t>https://www.hhs.se/en/house</w:t>
        </w:r>
      </w:hyperlink>
      <w:r w:rsidR="000420F9" w:rsidRPr="004D6B56">
        <w:rPr>
          <w:rFonts w:asciiTheme="minorBidi" w:hAnsiTheme="minorBidi"/>
          <w:sz w:val="20"/>
          <w:szCs w:val="20"/>
        </w:rPr>
        <w:br/>
      </w:r>
      <w:hyperlink r:id="rId14" w:tgtFrame="_blank" w:history="1">
        <w:r w:rsidR="000420F9" w:rsidRPr="004D6B56">
          <w:rPr>
            <w:rFonts w:asciiTheme="minorBidi" w:hAnsiTheme="minorBidi"/>
            <w:sz w:val="20"/>
            <w:szCs w:val="20"/>
          </w:rPr>
          <w:t>offinance/outreach/conferences/annual-conferences/money-markets-in-a-new-era-of-central-bank-policies/participants/2021/hyun-song-shin/</w:t>
        </w:r>
      </w:hyperlink>
    </w:p>
    <w:p w14:paraId="30EA587C"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295157C1"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This conference has seriously updated what we should know about central banking.  </w:t>
      </w:r>
    </w:p>
    <w:p w14:paraId="30A03E43"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0E815E32"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Other notable papers:</w:t>
      </w:r>
    </w:p>
    <w:p w14:paraId="14074D14"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7724B27B"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Amir Sufi and Alan Taylor. Financial Crises: A Survey NBER Working paper 29155O. Presented at Jackson Hole</w:t>
      </w:r>
    </w:p>
    <w:p w14:paraId="55E01E0E"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Amir Sufi and Alan Taylor. Financial Crises: A Survey NBER Working paper 29155</w:t>
      </w:r>
    </w:p>
    <w:p w14:paraId="11EDE53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6E7F388F"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Duffy </w:t>
      </w:r>
      <w:hyperlink r:id="rId15" w:tgtFrame="_blank" w:history="1">
        <w:r w:rsidRPr="004D6B56">
          <w:rPr>
            <w:rFonts w:asciiTheme="minorBidi" w:hAnsiTheme="minorBidi"/>
            <w:sz w:val="20"/>
            <w:szCs w:val="20"/>
          </w:rPr>
          <w:t xml:space="preserve">Darrell </w:t>
        </w:r>
        <w:proofErr w:type="spellStart"/>
        <w:r w:rsidRPr="004D6B56">
          <w:rPr>
            <w:rFonts w:asciiTheme="minorBidi" w:hAnsiTheme="minorBidi"/>
            <w:sz w:val="20"/>
            <w:szCs w:val="20"/>
          </w:rPr>
          <w:t>Duffie</w:t>
        </w:r>
        <w:proofErr w:type="spellEnd"/>
      </w:hyperlink>
      <w:r w:rsidRPr="004D6B56">
        <w:rPr>
          <w:rFonts w:asciiTheme="minorBidi" w:hAnsiTheme="minorBidi"/>
          <w:sz w:val="20"/>
          <w:szCs w:val="20"/>
        </w:rPr>
        <w:t> (Stanford University) </w:t>
      </w:r>
      <w:hyperlink r:id="rId16" w:tgtFrame="_blank" w:history="1">
        <w:r w:rsidRPr="004D6B56">
          <w:rPr>
            <w:rFonts w:asciiTheme="minorBidi" w:hAnsiTheme="minorBidi"/>
            <w:sz w:val="20"/>
            <w:szCs w:val="20"/>
          </w:rPr>
          <w:t>"How much central bank money does it now take to run the financial system?"</w:t>
        </w:r>
      </w:hyperlink>
      <w:r w:rsidRPr="004D6B56">
        <w:rPr>
          <w:rFonts w:asciiTheme="minorBidi" w:hAnsiTheme="minorBidi"/>
          <w:sz w:val="20"/>
          <w:szCs w:val="20"/>
        </w:rPr>
        <w:t> </w:t>
      </w:r>
      <w:r w:rsidRPr="004D6B56">
        <w:rPr>
          <w:rFonts w:asciiTheme="minorBidi" w:hAnsiTheme="minorBidi"/>
          <w:sz w:val="20"/>
          <w:szCs w:val="20"/>
        </w:rPr>
        <w:br/>
        <w:t>From work with Adam Copeland and David Yilin Yang "</w:t>
      </w:r>
      <w:hyperlink r:id="rId17" w:tgtFrame="_blank" w:history="1">
        <w:r w:rsidRPr="004D6B56">
          <w:rPr>
            <w:rFonts w:asciiTheme="minorBidi" w:hAnsiTheme="minorBidi"/>
            <w:sz w:val="20"/>
            <w:szCs w:val="20"/>
          </w:rPr>
          <w:t>Reserves Were Not So Ample After All</w:t>
        </w:r>
      </w:hyperlink>
      <w:r w:rsidRPr="004D6B56">
        <w:rPr>
          <w:rFonts w:asciiTheme="minorBidi" w:hAnsiTheme="minorBidi"/>
          <w:sz w:val="20"/>
          <w:szCs w:val="20"/>
        </w:rPr>
        <w:t>," with Adam Copeland and Yilin (David) Yang, Federal Reserve Bank of New York Staff Report Number 974, July, 2021. Opened the conference</w:t>
      </w:r>
    </w:p>
    <w:p w14:paraId="21A9AE0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lastRenderedPageBreak/>
        <w:t> </w:t>
      </w:r>
    </w:p>
    <w:p w14:paraId="05860190" w14:textId="77777777" w:rsidR="000420F9" w:rsidRPr="004D6B56" w:rsidRDefault="004D6B56" w:rsidP="000420F9">
      <w:pPr>
        <w:rPr>
          <w:rFonts w:asciiTheme="minorBidi" w:hAnsiTheme="minorBidi"/>
          <w:sz w:val="20"/>
          <w:szCs w:val="20"/>
        </w:rPr>
      </w:pPr>
      <w:hyperlink r:id="rId18" w:tgtFrame="_blank" w:history="1">
        <w:proofErr w:type="spellStart"/>
        <w:r w:rsidR="000420F9" w:rsidRPr="004D6B56">
          <w:rPr>
            <w:rFonts w:asciiTheme="minorBidi" w:hAnsiTheme="minorBidi"/>
            <w:sz w:val="20"/>
            <w:szCs w:val="20"/>
          </w:rPr>
          <w:t>Imène</w:t>
        </w:r>
        <w:proofErr w:type="spellEnd"/>
        <w:r w:rsidR="000420F9" w:rsidRPr="004D6B56">
          <w:rPr>
            <w:rFonts w:asciiTheme="minorBidi" w:hAnsiTheme="minorBidi"/>
            <w:sz w:val="20"/>
            <w:szCs w:val="20"/>
          </w:rPr>
          <w:t xml:space="preserve"> </w:t>
        </w:r>
        <w:proofErr w:type="spellStart"/>
        <w:r w:rsidR="000420F9" w:rsidRPr="004D6B56">
          <w:rPr>
            <w:rFonts w:asciiTheme="minorBidi" w:hAnsiTheme="minorBidi"/>
            <w:sz w:val="20"/>
            <w:szCs w:val="20"/>
          </w:rPr>
          <w:t>Rahmouni</w:t>
        </w:r>
        <w:proofErr w:type="spellEnd"/>
        <w:r w:rsidR="000420F9" w:rsidRPr="004D6B56">
          <w:rPr>
            <w:rFonts w:asciiTheme="minorBidi" w:hAnsiTheme="minorBidi"/>
            <w:sz w:val="20"/>
            <w:szCs w:val="20"/>
          </w:rPr>
          <w:t>-Rousseau</w:t>
        </w:r>
      </w:hyperlink>
      <w:r w:rsidR="000420F9" w:rsidRPr="004D6B56">
        <w:rPr>
          <w:rFonts w:asciiTheme="minorBidi" w:hAnsiTheme="minorBidi"/>
          <w:sz w:val="20"/>
          <w:szCs w:val="20"/>
        </w:rPr>
        <w:t> (European Central Bank) </w:t>
      </w:r>
      <w:hyperlink r:id="rId19" w:tgtFrame="_blank" w:history="1">
        <w:r w:rsidR="000420F9" w:rsidRPr="004D6B56">
          <w:rPr>
            <w:rFonts w:asciiTheme="minorBidi" w:hAnsiTheme="minorBidi"/>
            <w:sz w:val="20"/>
            <w:szCs w:val="20"/>
          </w:rPr>
          <w:t>"Money markets at the crossroads"</w:t>
        </w:r>
      </w:hyperlink>
    </w:p>
    <w:p w14:paraId="00F69B94"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0FBB1AF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xml:space="preserve">Quentin </w:t>
      </w:r>
      <w:proofErr w:type="spellStart"/>
      <w:r w:rsidRPr="004D6B56">
        <w:rPr>
          <w:rFonts w:asciiTheme="minorBidi" w:hAnsiTheme="minorBidi"/>
          <w:sz w:val="20"/>
          <w:szCs w:val="20"/>
        </w:rPr>
        <w:t>Vandeweyer</w:t>
      </w:r>
      <w:proofErr w:type="spellEnd"/>
      <w:r w:rsidRPr="004D6B56">
        <w:rPr>
          <w:rFonts w:asciiTheme="minorBidi" w:hAnsiTheme="minorBidi"/>
          <w:sz w:val="20"/>
          <w:szCs w:val="20"/>
        </w:rPr>
        <w:t xml:space="preserve"> (organizer of this money markets conference, one of many good papers)</w:t>
      </w:r>
    </w:p>
    <w:p w14:paraId="4534B7EB" w14:textId="77777777" w:rsidR="000420F9" w:rsidRPr="004D6B56" w:rsidRDefault="004D6B56" w:rsidP="000420F9">
      <w:pPr>
        <w:shd w:val="clear" w:color="auto" w:fill="FFFFFF"/>
        <w:spacing w:after="0" w:line="240" w:lineRule="auto"/>
        <w:rPr>
          <w:rFonts w:asciiTheme="minorBidi" w:hAnsiTheme="minorBidi"/>
          <w:sz w:val="20"/>
          <w:szCs w:val="20"/>
        </w:rPr>
      </w:pPr>
      <w:hyperlink r:id="rId20" w:tgtFrame="_blank" w:history="1">
        <w:proofErr w:type="spellStart"/>
        <w:r w:rsidR="000420F9" w:rsidRPr="004D6B56">
          <w:rPr>
            <w:rFonts w:asciiTheme="minorBidi" w:hAnsiTheme="minorBidi"/>
            <w:sz w:val="20"/>
            <w:szCs w:val="20"/>
          </w:rPr>
          <w:t>Imène</w:t>
        </w:r>
        <w:proofErr w:type="spellEnd"/>
        <w:r w:rsidR="000420F9" w:rsidRPr="004D6B56">
          <w:rPr>
            <w:rFonts w:asciiTheme="minorBidi" w:hAnsiTheme="minorBidi"/>
            <w:sz w:val="20"/>
            <w:szCs w:val="20"/>
          </w:rPr>
          <w:t xml:space="preserve"> </w:t>
        </w:r>
        <w:proofErr w:type="spellStart"/>
        <w:r w:rsidR="000420F9" w:rsidRPr="004D6B56">
          <w:rPr>
            <w:rFonts w:asciiTheme="minorBidi" w:hAnsiTheme="minorBidi"/>
            <w:sz w:val="20"/>
            <w:szCs w:val="20"/>
          </w:rPr>
          <w:t>Rahmouni</w:t>
        </w:r>
        <w:proofErr w:type="spellEnd"/>
        <w:r w:rsidR="000420F9" w:rsidRPr="004D6B56">
          <w:rPr>
            <w:rFonts w:asciiTheme="minorBidi" w:hAnsiTheme="minorBidi"/>
            <w:sz w:val="20"/>
            <w:szCs w:val="20"/>
          </w:rPr>
          <w:t>-Rousseau</w:t>
        </w:r>
      </w:hyperlink>
      <w:r w:rsidR="000420F9" w:rsidRPr="004D6B56">
        <w:rPr>
          <w:rFonts w:asciiTheme="minorBidi" w:hAnsiTheme="minorBidi"/>
          <w:sz w:val="20"/>
          <w:szCs w:val="20"/>
        </w:rPr>
        <w:t> (European Central Bank) </w:t>
      </w:r>
      <w:hyperlink r:id="rId21" w:tgtFrame="_blank" w:history="1">
        <w:r w:rsidR="000420F9" w:rsidRPr="004D6B56">
          <w:rPr>
            <w:rFonts w:asciiTheme="minorBidi" w:hAnsiTheme="minorBidi"/>
            <w:sz w:val="20"/>
            <w:szCs w:val="20"/>
          </w:rPr>
          <w:t>"Money markets at the crossroads"</w:t>
        </w:r>
      </w:hyperlink>
    </w:p>
    <w:p w14:paraId="12808A1D"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w:t>
      </w:r>
    </w:p>
    <w:p w14:paraId="683F48E8"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xml:space="preserve">Quentin </w:t>
      </w:r>
      <w:proofErr w:type="spellStart"/>
      <w:r w:rsidRPr="004D6B56">
        <w:rPr>
          <w:rFonts w:asciiTheme="minorBidi" w:hAnsiTheme="minorBidi"/>
          <w:sz w:val="20"/>
          <w:szCs w:val="20"/>
        </w:rPr>
        <w:t>Vandeweyer</w:t>
      </w:r>
      <w:proofErr w:type="spellEnd"/>
      <w:r w:rsidRPr="004D6B56">
        <w:rPr>
          <w:rFonts w:asciiTheme="minorBidi" w:hAnsiTheme="minorBidi"/>
          <w:sz w:val="20"/>
          <w:szCs w:val="20"/>
        </w:rPr>
        <w:t xml:space="preserve"> (organizer of this money markets conference, one of many good papers)</w:t>
      </w:r>
    </w:p>
    <w:p w14:paraId="5EDCEC55"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ShadowBanks_fundrisk.pdf</w:t>
      </w:r>
    </w:p>
    <w:p w14:paraId="5C6362FA"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Repo_Madness_Draft.pdf</w:t>
      </w:r>
    </w:p>
    <w:p w14:paraId="6BD8F273"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ShortTermAssetsjmp_qv.pdf</w:t>
      </w:r>
    </w:p>
    <w:p w14:paraId="7CDA199D"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w:t>
      </w:r>
    </w:p>
    <w:p w14:paraId="56159558"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xml:space="preserve">Perry </w:t>
      </w:r>
      <w:proofErr w:type="spellStart"/>
      <w:r w:rsidRPr="004D6B56">
        <w:rPr>
          <w:rFonts w:asciiTheme="minorBidi" w:hAnsiTheme="minorBidi"/>
          <w:sz w:val="20"/>
          <w:szCs w:val="20"/>
        </w:rPr>
        <w:t>Mehrling</w:t>
      </w:r>
      <w:proofErr w:type="spellEnd"/>
      <w:r w:rsidRPr="004D6B56">
        <w:rPr>
          <w:rFonts w:asciiTheme="minorBidi" w:hAnsiTheme="minorBidi"/>
          <w:sz w:val="20"/>
          <w:szCs w:val="20"/>
        </w:rPr>
        <w:t> The New Lombard Street: How the Fed became the dealer of last resort (Princeton 2011).  Recent papers and video are available on his website </w:t>
      </w:r>
      <w:hyperlink r:id="rId22" w:tgtFrame="_blank" w:history="1">
        <w:r w:rsidRPr="004D6B56">
          <w:rPr>
            <w:rFonts w:asciiTheme="minorBidi" w:hAnsiTheme="minorBidi"/>
            <w:sz w:val="20"/>
            <w:szCs w:val="20"/>
          </w:rPr>
          <w:t>http://sites.bu.edu/perry/</w:t>
        </w:r>
      </w:hyperlink>
    </w:p>
    <w:p w14:paraId="150F2DCF"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Lecture notes Economics of Money and Banking Coursera.  I'm taking this course because I know nothing about this.  This is what money and banking courses should be about.  I saw lots of chatter on #econtwitter of how out of date are all M and B textbooks.</w:t>
      </w:r>
    </w:p>
    <w:p w14:paraId="025D13B4"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w:t>
      </w:r>
    </w:p>
    <w:p w14:paraId="143A3709" w14:textId="77777777" w:rsidR="000420F9" w:rsidRPr="004D6B56" w:rsidRDefault="000420F9">
      <w:pPr>
        <w:rPr>
          <w:rFonts w:asciiTheme="minorBidi" w:hAnsiTheme="minorBidi"/>
          <w:sz w:val="20"/>
          <w:szCs w:val="20"/>
        </w:rPr>
      </w:pPr>
    </w:p>
    <w:p w14:paraId="17AF0397" w14:textId="302981A9" w:rsidR="00C33656" w:rsidRPr="004D6B56" w:rsidRDefault="00C33656">
      <w:pPr>
        <w:rPr>
          <w:rFonts w:asciiTheme="minorBidi" w:hAnsiTheme="minorBidi"/>
          <w:sz w:val="20"/>
          <w:szCs w:val="20"/>
        </w:rPr>
      </w:pPr>
    </w:p>
    <w:p w14:paraId="611F80FE" w14:textId="591B5724" w:rsidR="00C33656" w:rsidRPr="004D6B56" w:rsidRDefault="00C33656" w:rsidP="00C33656">
      <w:pPr>
        <w:rPr>
          <w:rFonts w:asciiTheme="minorBidi" w:hAnsiTheme="minorBidi"/>
          <w:sz w:val="20"/>
          <w:szCs w:val="20"/>
        </w:rPr>
      </w:pPr>
      <w:r w:rsidRPr="004D6B56">
        <w:rPr>
          <w:rFonts w:asciiTheme="minorBidi" w:hAnsiTheme="minorBidi"/>
          <w:sz w:val="20"/>
          <w:szCs w:val="20"/>
        </w:rPr>
        <w:t> Robert.stiegerwald@chi.frb.org</w:t>
      </w:r>
    </w:p>
    <w:p w14:paraId="10BB12DD" w14:textId="6D0E8727" w:rsidR="00C33656" w:rsidRPr="004D6B56" w:rsidRDefault="00C33656" w:rsidP="00CC199C">
      <w:pPr>
        <w:rPr>
          <w:rFonts w:asciiTheme="minorBidi" w:hAnsiTheme="minorBidi"/>
          <w:sz w:val="20"/>
          <w:szCs w:val="20"/>
        </w:rPr>
      </w:pPr>
      <w:r w:rsidRPr="004D6B56">
        <w:rPr>
          <w:rFonts w:asciiTheme="minorBidi" w:hAnsiTheme="minorBidi"/>
          <w:sz w:val="20"/>
          <w:szCs w:val="20"/>
        </w:rPr>
        <w:t>+1 (312) 320-6989 (bank mobile) – I generally keep the ringer turned off on this phone, but activate it when I expect a call; and</w:t>
      </w:r>
    </w:p>
    <w:p w14:paraId="73CF5936" w14:textId="6DBD9E26" w:rsidR="00C33656" w:rsidRPr="004D6B56" w:rsidRDefault="00C33656" w:rsidP="00C33656">
      <w:pPr>
        <w:rPr>
          <w:rFonts w:asciiTheme="minorBidi" w:hAnsiTheme="minorBidi"/>
          <w:sz w:val="20"/>
          <w:szCs w:val="20"/>
        </w:rPr>
      </w:pPr>
      <w:r w:rsidRPr="004D6B56">
        <w:rPr>
          <w:rFonts w:asciiTheme="minorBidi" w:hAnsiTheme="minorBidi"/>
          <w:sz w:val="20"/>
          <w:szCs w:val="20"/>
        </w:rPr>
        <w:t>+1 (312) 420-6215 (personal mobile)</w:t>
      </w:r>
    </w:p>
    <w:p w14:paraId="1453242A"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 xml:space="preserve">Robert S. </w:t>
      </w:r>
      <w:proofErr w:type="spellStart"/>
      <w:r w:rsidRPr="004D6B56">
        <w:rPr>
          <w:rFonts w:asciiTheme="minorBidi" w:hAnsiTheme="minorBidi"/>
          <w:sz w:val="20"/>
          <w:szCs w:val="20"/>
        </w:rPr>
        <w:t>Steigerwald</w:t>
      </w:r>
      <w:proofErr w:type="spellEnd"/>
    </w:p>
    <w:p w14:paraId="549F179A"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Senior Policy Advisor</w:t>
      </w:r>
    </w:p>
    <w:p w14:paraId="76595F8F"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Financial Markets Group</w:t>
      </w:r>
    </w:p>
    <w:p w14:paraId="5DB3F160"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Federal Reserve Bank of Chicago</w:t>
      </w:r>
    </w:p>
    <w:p w14:paraId="5B3FD69A"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 </w:t>
      </w:r>
    </w:p>
    <w:p w14:paraId="3B18ACE9"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+1 (312) 322-2414</w:t>
      </w:r>
    </w:p>
    <w:p w14:paraId="3CAE2DC1"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 </w:t>
      </w:r>
    </w:p>
    <w:p w14:paraId="78015190" w14:textId="0EE18FE9" w:rsidR="0013005C" w:rsidRPr="004D6B56" w:rsidRDefault="004D6B56" w:rsidP="0013005C">
      <w:pPr>
        <w:rPr>
          <w:rFonts w:asciiTheme="minorBidi" w:hAnsiTheme="minorBidi"/>
          <w:sz w:val="20"/>
          <w:szCs w:val="20"/>
        </w:rPr>
      </w:pPr>
      <w:hyperlink r:id="rId23" w:tgtFrame="_blank" w:history="1">
        <w:r w:rsidR="0013005C" w:rsidRPr="004D6B56">
          <w:rPr>
            <w:rFonts w:asciiTheme="minorBidi" w:hAnsiTheme="minorBidi"/>
            <w:sz w:val="20"/>
            <w:szCs w:val="20"/>
          </w:rPr>
          <w:t>Robert.Steigerwald@chi.frb.org</w:t>
        </w:r>
      </w:hyperlink>
    </w:p>
    <w:p w14:paraId="65A30B54" w14:textId="77777777" w:rsidR="0013005C" w:rsidRPr="004D6B56" w:rsidRDefault="0013005C" w:rsidP="0013005C">
      <w:pPr>
        <w:rPr>
          <w:rFonts w:asciiTheme="minorBidi" w:hAnsiTheme="minorBidi"/>
          <w:sz w:val="20"/>
          <w:szCs w:val="20"/>
        </w:rPr>
      </w:pPr>
      <w:r w:rsidRPr="004D6B56">
        <w:rPr>
          <w:rFonts w:asciiTheme="minorBidi" w:hAnsiTheme="minorBidi"/>
          <w:sz w:val="20"/>
          <w:szCs w:val="20"/>
        </w:rPr>
        <w:t>“Principles for the Development of a Complete Mind: Study the art of science. Develop your senses – especially learn how to see. Realize that everything connects to everything else.” – Leonardo da Vinci</w:t>
      </w:r>
    </w:p>
    <w:p w14:paraId="1E68FC5D" w14:textId="77777777" w:rsidR="0013005C" w:rsidRPr="004D6B56" w:rsidRDefault="0013005C" w:rsidP="00C33656">
      <w:pPr>
        <w:rPr>
          <w:rFonts w:asciiTheme="minorBidi" w:hAnsiTheme="minorBidi"/>
          <w:sz w:val="20"/>
          <w:szCs w:val="20"/>
        </w:rPr>
      </w:pPr>
    </w:p>
    <w:p w14:paraId="74D844B7" w14:textId="77777777" w:rsidR="00164A01" w:rsidRPr="004D6B56" w:rsidRDefault="00164A01" w:rsidP="00164A01">
      <w:pPr>
        <w:numPr>
          <w:ilvl w:val="0"/>
          <w:numId w:val="2"/>
        </w:numPr>
        <w:rPr>
          <w:rFonts w:asciiTheme="minorBidi" w:hAnsiTheme="minorBidi"/>
          <w:sz w:val="20"/>
          <w:szCs w:val="20"/>
        </w:rPr>
      </w:pPr>
      <w:r w:rsidRPr="004D6B56">
        <w:rPr>
          <w:rFonts w:asciiTheme="minorBidi" w:hAnsiTheme="minorBidi"/>
          <w:sz w:val="20"/>
          <w:szCs w:val="20"/>
        </w:rPr>
        <w:t xml:space="preserve">Monika </w:t>
      </w:r>
      <w:proofErr w:type="spellStart"/>
      <w:proofErr w:type="gramStart"/>
      <w:r w:rsidRPr="004D6B56">
        <w:rPr>
          <w:rFonts w:asciiTheme="minorBidi" w:hAnsiTheme="minorBidi"/>
          <w:sz w:val="20"/>
          <w:szCs w:val="20"/>
        </w:rPr>
        <w:t>Piazzesi</w:t>
      </w:r>
      <w:proofErr w:type="spellEnd"/>
      <w:r w:rsidRPr="004D6B56">
        <w:rPr>
          <w:rFonts w:asciiTheme="minorBidi" w:hAnsiTheme="minorBidi"/>
          <w:sz w:val="20"/>
          <w:szCs w:val="20"/>
        </w:rPr>
        <w:t>  The</w:t>
      </w:r>
      <w:proofErr w:type="gramEnd"/>
      <w:r w:rsidRPr="004D6B56">
        <w:rPr>
          <w:rFonts w:asciiTheme="minorBidi" w:hAnsiTheme="minorBidi"/>
          <w:sz w:val="20"/>
          <w:szCs w:val="20"/>
        </w:rPr>
        <w:t xml:space="preserve"> short rate disconnect in a monetary economy.  Stanford </w:t>
      </w:r>
      <w:hyperlink r:id="rId24" w:tgtFrame="_blank" w:history="1">
        <w:r w:rsidRPr="004D6B56">
          <w:rPr>
            <w:rFonts w:asciiTheme="minorBidi" w:hAnsiTheme="minorBidi"/>
            <w:sz w:val="20"/>
            <w:szCs w:val="20"/>
          </w:rPr>
          <w:t>https://web.stanford.edu/~piazzesi/disconnect.pdf</w:t>
        </w:r>
      </w:hyperlink>
    </w:p>
    <w:p w14:paraId="27D1293A" w14:textId="77777777" w:rsidR="00164A01" w:rsidRPr="004D6B56" w:rsidRDefault="00164A01" w:rsidP="00164A01">
      <w:pPr>
        <w:numPr>
          <w:ilvl w:val="0"/>
          <w:numId w:val="2"/>
        </w:numPr>
        <w:rPr>
          <w:rFonts w:asciiTheme="minorBidi" w:hAnsiTheme="minorBidi"/>
          <w:sz w:val="20"/>
          <w:szCs w:val="20"/>
        </w:rPr>
      </w:pPr>
      <w:r w:rsidRPr="004D6B56">
        <w:rPr>
          <w:rFonts w:asciiTheme="minorBidi" w:hAnsiTheme="minorBidi"/>
          <w:sz w:val="20"/>
          <w:szCs w:val="20"/>
        </w:rPr>
        <w:t xml:space="preserve">Quentin </w:t>
      </w:r>
      <w:proofErr w:type="spellStart"/>
      <w:r w:rsidRPr="004D6B56">
        <w:rPr>
          <w:rFonts w:asciiTheme="minorBidi" w:hAnsiTheme="minorBidi"/>
          <w:sz w:val="20"/>
          <w:szCs w:val="20"/>
        </w:rPr>
        <w:t>Vandemeyer</w:t>
      </w:r>
      <w:proofErr w:type="spellEnd"/>
      <w:r w:rsidRPr="004D6B56">
        <w:rPr>
          <w:rFonts w:asciiTheme="minorBidi" w:hAnsiTheme="minorBidi"/>
          <w:sz w:val="20"/>
          <w:szCs w:val="20"/>
        </w:rPr>
        <w:t xml:space="preserve">. Chicago Booth Treasury Debt and the Pricing of </w:t>
      </w:r>
      <w:proofErr w:type="gramStart"/>
      <w:r w:rsidRPr="004D6B56">
        <w:rPr>
          <w:rFonts w:asciiTheme="minorBidi" w:hAnsiTheme="minorBidi"/>
          <w:sz w:val="20"/>
          <w:szCs w:val="20"/>
        </w:rPr>
        <w:t>Short term</w:t>
      </w:r>
      <w:proofErr w:type="gramEnd"/>
      <w:r w:rsidRPr="004D6B56">
        <w:rPr>
          <w:rFonts w:asciiTheme="minorBidi" w:hAnsiTheme="minorBidi"/>
          <w:sz w:val="20"/>
          <w:szCs w:val="20"/>
        </w:rPr>
        <w:t xml:space="preserve"> assets </w:t>
      </w:r>
      <w:hyperlink r:id="rId25" w:tgtFrame="_blank" w:history="1">
        <w:r w:rsidRPr="004D6B56">
          <w:rPr>
            <w:rFonts w:asciiTheme="minorBidi" w:hAnsiTheme="minorBidi"/>
            <w:sz w:val="20"/>
            <w:szCs w:val="20"/>
          </w:rPr>
          <w:t>https://www.dropbox.com/s/x2wj9dxemwlzfnf/jmp_qv.pdf?dl=0</w:t>
        </w:r>
      </w:hyperlink>
      <w:r w:rsidRPr="004D6B56">
        <w:rPr>
          <w:rFonts w:asciiTheme="minorBidi" w:hAnsiTheme="minorBidi"/>
          <w:sz w:val="20"/>
          <w:szCs w:val="20"/>
        </w:rPr>
        <w:t> </w:t>
      </w:r>
    </w:p>
    <w:p w14:paraId="43600703" w14:textId="77777777" w:rsidR="00C33656" w:rsidRPr="004D6B56" w:rsidRDefault="00C33656">
      <w:pPr>
        <w:rPr>
          <w:rFonts w:asciiTheme="minorBidi" w:hAnsiTheme="minorBidi"/>
          <w:sz w:val="20"/>
          <w:szCs w:val="20"/>
        </w:rPr>
      </w:pPr>
    </w:p>
    <w:sectPr w:rsidR="00C33656" w:rsidRPr="004D6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7B4"/>
    <w:multiLevelType w:val="multilevel"/>
    <w:tmpl w:val="16C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87154A"/>
    <w:multiLevelType w:val="multilevel"/>
    <w:tmpl w:val="BF7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77"/>
    <w:rsid w:val="000420F9"/>
    <w:rsid w:val="00106B77"/>
    <w:rsid w:val="0013005C"/>
    <w:rsid w:val="00164A01"/>
    <w:rsid w:val="004D6B56"/>
    <w:rsid w:val="00682C4D"/>
    <w:rsid w:val="00C33656"/>
    <w:rsid w:val="00CC19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6EDA"/>
  <w15:chartTrackingRefBased/>
  <w15:docId w15:val="{2B62263E-E4E7-4574-A56B-DFB1AADB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C4D"/>
    <w:rPr>
      <w:color w:val="0000FF"/>
      <w:u w:val="single"/>
    </w:rPr>
  </w:style>
  <w:style w:type="character" w:styleId="UnresolvedMention">
    <w:name w:val="Unresolved Mention"/>
    <w:basedOn w:val="DefaultParagraphFont"/>
    <w:uiPriority w:val="99"/>
    <w:semiHidden/>
    <w:unhideWhenUsed/>
    <w:rsid w:val="00164A01"/>
    <w:rPr>
      <w:color w:val="605E5C"/>
      <w:shd w:val="clear" w:color="auto" w:fill="E1DFDD"/>
    </w:rPr>
  </w:style>
  <w:style w:type="character" w:styleId="Strong">
    <w:name w:val="Strong"/>
    <w:basedOn w:val="DefaultParagraphFont"/>
    <w:uiPriority w:val="22"/>
    <w:qFormat/>
    <w:rsid w:val="00042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1805">
      <w:bodyDiv w:val="1"/>
      <w:marLeft w:val="0"/>
      <w:marRight w:val="0"/>
      <w:marTop w:val="0"/>
      <w:marBottom w:val="0"/>
      <w:divBdr>
        <w:top w:val="none" w:sz="0" w:space="0" w:color="auto"/>
        <w:left w:val="none" w:sz="0" w:space="0" w:color="auto"/>
        <w:bottom w:val="none" w:sz="0" w:space="0" w:color="auto"/>
        <w:right w:val="none" w:sz="0" w:space="0" w:color="auto"/>
      </w:divBdr>
    </w:div>
    <w:div w:id="255797626">
      <w:bodyDiv w:val="1"/>
      <w:marLeft w:val="0"/>
      <w:marRight w:val="0"/>
      <w:marTop w:val="0"/>
      <w:marBottom w:val="0"/>
      <w:divBdr>
        <w:top w:val="none" w:sz="0" w:space="0" w:color="auto"/>
        <w:left w:val="none" w:sz="0" w:space="0" w:color="auto"/>
        <w:bottom w:val="none" w:sz="0" w:space="0" w:color="auto"/>
        <w:right w:val="none" w:sz="0" w:space="0" w:color="auto"/>
      </w:divBdr>
    </w:div>
    <w:div w:id="461728695">
      <w:bodyDiv w:val="1"/>
      <w:marLeft w:val="0"/>
      <w:marRight w:val="0"/>
      <w:marTop w:val="0"/>
      <w:marBottom w:val="0"/>
      <w:divBdr>
        <w:top w:val="none" w:sz="0" w:space="0" w:color="auto"/>
        <w:left w:val="none" w:sz="0" w:space="0" w:color="auto"/>
        <w:bottom w:val="none" w:sz="0" w:space="0" w:color="auto"/>
        <w:right w:val="none" w:sz="0" w:space="0" w:color="auto"/>
      </w:divBdr>
      <w:divsChild>
        <w:div w:id="72506362">
          <w:marLeft w:val="0"/>
          <w:marRight w:val="0"/>
          <w:marTop w:val="0"/>
          <w:marBottom w:val="0"/>
          <w:divBdr>
            <w:top w:val="none" w:sz="0" w:space="0" w:color="auto"/>
            <w:left w:val="none" w:sz="0" w:space="0" w:color="auto"/>
            <w:bottom w:val="none" w:sz="0" w:space="0" w:color="auto"/>
            <w:right w:val="none" w:sz="0" w:space="0" w:color="auto"/>
          </w:divBdr>
        </w:div>
      </w:divsChild>
    </w:div>
    <w:div w:id="464930583">
      <w:bodyDiv w:val="1"/>
      <w:marLeft w:val="0"/>
      <w:marRight w:val="0"/>
      <w:marTop w:val="0"/>
      <w:marBottom w:val="0"/>
      <w:divBdr>
        <w:top w:val="none" w:sz="0" w:space="0" w:color="auto"/>
        <w:left w:val="none" w:sz="0" w:space="0" w:color="auto"/>
        <w:bottom w:val="none" w:sz="0" w:space="0" w:color="auto"/>
        <w:right w:val="none" w:sz="0" w:space="0" w:color="auto"/>
      </w:divBdr>
    </w:div>
    <w:div w:id="1114448662">
      <w:bodyDiv w:val="1"/>
      <w:marLeft w:val="0"/>
      <w:marRight w:val="0"/>
      <w:marTop w:val="0"/>
      <w:marBottom w:val="0"/>
      <w:divBdr>
        <w:top w:val="none" w:sz="0" w:space="0" w:color="auto"/>
        <w:left w:val="none" w:sz="0" w:space="0" w:color="auto"/>
        <w:bottom w:val="none" w:sz="0" w:space="0" w:color="auto"/>
        <w:right w:val="none" w:sz="0" w:space="0" w:color="auto"/>
      </w:divBdr>
    </w:div>
    <w:div w:id="1342119360">
      <w:bodyDiv w:val="1"/>
      <w:marLeft w:val="0"/>
      <w:marRight w:val="0"/>
      <w:marTop w:val="0"/>
      <w:marBottom w:val="0"/>
      <w:divBdr>
        <w:top w:val="none" w:sz="0" w:space="0" w:color="auto"/>
        <w:left w:val="none" w:sz="0" w:space="0" w:color="auto"/>
        <w:bottom w:val="none" w:sz="0" w:space="0" w:color="auto"/>
        <w:right w:val="none" w:sz="0" w:space="0" w:color="auto"/>
      </w:divBdr>
    </w:div>
    <w:div w:id="1453476885">
      <w:bodyDiv w:val="1"/>
      <w:marLeft w:val="0"/>
      <w:marRight w:val="0"/>
      <w:marTop w:val="0"/>
      <w:marBottom w:val="0"/>
      <w:divBdr>
        <w:top w:val="none" w:sz="0" w:space="0" w:color="auto"/>
        <w:left w:val="none" w:sz="0" w:space="0" w:color="auto"/>
        <w:bottom w:val="none" w:sz="0" w:space="0" w:color="auto"/>
        <w:right w:val="none" w:sz="0" w:space="0" w:color="auto"/>
      </w:divBdr>
    </w:div>
    <w:div w:id="1584486767">
      <w:bodyDiv w:val="1"/>
      <w:marLeft w:val="0"/>
      <w:marRight w:val="0"/>
      <w:marTop w:val="0"/>
      <w:marBottom w:val="0"/>
      <w:divBdr>
        <w:top w:val="none" w:sz="0" w:space="0" w:color="auto"/>
        <w:left w:val="none" w:sz="0" w:space="0" w:color="auto"/>
        <w:bottom w:val="none" w:sz="0" w:space="0" w:color="auto"/>
        <w:right w:val="none" w:sz="0" w:space="0" w:color="auto"/>
      </w:divBdr>
    </w:div>
    <w:div w:id="162202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omberg.com" TargetMode="External"/><Relationship Id="rId13" Type="http://schemas.openxmlformats.org/officeDocument/2006/relationships/hyperlink" Target="https://www.hhs.se/en/houseoffinance/outreach/conferences/annual-conferences/money-markets-in-a-new-era-of-central-bank-policies/participants/2021/hyun-song-shin/" TargetMode="External"/><Relationship Id="rId18" Type="http://schemas.openxmlformats.org/officeDocument/2006/relationships/hyperlink" Target="https://www.hhs.se/en/houseoffinance/outreach/conferences/annual-conferences/money-markets-in-a-new-era-of-central-bank-policies/participants/2021/imene-rahmouni-roussea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hs.se/globalassets/swedish-house-of-finance/conference/annual-conference-2021/imene-rahmouni-shof-annual-conference-23-25-august-2021.pdf" TargetMode="External"/><Relationship Id="rId7" Type="http://schemas.openxmlformats.org/officeDocument/2006/relationships/hyperlink" Target="https://faculty.wcas.northwestern.edu/~mdo738/book.htm" TargetMode="External"/><Relationship Id="rId12" Type="http://schemas.openxmlformats.org/officeDocument/2006/relationships/hyperlink" Target="https://www.hhs.se/en/houseoffinance/outreach/conferences/annual-conferences/money-markets-in-a-new-era-of-central-bank-policies/participants/2021/hyun-song-shin/" TargetMode="External"/><Relationship Id="rId17" Type="http://schemas.openxmlformats.org/officeDocument/2006/relationships/hyperlink" Target="https://www.newyorkfed.org/research/staff_reports/sr974.html" TargetMode="External"/><Relationship Id="rId25" Type="http://schemas.openxmlformats.org/officeDocument/2006/relationships/hyperlink" Target="https://www.dropbox.com/s/x2wj9dxemwlzfnf/jmp_qv.pdf?dl=0" TargetMode="External"/><Relationship Id="rId2" Type="http://schemas.openxmlformats.org/officeDocument/2006/relationships/styles" Target="styles.xml"/><Relationship Id="rId16" Type="http://schemas.openxmlformats.org/officeDocument/2006/relationships/hyperlink" Target="https://www.hhs.se/globalassets/swedish-house-of-finance/conference/annual-conference-2021/stockholm-copeland-duffie-yang-august2021.pdf" TargetMode="External"/><Relationship Id="rId20" Type="http://schemas.openxmlformats.org/officeDocument/2006/relationships/hyperlink" Target="https://www.hhs.se/en/houseoffinance/outreach/conferences/annual-conferences/money-markets-in-a-new-era-of-central-bank-policies/participants/2021/imene-rahmouni-rousseau/" TargetMode="External"/><Relationship Id="rId1" Type="http://schemas.openxmlformats.org/officeDocument/2006/relationships/numbering" Target="numbering.xml"/><Relationship Id="rId6" Type="http://schemas.openxmlformats.org/officeDocument/2006/relationships/hyperlink" Target="https://www.pearson.com/store/p/the-economics-of-money-banking-and-financial-markets/P100003054016" TargetMode="External"/><Relationship Id="rId11" Type="http://schemas.openxmlformats.org/officeDocument/2006/relationships/hyperlink" Target="https://twitter.com/QuentinVandewe2/status/1429779736620900357?s=03" TargetMode="External"/><Relationship Id="rId24" Type="http://schemas.openxmlformats.org/officeDocument/2006/relationships/hyperlink" Target="https://web.stanford.edu/~piazzesi/disconnect.pdf" TargetMode="External"/><Relationship Id="rId5" Type="http://schemas.openxmlformats.org/officeDocument/2006/relationships/hyperlink" Target="mailto:nhammond@depaul.ed" TargetMode="External"/><Relationship Id="rId15" Type="http://schemas.openxmlformats.org/officeDocument/2006/relationships/hyperlink" Target="https://www.hhs.se/en/houseoffinance/outreach/conferences/annual-conferences/money-markets-in-a-new-era-of-central-bank-policies/participants/2021/darrell-duffie/" TargetMode="External"/><Relationship Id="rId23" Type="http://schemas.openxmlformats.org/officeDocument/2006/relationships/hyperlink" Target="mailto:Robert.Steigerwald@chi.frb.org" TargetMode="External"/><Relationship Id="rId10" Type="http://schemas.openxmlformats.org/officeDocument/2006/relationships/hyperlink" Target="https://t.co/7soUocG4wQ" TargetMode="External"/><Relationship Id="rId19" Type="http://schemas.openxmlformats.org/officeDocument/2006/relationships/hyperlink" Target="https://www.hhs.se/globalassets/swedish-house-of-finance/conference/annual-conference-2021/imene-rahmouni-shof-annual-conference-23-25-august-2021.pdf" TargetMode="External"/><Relationship Id="rId4" Type="http://schemas.openxmlformats.org/officeDocument/2006/relationships/webSettings" Target="webSettings.xml"/><Relationship Id="rId9" Type="http://schemas.openxmlformats.org/officeDocument/2006/relationships/hyperlink" Target="https://t.co/QFHIds7uSu" TargetMode="External"/><Relationship Id="rId14" Type="http://schemas.openxmlformats.org/officeDocument/2006/relationships/hyperlink" Target="https://www.hhs.se/en/houseoffinance/outreach/conferences/annual-conferences/money-markets-in-a-new-era-of-central-bank-policies/participants/2021/hyun-song-shin/" TargetMode="External"/><Relationship Id="rId22" Type="http://schemas.openxmlformats.org/officeDocument/2006/relationships/hyperlink" Target="http://sites.bu.edu/per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3</cp:revision>
  <dcterms:created xsi:type="dcterms:W3CDTF">2021-10-04T03:01:00Z</dcterms:created>
  <dcterms:modified xsi:type="dcterms:W3CDTF">2021-10-04T03:14:00Z</dcterms:modified>
</cp:coreProperties>
</file>