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5"/>
        <w:gridCol w:w="5045"/>
      </w:tblGrid>
      <w:tr>
        <w:tc>
          <w:tcPr>
            <w:tcW w:type="dxa" w:w="2100"/>
            <w:tcMar>
              <w:top w:w="0" w:type="dxa"/>
              <w:bottom w:w="0" w:type="dxa"/>
              <w:left w:w="0" w:type="dxa"/>
              <w:right w:w="16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280160" cy="17132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vatar_wo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713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90"/>
            <w:tcMar>
              <w:top w:w="140" w:type="dxa"/>
              <w:bottom w:w="0" w:type="dxa"/>
              <w:left w:w="160" w:type="dxa"/>
              <w:right w:w="0" w:type="dxa"/>
            </w:tcMar>
          </w:tcPr>
          <w:p>
            <w:pPr>
              <w:spacing w:before="0" w:after="70"/>
              <w:pBdr>
                <w:bottom w:val="single" w:sz="6" w:space="3" w:color="000000"/>
              </w:pBdr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HO DUC NHAN</w:t>
            </w:r>
          </w:p>
          <w:p>
            <w:pPr>
              <w:spacing w:before="50" w:after="90"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  <w:u w:val="none"/>
              </w:rPr>
              <w:t xml:space="preserve">hoducnhan240905@gmail.com  |  0338 114 890  | 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  <w:u w:val="single"/>
              </w:rPr>
              <w:t>LinkedIn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  <w:u w:val="none"/>
              </w:rPr>
              <w:t xml:space="preserve">  |  Ho Chi Minh City</w:t>
            </w:r>
          </w:p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Aspiring accounting professional with a strong interest in financial accounting, reporting, and financial controls. I aim to develop practical expertise in financial statement preparation, account reconciliation, transaction analysis, and compliance with accounting standards. Detail-oriented and analytical, I value accuracy, integrity, and reliable financial reporting as key foundations for effective business decision-making.</w:t>
            </w:r>
          </w:p>
        </w:tc>
      </w:tr>
    </w:tbl>
    <w:p>
      <w:pPr>
        <w:spacing w:before="180" w:after="90"/>
        <w:pBdr>
          <w:bottom w:val="single" w:sz="6" w:space="2" w:color="000000"/>
        </w:pBdr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EXPERIENCE</w:t>
      </w:r>
    </w:p>
    <w:p>
      <w:pPr>
        <w:tabs>
          <w:tab w:pos="10090" w:val="right"/>
        </w:tabs>
        <w:spacing w:before="30" w:after="2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Internal Control Intern - Audit and Reconciliation</w:t>
      </w:r>
      <w:r>
        <w:tab/>
      </w:r>
      <w:r>
        <w:rPr>
          <w:rFonts w:ascii="Times New Roman" w:hAnsi="Times New Roman" w:cs="Times New Roman" w:eastAsia="Times New Roman"/>
          <w:b w:val="0"/>
          <w:i/>
          <w:sz w:val="20"/>
          <w:u w:val="none"/>
        </w:rPr>
        <w:t>October 2025 – June 2026</w:t>
      </w:r>
    </w:p>
    <w:p>
      <w:pPr>
        <w:spacing w:before="0" w:after="50"/>
      </w:pPr>
      <w:r>
        <w:rPr>
          <w:rFonts w:ascii="Times New Roman" w:hAnsi="Times New Roman" w:cs="Times New Roman" w:eastAsia="Times New Roman"/>
          <w:b w:val="0"/>
          <w:i/>
          <w:sz w:val="20"/>
          <w:u w:val="none"/>
        </w:rPr>
        <w:t>Hesman Group Joint Stock Company | Southern branch (Ho Chi Minh City)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Reviewed and validated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500+ transaction records per day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 by cross-checking system data against documents, tracing unusual items and control exceptions, and verifying completeness and accuracy to strengthen financial and operational information reliability.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Performed inventory audit and reconciliation across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3 retail chains - Shopdunk, Samcenter, Xiaomi and 25 southern stores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, reconciling system balances with physical stock counts, investigating discrepancies, identifying root causes, and supporting adjustments to improve inventory accuracy.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Tracked and followed up on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50+ internal control exceptions per month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, coordinating with relevant departments to clarify findings, determine corrective actions, monitor remediation progress, and ensure issues were resolved within deadlines.</w:t>
      </w:r>
    </w:p>
    <w:p>
      <w:pPr>
        <w:tabs>
          <w:tab w:pos="10090" w:val="right"/>
        </w:tabs>
        <w:spacing w:before="40" w:after="2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Customer Relationship Intern - Credit Assessment support</w:t>
      </w:r>
      <w:r>
        <w:tab/>
      </w:r>
      <w:r>
        <w:rPr>
          <w:rFonts w:ascii="Times New Roman" w:hAnsi="Times New Roman" w:cs="Times New Roman" w:eastAsia="Times New Roman"/>
          <w:b w:val="0"/>
          <w:i/>
          <w:sz w:val="20"/>
          <w:u w:val="none"/>
        </w:rPr>
        <w:t>September 2024 - December 2024</w:t>
      </w:r>
    </w:p>
    <w:p>
      <w:pPr>
        <w:spacing w:before="0" w:after="50"/>
      </w:pPr>
      <w:r>
        <w:rPr>
          <w:rFonts w:ascii="Times New Roman" w:hAnsi="Times New Roman" w:cs="Times New Roman" w:eastAsia="Times New Roman"/>
          <w:b w:val="0"/>
          <w:i/>
          <w:sz w:val="20"/>
          <w:u w:val="none"/>
        </w:rPr>
        <w:t>Do Thanh transaction office - Vietcombank | Ho Chi Minh City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Received practical experience in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reviewing financial information, evaluating repayment capacity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, and understanding key factors used to assess individual and corporate borrowers.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Supported the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review and completion of customer and credit documentation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, checking information completeness and following up on outstanding documents before internal processing.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Monitored the progress of assigned customer files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, coordinated with Relationship Managers and relevant parties, and helped ensure timely submission for review and approval.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Received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the Highest Honor of Best Intern in the third quarter of 2024.</w:t>
      </w:r>
    </w:p>
    <w:p>
      <w:pPr>
        <w:spacing w:before="140" w:after="80"/>
        <w:pBdr>
          <w:bottom w:val="single" w:sz="6" w:space="2" w:color="000000"/>
        </w:pBdr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EDUCATION</w:t>
      </w:r>
    </w:p>
    <w:p>
      <w:pPr>
        <w:tabs>
          <w:tab w:pos="10090" w:val="right"/>
        </w:tabs>
        <w:spacing w:before="20" w:after="20"/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University of Economics Ho Chi Minh City (UEH)</w:t>
      </w:r>
      <w:r>
        <w:tab/>
      </w:r>
      <w:r>
        <w:rPr>
          <w:rFonts w:ascii="Times New Roman" w:hAnsi="Times New Roman" w:cs="Times New Roman" w:eastAsia="Times New Roman"/>
          <w:b w:val="0"/>
          <w:i/>
          <w:sz w:val="20"/>
          <w:u w:val="none"/>
        </w:rPr>
        <w:t>Graduation in March 2027</w:t>
      </w:r>
    </w:p>
    <w:p>
      <w:pPr>
        <w:spacing w:before="0" w:after="50"/>
      </w:pP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Bachelor of International Finance  |  GPA: 3.8/ 4.0</w:t>
      </w:r>
    </w:p>
    <w:p>
      <w:pPr>
        <w:spacing w:before="20" w:after="20"/>
      </w:pP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Accounting-related final course grade:</w:t>
      </w:r>
    </w:p>
    <w:p>
      <w:pPr>
        <w:spacing w:before="0" w:after="24" w:line="269" w:lineRule="auto"/>
        <w:ind w:left="320" w:hanging="3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10/10 in Principles of Accounting</w:t>
      </w:r>
    </w:p>
    <w:p>
      <w:pPr>
        <w:spacing w:before="0" w:after="24" w:line="269" w:lineRule="auto"/>
        <w:ind w:left="320" w:hanging="3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9.8/10 in Financial Accounting</w:t>
      </w:r>
    </w:p>
    <w:p>
      <w:pPr>
        <w:spacing w:before="0" w:after="50" w:line="269" w:lineRule="auto"/>
        <w:ind w:left="320" w:hanging="3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9.0/10 in IFRS</w:t>
      </w:r>
    </w:p>
    <w:p>
      <w:pPr>
        <w:spacing w:before="20" w:after="20"/>
      </w:pP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ACCA certificate</w:t>
      </w:r>
    </w:p>
    <w:p>
      <w:pPr>
        <w:spacing w:before="0" w:after="24" w:line="269" w:lineRule="auto"/>
        <w:ind w:left="320" w:hanging="3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Passed F1, F2 (Management Accounting), F3 (Financial Accounting)</w:t>
      </w:r>
    </w:p>
    <w:p>
      <w:pPr>
        <w:spacing w:before="0" w:after="50" w:line="269" w:lineRule="auto"/>
        <w:ind w:left="320" w:hanging="3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Preparation for Tax/F6 and Financial Reporting/ F7 examination</w:t>
      </w:r>
    </w:p>
    <w:p>
      <w:pPr>
        <w:spacing w:before="20" w:after="70"/>
      </w:pP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External courses: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Financial Modeling, Financial Statement Analysis, Macro-market Analysis</w:t>
      </w:r>
    </w:p>
    <w:p>
      <w:pPr>
        <w:spacing w:before="140" w:after="80"/>
        <w:pBdr>
          <w:bottom w:val="single" w:sz="6" w:space="2" w:color="000000"/>
        </w:pBdr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ACHIEVEMENTS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Excellent Scholarship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for outstanding performance in Academic and Extracurricular Activities in 3 consecutive years 2024, 2025, 2026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Selected UEH International Finance Student Representative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for European FIBAA Quality Accreditation Review 2026</w:t>
      </w:r>
    </w:p>
    <w:p>
      <w:pPr>
        <w:spacing w:before="0" w:after="2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First prize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 (A Award) at the 7th Scientific Research Award in Accounting &amp; Auditing (SRAA 2025)</w:t>
      </w:r>
    </w:p>
    <w:p>
      <w:pPr>
        <w:spacing w:before="0" w:after="50" w:line="269" w:lineRule="auto"/>
        <w:ind w:left="200"/>
        <w:jc w:val="both"/>
      </w:pPr>
      <w:r>
        <w:rPr>
          <w:rFonts w:ascii="Times New Roman" w:hAnsi="Times New Roman" w:cs="Times New Roman" w:eastAsia="Times New Roman"/>
          <w:b/>
          <w:i/>
          <w:sz w:val="20"/>
          <w:u w:val="none"/>
        </w:rPr>
        <w:t xml:space="preserve">Research Topic: </w:t>
      </w:r>
      <w:r>
        <w:rPr>
          <w:rFonts w:ascii="Times New Roman" w:hAnsi="Times New Roman" w:cs="Times New Roman" w:eastAsia="Times New Roman"/>
          <w:b w:val="0"/>
          <w:i/>
          <w:sz w:val="20"/>
          <w:u w:val="none"/>
        </w:rPr>
        <w:t>Unmasking Earnings Management in the Digital Era: How Accounting Conservatism Shapes Corporate Behavior in Ho Chi Minh City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Second Prize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at the 2025 Macroeconomics Challenge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Second Prize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at the 2025 UEH Economics Student Debate Competition </w:t>
      </w:r>
    </w:p>
    <w:p>
      <w:pPr>
        <w:spacing w:before="0" w:after="5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Third Prize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at the 5th E-Banker Banking Academic Competition</w:t>
      </w:r>
    </w:p>
    <w:p>
      <w:pPr>
        <w:spacing w:before="0" w:after="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Third Prize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at the 2024 Microeconomics Challenge</w:t>
      </w:r>
    </w:p>
    <w:p>
      <w:r>
        <w:br w:type="page"/>
      </w:r>
    </w:p>
    <w:p>
      <w:pPr>
        <w:spacing w:before="240" w:after="100"/>
        <w:pBdr>
          <w:bottom w:val="single" w:sz="6" w:space="2" w:color="000000"/>
        </w:pBdr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SKILLS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Language: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English (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IELTS 7.0 Overall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) – Vietnamese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Financial Analysis &amp; Accounting: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Financial Statement Analysis – Financial Reporting Fundamentals – Budgeting &amp; Forecasting Fundamentals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Internal Control &amp; Audit: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Transaction Review – Data Reconciliation – Inventory Audit – Control Testing – Variance Investigation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Data Analysis &amp; Reporting: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Data Validation – Large-dataset Analysis – Dashboard Reporting – Financial Data Visualization</w:t>
      </w:r>
    </w:p>
    <w:p>
      <w:pPr>
        <w:spacing w:before="0" w:after="28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Communication &amp; Professional Writing: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Analytical Writing – Report Preparation – Stakeholder Communication – Cross-functional Coordination – Presentation –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Third Prize at the “UEH Pride” Writing Contest (2023)</w:t>
      </w:r>
    </w:p>
    <w:p>
      <w:pPr>
        <w:spacing w:before="160" w:after="100"/>
        <w:pBdr>
          <w:bottom w:val="single" w:sz="6" w:space="2" w:color="000000"/>
        </w:pBdr>
      </w:pPr>
      <w:r>
        <w:rPr>
          <w:rFonts w:ascii="Times New Roman" w:hAnsi="Times New Roman" w:cs="Times New Roman" w:eastAsia="Times New Roman"/>
          <w:b/>
          <w:i w:val="0"/>
          <w:sz w:val="22"/>
          <w:u w:val="none"/>
        </w:rPr>
        <w:t>TOOLS</w:t>
      </w:r>
    </w:p>
    <w:p>
      <w:pPr>
        <w:spacing w:before="0" w:after="2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Productivity &amp; Analysis: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 xml:space="preserve">Microsoft Office – Google Workspace –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>Microsoft Office Specialist (MOS) Certificate</w:t>
      </w:r>
    </w:p>
    <w:p>
      <w:pPr>
        <w:spacing w:before="0" w:after="70"/>
        <w:ind w:left="200"/>
      </w:pPr>
      <w:r>
        <w:rPr>
          <w:rFonts w:ascii="Times New Roman" w:hAnsi="Times New Roman" w:cs="Times New Roman" w:eastAsia="Times New Roman"/>
          <w:b w:val="0"/>
          <w:i/>
          <w:sz w:val="20"/>
          <w:u w:val="none"/>
        </w:rPr>
        <w:t>(Excel: VLookup, XLookup, Pivot Table, Power Query, ...)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Business Intelligence: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Power BI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Statistical &amp; Research: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Stata 17 – Python</w:t>
      </w:r>
    </w:p>
    <w:p>
      <w:pPr>
        <w:spacing w:before="0" w:after="70" w:line="269" w:lineRule="auto"/>
        <w:ind w:left="200" w:hanging="20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16"/>
          <w:u w:val="none"/>
        </w:rPr>
        <w:t xml:space="preserve">▪  </w:t>
      </w:r>
      <w:r>
        <w:rPr>
          <w:rFonts w:ascii="Times New Roman" w:hAnsi="Times New Roman" w:cs="Times New Roman" w:eastAsia="Times New Roman"/>
          <w:b/>
          <w:i w:val="0"/>
          <w:sz w:val="20"/>
          <w:u w:val="none"/>
        </w:rPr>
        <w:t xml:space="preserve">AI &amp; Automation: </w:t>
      </w:r>
      <w:r>
        <w:rPr>
          <w:rFonts w:ascii="Times New Roman" w:hAnsi="Times New Roman" w:cs="Times New Roman" w:eastAsia="Times New Roman"/>
          <w:b w:val="0"/>
          <w:i w:val="0"/>
          <w:sz w:val="20"/>
          <w:u w:val="none"/>
        </w:rPr>
        <w:t>Prompt Engineering – VS code – GitHub – Chat GPT – Claude</w:t>
      </w:r>
    </w:p>
    <w:sectPr w:rsidR="00FC693F" w:rsidRPr="0006063C" w:rsidSect="00034616">
      <w:pgSz w:w="11906" w:h="16838"/>
      <w:pgMar w:top="400" w:right="986" w:bottom="400" w:left="8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