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5045"/>
        <w:gridCol w:w="5045"/>
      </w:tblGrid>
      <w:tr>
        <w:tc>
          <w:tcPr>
            <w:tcW w:type="dxa" w:w="2100"/>
            <w:tcMar>
              <w:top w:w="0" w:type="dxa"/>
              <w:bottom w:w="0" w:type="dxa"/>
              <w:left w:w="0" w:type="dxa"/>
              <w:right w:w="160" w:type="dxa"/>
            </w:tcMar>
          </w:tcPr>
          <w:p>
            <w:pPr>
              <w:spacing w:before="0" w:after="0"/>
            </w:pPr>
            <w:r>
              <w:drawing>
                <wp:inline xmlns:a="http://schemas.openxmlformats.org/drawingml/2006/main" xmlns:pic="http://schemas.openxmlformats.org/drawingml/2006/picture">
                  <wp:extent cx="1280160" cy="1713230"/>
                  <wp:docPr id="1" name="Picture 1"/>
                  <wp:cNvGraphicFramePr>
                    <a:graphicFrameLocks noChangeAspect="1"/>
                  </wp:cNvGraphicFramePr>
                  <a:graphic>
                    <a:graphicData uri="http://schemas.openxmlformats.org/drawingml/2006/picture">
                      <pic:pic>
                        <pic:nvPicPr>
                          <pic:cNvPr id="0" name="avatar_word.png"/>
                          <pic:cNvPicPr/>
                        </pic:nvPicPr>
                        <pic:blipFill>
                          <a:blip r:embed="rId9"/>
                          <a:stretch>
                            <a:fillRect/>
                          </a:stretch>
                        </pic:blipFill>
                        <pic:spPr>
                          <a:xfrm>
                            <a:off x="0" y="0"/>
                            <a:ext cx="1280160" cy="1713230"/>
                          </a:xfrm>
                          <a:prstGeom prst="rect"/>
                        </pic:spPr>
                      </pic:pic>
                    </a:graphicData>
                  </a:graphic>
                </wp:inline>
              </w:drawing>
            </w:r>
          </w:p>
        </w:tc>
        <w:tc>
          <w:tcPr>
            <w:tcW w:type="dxa" w:w="7990"/>
            <w:tcMar>
              <w:top w:w="140" w:type="dxa"/>
              <w:bottom w:w="0" w:type="dxa"/>
              <w:left w:w="160" w:type="dxa"/>
              <w:right w:w="0" w:type="dxa"/>
            </w:tcMar>
          </w:tcPr>
          <w:p>
            <w:pPr>
              <w:spacing w:before="0" w:after="70"/>
              <w:pBdr>
                <w:bottom w:val="single" w:sz="6" w:space="3" w:color="000000"/>
              </w:pBdr>
            </w:pPr>
            <w:r>
              <w:rPr>
                <w:rFonts w:ascii="Times New Roman" w:hAnsi="Times New Roman" w:cs="Times New Roman" w:eastAsia="Times New Roman"/>
                <w:b/>
                <w:i w:val="0"/>
                <w:sz w:val="28"/>
                <w:u w:val="none"/>
              </w:rPr>
              <w:t>HỒ ĐỨC NHÂN</w:t>
            </w:r>
          </w:p>
          <w:p>
            <w:pPr>
              <w:spacing w:before="50" w:after="90" w:line="276" w:lineRule="auto"/>
            </w:pPr>
            <w:r>
              <w:rPr>
                <w:rFonts w:ascii="Times New Roman" w:hAnsi="Times New Roman" w:cs="Times New Roman" w:eastAsia="Times New Roman"/>
                <w:b w:val="0"/>
                <w:i w:val="0"/>
                <w:sz w:val="21"/>
                <w:u w:val="none"/>
              </w:rPr>
              <w:t>hoducnhan240905@gmail.com  |  0338 114 890  |  TP. Hồ Chí Minh</w:t>
            </w:r>
          </w:p>
          <w:p>
            <w:pPr>
              <w:spacing w:before="0" w:after="0" w:line="276" w:lineRule="auto"/>
              <w:jc w:val="both"/>
            </w:pPr>
            <w:r>
              <w:rPr>
                <w:rFonts w:ascii="Times New Roman" w:hAnsi="Times New Roman" w:cs="Times New Roman" w:eastAsia="Times New Roman"/>
                <w:b w:val="0"/>
                <w:i w:val="0"/>
                <w:sz w:val="20"/>
                <w:u w:val="none"/>
              </w:rPr>
              <w:t>Với định hướng phát triển ngành nghề Kế toán và sự hứng thú đối với kế toán tài chính, lập báo cáo và kiểm soát tài chính doanh nghiệp. Tôi mong muốn tìm vị trí làm việc liên quan đến Kế toán với mục tiêu phát triển năng lực chuyên môn thực tế trong việc lập báo cáo tài chính, đối soát tài khoản, các nghiệp vụ phần hành và đảm bảo tuân thủ các chuẩn mực kế toán. Trải qua kỳ thực tập trước, tôi học được tác phong cẩn trọng, tỉ mỉ và có tư duy phân tích, tôi luôn đề cao tính chính xác, tính thận trọng và sự liên kết của báo cáo tài chính, qua đó đặt nền tảng then chốt để tạo nên chuyên viên trong lĩnh vực Kế - Kiểm - Tài chính.</w:t>
            </w:r>
          </w:p>
        </w:tc>
      </w:tr>
    </w:tbl>
    <w:p>
      <w:pPr>
        <w:spacing w:before="180" w:after="90"/>
        <w:pBdr>
          <w:bottom w:val="single" w:sz="6" w:space="2" w:color="000000"/>
        </w:pBdr>
      </w:pPr>
      <w:r>
        <w:rPr>
          <w:rFonts w:ascii="Times New Roman" w:hAnsi="Times New Roman" w:cs="Times New Roman" w:eastAsia="Times New Roman"/>
          <w:b/>
          <w:i w:val="0"/>
          <w:sz w:val="22"/>
          <w:u w:val="none"/>
        </w:rPr>
        <w:t>KINH NGHIỆM</w:t>
      </w:r>
    </w:p>
    <w:p>
      <w:pPr>
        <w:tabs>
          <w:tab w:pos="10090" w:val="right"/>
        </w:tabs>
        <w:spacing w:before="30" w:after="20"/>
      </w:pPr>
      <w:r>
        <w:rPr>
          <w:rFonts w:ascii="Times New Roman" w:hAnsi="Times New Roman" w:cs="Times New Roman" w:eastAsia="Times New Roman"/>
          <w:b/>
          <w:i w:val="0"/>
          <w:sz w:val="22"/>
          <w:u w:val="none"/>
        </w:rPr>
        <w:t>Thực tập sinh Kiểm soát nội bộ - Kiểm toán &amp; Bảo đảm</w:t>
      </w:r>
      <w:r>
        <w:tab/>
      </w:r>
      <w:r>
        <w:rPr>
          <w:rFonts w:ascii="Times New Roman" w:hAnsi="Times New Roman" w:cs="Times New Roman" w:eastAsia="Times New Roman"/>
          <w:b w:val="0"/>
          <w:i/>
          <w:sz w:val="20"/>
          <w:u w:val="none"/>
        </w:rPr>
        <w:t>Tháng 10/2025 - Tháng 06/2026</w:t>
      </w:r>
    </w:p>
    <w:p>
      <w:pPr>
        <w:spacing w:before="0" w:after="50"/>
      </w:pPr>
      <w:r>
        <w:rPr>
          <w:rFonts w:ascii="Times New Roman" w:hAnsi="Times New Roman" w:cs="Times New Roman" w:eastAsia="Times New Roman"/>
          <w:b w:val="0"/>
          <w:i/>
          <w:sz w:val="20"/>
          <w:u w:val="none"/>
        </w:rPr>
        <w:t>Công ty Cổ phần Hesman Group | Chi nhánh miền Nam (TP. Hồ Chí Minh)</w:t>
      </w:r>
    </w:p>
    <w:p>
      <w:pPr>
        <w:spacing w:before="0" w:after="50" w:line="269" w:lineRule="auto"/>
        <w:ind w:left="200" w:hanging="200"/>
        <w:jc w:val="both"/>
      </w:pPr>
      <w:r>
        <w:rPr>
          <w:rFonts w:ascii="Times New Roman" w:hAnsi="Times New Roman" w:cs="Times New Roman" w:eastAsia="Times New Roman"/>
          <w:b w:val="0"/>
          <w:i w:val="0"/>
          <w:sz w:val="16"/>
          <w:u w:val="none"/>
        </w:rPr>
        <w:t xml:space="preserve">▪  </w:t>
      </w:r>
      <w:r>
        <w:rPr>
          <w:rFonts w:ascii="Times New Roman" w:hAnsi="Times New Roman" w:cs="Times New Roman" w:eastAsia="Times New Roman"/>
          <w:b w:val="0"/>
          <w:i w:val="0"/>
          <w:sz w:val="20"/>
          <w:u w:val="none"/>
        </w:rPr>
        <w:t xml:space="preserve">Kiểm tra và xác thực </w:t>
      </w:r>
      <w:r>
        <w:rPr>
          <w:rFonts w:ascii="Times New Roman" w:hAnsi="Times New Roman" w:cs="Times New Roman" w:eastAsia="Times New Roman"/>
          <w:b/>
          <w:i w:val="0"/>
          <w:sz w:val="20"/>
          <w:u w:val="none"/>
        </w:rPr>
        <w:t>hơn 500 giao dịch mỗi ngày</w:t>
      </w:r>
      <w:r>
        <w:rPr>
          <w:rFonts w:ascii="Times New Roman" w:hAnsi="Times New Roman" w:cs="Times New Roman" w:eastAsia="Times New Roman"/>
          <w:b w:val="0"/>
          <w:i w:val="0"/>
          <w:sz w:val="20"/>
          <w:u w:val="none"/>
        </w:rPr>
        <w:t xml:space="preserve"> bằng cách đối chiếu dữ liệu hệ thống với chứng từ kế toán, truy vết các bút toán bất thường và sai lệch kiểm soát, nhằm xác minh tính đầy đủ, chính xác và củng cố độ tin cậy của thông tin tài chính - vận hành.</w:t>
      </w:r>
    </w:p>
    <w:p>
      <w:pPr>
        <w:spacing w:before="0" w:after="50" w:line="269" w:lineRule="auto"/>
        <w:ind w:left="200" w:hanging="200"/>
        <w:jc w:val="both"/>
      </w:pPr>
      <w:r>
        <w:rPr>
          <w:rFonts w:ascii="Times New Roman" w:hAnsi="Times New Roman" w:cs="Times New Roman" w:eastAsia="Times New Roman"/>
          <w:b w:val="0"/>
          <w:i w:val="0"/>
          <w:sz w:val="16"/>
          <w:u w:val="none"/>
        </w:rPr>
        <w:t xml:space="preserve">▪  </w:t>
      </w:r>
      <w:r>
        <w:rPr>
          <w:rFonts w:ascii="Times New Roman" w:hAnsi="Times New Roman" w:cs="Times New Roman" w:eastAsia="Times New Roman"/>
          <w:b w:val="0"/>
          <w:i w:val="0"/>
          <w:sz w:val="20"/>
          <w:u w:val="none"/>
        </w:rPr>
        <w:t xml:space="preserve">Thực hiện kiểm kê và đối soát hàng tồn kho trên </w:t>
      </w:r>
      <w:r>
        <w:rPr>
          <w:rFonts w:ascii="Times New Roman" w:hAnsi="Times New Roman" w:cs="Times New Roman" w:eastAsia="Times New Roman"/>
          <w:b/>
          <w:i w:val="0"/>
          <w:sz w:val="20"/>
          <w:u w:val="none"/>
        </w:rPr>
        <w:t>3 chuỗi bán lẻ - Shopdunk, Samcenter, Xiaomi và 25 cửa hàng miền Nam</w:t>
      </w:r>
      <w:r>
        <w:rPr>
          <w:rFonts w:ascii="Times New Roman" w:hAnsi="Times New Roman" w:cs="Times New Roman" w:eastAsia="Times New Roman"/>
          <w:b w:val="0"/>
          <w:i w:val="0"/>
          <w:sz w:val="20"/>
          <w:u w:val="none"/>
        </w:rPr>
        <w:t>, đối soát số dư trên hệ thống với kết quả kiểm kê thực tế, điều tra sai lệch, xác định nguyên nhân gốc rễ và đề xuất điều chỉnh nhằm nâng cao độ chính xác của dữ liệu tồn kho.</w:t>
      </w:r>
    </w:p>
    <w:p>
      <w:pPr>
        <w:spacing w:before="0" w:after="70" w:line="269" w:lineRule="auto"/>
        <w:ind w:left="200" w:hanging="200"/>
        <w:jc w:val="both"/>
      </w:pPr>
      <w:r>
        <w:rPr>
          <w:rFonts w:ascii="Times New Roman" w:hAnsi="Times New Roman" w:cs="Times New Roman" w:eastAsia="Times New Roman"/>
          <w:b w:val="0"/>
          <w:i w:val="0"/>
          <w:sz w:val="16"/>
          <w:u w:val="none"/>
        </w:rPr>
        <w:t xml:space="preserve">▪  </w:t>
      </w:r>
      <w:r>
        <w:rPr>
          <w:rFonts w:ascii="Times New Roman" w:hAnsi="Times New Roman" w:cs="Times New Roman" w:eastAsia="Times New Roman"/>
          <w:b w:val="0"/>
          <w:i w:val="0"/>
          <w:sz w:val="20"/>
          <w:u w:val="none"/>
        </w:rPr>
        <w:t xml:space="preserve">Theo dõi và xử lý </w:t>
      </w:r>
      <w:r>
        <w:rPr>
          <w:rFonts w:ascii="Times New Roman" w:hAnsi="Times New Roman" w:cs="Times New Roman" w:eastAsia="Times New Roman"/>
          <w:b/>
          <w:i w:val="0"/>
          <w:sz w:val="20"/>
          <w:u w:val="none"/>
        </w:rPr>
        <w:t>hơn 50 trường hợp vi phạm tuân thủ mỗi tháng</w:t>
      </w:r>
      <w:r>
        <w:rPr>
          <w:rFonts w:ascii="Times New Roman" w:hAnsi="Times New Roman" w:cs="Times New Roman" w:eastAsia="Times New Roman"/>
          <w:b w:val="0"/>
          <w:i w:val="0"/>
          <w:sz w:val="20"/>
          <w:u w:val="none"/>
        </w:rPr>
        <w:t>, phối hợp chặt chẽ với các phòng ban liên quan để làm rõ phát hiện, xác định biện pháp khắc phục, giám sát tiến độ xử lý và đảm bảo mọi vấn đề được giải quyết dứt điểm trước thời hạn báo cáo.</w:t>
      </w:r>
    </w:p>
    <w:p>
      <w:pPr>
        <w:tabs>
          <w:tab w:pos="10090" w:val="right"/>
        </w:tabs>
        <w:spacing w:before="40" w:after="20"/>
      </w:pPr>
      <w:r>
        <w:rPr>
          <w:rFonts w:ascii="Times New Roman" w:hAnsi="Times New Roman" w:cs="Times New Roman" w:eastAsia="Times New Roman"/>
          <w:b/>
          <w:i w:val="0"/>
          <w:sz w:val="22"/>
          <w:u w:val="none"/>
        </w:rPr>
        <w:t>Thực tập sinh Quan hệ khách hàng - Hỗ trợ Thẩm định Tín dụng</w:t>
      </w:r>
      <w:r>
        <w:tab/>
      </w:r>
      <w:r>
        <w:rPr>
          <w:rFonts w:ascii="Times New Roman" w:hAnsi="Times New Roman" w:cs="Times New Roman" w:eastAsia="Times New Roman"/>
          <w:b w:val="0"/>
          <w:i/>
          <w:sz w:val="20"/>
          <w:u w:val="none"/>
        </w:rPr>
        <w:t>Tháng 09/2024 - Tháng 12/2024</w:t>
      </w:r>
    </w:p>
    <w:p>
      <w:pPr>
        <w:spacing w:before="0" w:after="50"/>
      </w:pPr>
      <w:r>
        <w:rPr>
          <w:rFonts w:ascii="Times New Roman" w:hAnsi="Times New Roman" w:cs="Times New Roman" w:eastAsia="Times New Roman"/>
          <w:b w:val="0"/>
          <w:i/>
          <w:sz w:val="20"/>
          <w:u w:val="none"/>
        </w:rPr>
        <w:t>Phòng Giao dịch Đô Thành - Vietcombank | TP. Hồ Chí Minh</w:t>
      </w:r>
    </w:p>
    <w:p>
      <w:pPr>
        <w:spacing w:before="0" w:after="50" w:line="269" w:lineRule="auto"/>
        <w:ind w:left="200" w:hanging="200"/>
        <w:jc w:val="both"/>
      </w:pPr>
      <w:r>
        <w:rPr>
          <w:rFonts w:ascii="Times New Roman" w:hAnsi="Times New Roman" w:cs="Times New Roman" w:eastAsia="Times New Roman"/>
          <w:b w:val="0"/>
          <w:i w:val="0"/>
          <w:sz w:val="16"/>
          <w:u w:val="none"/>
        </w:rPr>
        <w:t xml:space="preserve">▪  </w:t>
      </w:r>
      <w:r>
        <w:rPr>
          <w:rFonts w:ascii="Times New Roman" w:hAnsi="Times New Roman" w:cs="Times New Roman" w:eastAsia="Times New Roman"/>
          <w:b w:val="0"/>
          <w:i w:val="0"/>
          <w:sz w:val="20"/>
          <w:u w:val="none"/>
        </w:rPr>
        <w:t xml:space="preserve">Tích lũy kinh nghiệm thực tế trong </w:t>
      </w:r>
      <w:r>
        <w:rPr>
          <w:rFonts w:ascii="Times New Roman" w:hAnsi="Times New Roman" w:cs="Times New Roman" w:eastAsia="Times New Roman"/>
          <w:b/>
          <w:i w:val="0"/>
          <w:sz w:val="20"/>
          <w:u w:val="none"/>
        </w:rPr>
        <w:t>thẩm tra thông tin tài chính, đánh giá năng lực trả nợ</w:t>
      </w:r>
      <w:r>
        <w:rPr>
          <w:rFonts w:ascii="Times New Roman" w:hAnsi="Times New Roman" w:cs="Times New Roman" w:eastAsia="Times New Roman"/>
          <w:b w:val="0"/>
          <w:i w:val="0"/>
          <w:sz w:val="20"/>
          <w:u w:val="none"/>
        </w:rPr>
        <w:t xml:space="preserve"> và nắm vững các tiêu chí cốt lõi trong việc thẩm định khách hàng cá nhân và doanh nghiệp vay vốn.</w:t>
      </w:r>
    </w:p>
    <w:p>
      <w:pPr>
        <w:spacing w:before="0" w:after="50" w:line="269" w:lineRule="auto"/>
        <w:ind w:left="200" w:hanging="200"/>
        <w:jc w:val="both"/>
      </w:pPr>
      <w:r>
        <w:rPr>
          <w:rFonts w:ascii="Times New Roman" w:hAnsi="Times New Roman" w:cs="Times New Roman" w:eastAsia="Times New Roman"/>
          <w:b w:val="0"/>
          <w:i w:val="0"/>
          <w:sz w:val="16"/>
          <w:u w:val="none"/>
        </w:rPr>
        <w:t xml:space="preserve">▪  </w:t>
      </w:r>
      <w:r>
        <w:rPr>
          <w:rFonts w:ascii="Times New Roman" w:hAnsi="Times New Roman" w:cs="Times New Roman" w:eastAsia="Times New Roman"/>
          <w:b w:val="0"/>
          <w:i w:val="0"/>
          <w:sz w:val="20"/>
          <w:u w:val="none"/>
        </w:rPr>
        <w:t xml:space="preserve">Hỗ trợ </w:t>
      </w:r>
      <w:r>
        <w:rPr>
          <w:rFonts w:ascii="Times New Roman" w:hAnsi="Times New Roman" w:cs="Times New Roman" w:eastAsia="Times New Roman"/>
          <w:b/>
          <w:i w:val="0"/>
          <w:sz w:val="20"/>
          <w:u w:val="none"/>
        </w:rPr>
        <w:t>rà soát và hoàn thiện hồ sơ tín dụng khách hàng</w:t>
      </w:r>
      <w:r>
        <w:rPr>
          <w:rFonts w:ascii="Times New Roman" w:hAnsi="Times New Roman" w:cs="Times New Roman" w:eastAsia="Times New Roman"/>
          <w:b w:val="0"/>
          <w:i w:val="0"/>
          <w:sz w:val="20"/>
          <w:u w:val="none"/>
        </w:rPr>
        <w:t>, kiểm tra tính đầy đủ, hợp lệ của chứng từ và đôn đốc hoàn thiện các tài liệu còn thiếu trước khi đưa vào quy trình xử lý nội bộ.</w:t>
      </w:r>
    </w:p>
    <w:p>
      <w:pPr>
        <w:spacing w:before="0" w:after="50" w:line="269" w:lineRule="auto"/>
        <w:ind w:left="200" w:hanging="200"/>
        <w:jc w:val="both"/>
      </w:pPr>
      <w:r>
        <w:rPr>
          <w:rFonts w:ascii="Times New Roman" w:hAnsi="Times New Roman" w:cs="Times New Roman" w:eastAsia="Times New Roman"/>
          <w:b w:val="0"/>
          <w:i w:val="0"/>
          <w:sz w:val="16"/>
          <w:u w:val="none"/>
        </w:rPr>
        <w:t xml:space="preserve">▪  </w:t>
      </w:r>
      <w:r>
        <w:rPr>
          <w:rFonts w:ascii="Times New Roman" w:hAnsi="Times New Roman" w:cs="Times New Roman" w:eastAsia="Times New Roman"/>
          <w:b/>
          <w:i w:val="0"/>
          <w:sz w:val="20"/>
          <w:u w:val="none"/>
        </w:rPr>
        <w:t>Theo dõi sát sao tiến độ các bộ hồ sơ khách hàng được phân công</w:t>
      </w:r>
      <w:r>
        <w:rPr>
          <w:rFonts w:ascii="Times New Roman" w:hAnsi="Times New Roman" w:cs="Times New Roman" w:eastAsia="Times New Roman"/>
          <w:b w:val="0"/>
          <w:i w:val="0"/>
          <w:sz w:val="20"/>
          <w:u w:val="none"/>
        </w:rPr>
        <w:t>, phối hợp với Chuyên viên Quản lý Khách hàng (RM) và các bên liên quan, đảm bảo hồ sơ được thẩm định và phê duyệt đúng thời hạn.</w:t>
      </w:r>
    </w:p>
    <w:p>
      <w:pPr>
        <w:spacing w:before="0" w:after="70" w:line="269" w:lineRule="auto"/>
        <w:ind w:left="200" w:hanging="200"/>
        <w:jc w:val="both"/>
      </w:pPr>
      <w:r>
        <w:rPr>
          <w:rFonts w:ascii="Times New Roman" w:hAnsi="Times New Roman" w:cs="Times New Roman" w:eastAsia="Times New Roman"/>
          <w:b w:val="0"/>
          <w:i w:val="0"/>
          <w:sz w:val="16"/>
          <w:u w:val="none"/>
        </w:rPr>
        <w:t xml:space="preserve">▪  </w:t>
      </w:r>
      <w:r>
        <w:rPr>
          <w:rFonts w:ascii="Times New Roman" w:hAnsi="Times New Roman" w:cs="Times New Roman" w:eastAsia="Times New Roman"/>
          <w:b w:val="0"/>
          <w:i w:val="0"/>
          <w:sz w:val="20"/>
          <w:u w:val="none"/>
        </w:rPr>
        <w:t xml:space="preserve">Vinh dự nhận danh hiệu </w:t>
      </w:r>
      <w:r>
        <w:rPr>
          <w:rFonts w:ascii="Times New Roman" w:hAnsi="Times New Roman" w:cs="Times New Roman" w:eastAsia="Times New Roman"/>
          <w:b/>
          <w:i w:val="0"/>
          <w:sz w:val="20"/>
          <w:u w:val="none"/>
        </w:rPr>
        <w:t>Thực tập sinh Xuất sắc nhất quý III năm 2024.</w:t>
      </w:r>
    </w:p>
    <w:p>
      <w:pPr>
        <w:spacing w:before="140" w:after="80"/>
        <w:pBdr>
          <w:bottom w:val="single" w:sz="6" w:space="2" w:color="000000"/>
        </w:pBdr>
      </w:pPr>
      <w:r>
        <w:rPr>
          <w:rFonts w:ascii="Times New Roman" w:hAnsi="Times New Roman" w:cs="Times New Roman" w:eastAsia="Times New Roman"/>
          <w:b/>
          <w:i w:val="0"/>
          <w:sz w:val="22"/>
          <w:u w:val="none"/>
        </w:rPr>
        <w:t>HỌC VẤN</w:t>
      </w:r>
    </w:p>
    <w:p>
      <w:pPr>
        <w:tabs>
          <w:tab w:pos="10090" w:val="right"/>
        </w:tabs>
        <w:spacing w:before="20" w:after="20"/>
      </w:pPr>
      <w:r>
        <w:rPr>
          <w:rFonts w:ascii="Times New Roman" w:hAnsi="Times New Roman" w:cs="Times New Roman" w:eastAsia="Times New Roman"/>
          <w:b/>
          <w:i w:val="0"/>
          <w:sz w:val="22"/>
          <w:u w:val="none"/>
        </w:rPr>
        <w:t>Đại học Kinh tế Thành phố Hồ Chí Minh (UEH)</w:t>
      </w:r>
      <w:r>
        <w:tab/>
      </w:r>
      <w:r>
        <w:rPr>
          <w:rFonts w:ascii="Times New Roman" w:hAnsi="Times New Roman" w:cs="Times New Roman" w:eastAsia="Times New Roman"/>
          <w:b w:val="0"/>
          <w:i/>
          <w:sz w:val="20"/>
          <w:u w:val="none"/>
        </w:rPr>
        <w:t>Dự kiến tốt nghiệp tháng 03/2027</w:t>
      </w:r>
    </w:p>
    <w:p>
      <w:pPr>
        <w:spacing w:before="0" w:after="50"/>
      </w:pPr>
      <w:r>
        <w:rPr>
          <w:rFonts w:ascii="Times New Roman" w:hAnsi="Times New Roman" w:cs="Times New Roman" w:eastAsia="Times New Roman"/>
          <w:b/>
          <w:i w:val="0"/>
          <w:sz w:val="20"/>
          <w:u w:val="none"/>
        </w:rPr>
        <w:t>Cử nhân Tài chính quốc tế  |  GPA: 3.8/ 4.0</w:t>
      </w:r>
    </w:p>
    <w:p>
      <w:pPr>
        <w:spacing w:before="20" w:after="20"/>
      </w:pPr>
      <w:r>
        <w:rPr>
          <w:rFonts w:ascii="Times New Roman" w:hAnsi="Times New Roman" w:cs="Times New Roman" w:eastAsia="Times New Roman"/>
          <w:b w:val="0"/>
          <w:i w:val="0"/>
          <w:sz w:val="20"/>
          <w:u w:val="none"/>
        </w:rPr>
        <w:t>Điểm kết thúc học phần các môn chuyên ngành Kế toán:</w:t>
      </w:r>
    </w:p>
    <w:p>
      <w:pPr>
        <w:spacing w:before="0" w:after="24" w:line="269" w:lineRule="auto"/>
        <w:ind w:left="320" w:hanging="320"/>
        <w:jc w:val="both"/>
      </w:pPr>
      <w:r>
        <w:rPr>
          <w:rFonts w:ascii="Times New Roman" w:hAnsi="Times New Roman" w:cs="Times New Roman" w:eastAsia="Times New Roman"/>
          <w:b w:val="0"/>
          <w:i w:val="0"/>
          <w:sz w:val="16"/>
          <w:u w:val="none"/>
        </w:rPr>
        <w:t xml:space="preserve">▪  </w:t>
      </w:r>
      <w:r>
        <w:rPr>
          <w:rFonts w:ascii="Times New Roman" w:hAnsi="Times New Roman" w:cs="Times New Roman" w:eastAsia="Times New Roman"/>
          <w:b w:val="0"/>
          <w:i w:val="0"/>
          <w:sz w:val="20"/>
          <w:u w:val="none"/>
        </w:rPr>
        <w:t>10/10 môn Nguyên lý Kế toán</w:t>
      </w:r>
    </w:p>
    <w:p>
      <w:pPr>
        <w:spacing w:before="0" w:after="24" w:line="269" w:lineRule="auto"/>
        <w:ind w:left="320" w:hanging="320"/>
        <w:jc w:val="both"/>
      </w:pPr>
      <w:r>
        <w:rPr>
          <w:rFonts w:ascii="Times New Roman" w:hAnsi="Times New Roman" w:cs="Times New Roman" w:eastAsia="Times New Roman"/>
          <w:b w:val="0"/>
          <w:i w:val="0"/>
          <w:sz w:val="16"/>
          <w:u w:val="none"/>
        </w:rPr>
        <w:t xml:space="preserve">▪  </w:t>
      </w:r>
      <w:r>
        <w:rPr>
          <w:rFonts w:ascii="Times New Roman" w:hAnsi="Times New Roman" w:cs="Times New Roman" w:eastAsia="Times New Roman"/>
          <w:b w:val="0"/>
          <w:i w:val="0"/>
          <w:sz w:val="20"/>
          <w:u w:val="none"/>
        </w:rPr>
        <w:t>9.8/10 môn Kế toán Tài chính</w:t>
      </w:r>
    </w:p>
    <w:p>
      <w:pPr>
        <w:spacing w:before="0" w:after="50" w:line="269" w:lineRule="auto"/>
        <w:ind w:left="320" w:hanging="320"/>
        <w:jc w:val="both"/>
      </w:pPr>
      <w:r>
        <w:rPr>
          <w:rFonts w:ascii="Times New Roman" w:hAnsi="Times New Roman" w:cs="Times New Roman" w:eastAsia="Times New Roman"/>
          <w:b w:val="0"/>
          <w:i w:val="0"/>
          <w:sz w:val="16"/>
          <w:u w:val="none"/>
        </w:rPr>
        <w:t xml:space="preserve">▪  </w:t>
      </w:r>
      <w:r>
        <w:rPr>
          <w:rFonts w:ascii="Times New Roman" w:hAnsi="Times New Roman" w:cs="Times New Roman" w:eastAsia="Times New Roman"/>
          <w:b w:val="0"/>
          <w:i w:val="0"/>
          <w:sz w:val="20"/>
          <w:u w:val="none"/>
        </w:rPr>
        <w:t>9.0/10 môn Chuẩn mực Báo cáo Tài chính Quốc tế (IFRS)</w:t>
      </w:r>
    </w:p>
    <w:p>
      <w:pPr>
        <w:spacing w:before="20" w:after="20"/>
      </w:pPr>
      <w:r>
        <w:rPr>
          <w:rFonts w:ascii="Times New Roman" w:hAnsi="Times New Roman" w:cs="Times New Roman" w:eastAsia="Times New Roman"/>
          <w:b/>
          <w:i w:val="0"/>
          <w:sz w:val="20"/>
          <w:u w:val="none"/>
        </w:rPr>
        <w:t>Chứng chỉ ACCA</w:t>
      </w:r>
    </w:p>
    <w:p>
      <w:pPr>
        <w:spacing w:before="0" w:after="24" w:line="269" w:lineRule="auto"/>
        <w:ind w:left="320" w:hanging="320"/>
        <w:jc w:val="both"/>
      </w:pPr>
      <w:r>
        <w:rPr>
          <w:rFonts w:ascii="Times New Roman" w:hAnsi="Times New Roman" w:cs="Times New Roman" w:eastAsia="Times New Roman"/>
          <w:b w:val="0"/>
          <w:i w:val="0"/>
          <w:sz w:val="16"/>
          <w:u w:val="none"/>
        </w:rPr>
        <w:t xml:space="preserve">▪  </w:t>
      </w:r>
      <w:r>
        <w:rPr>
          <w:rFonts w:ascii="Times New Roman" w:hAnsi="Times New Roman" w:cs="Times New Roman" w:eastAsia="Times New Roman"/>
          <w:b w:val="0"/>
          <w:i w:val="0"/>
          <w:sz w:val="20"/>
          <w:u w:val="none"/>
        </w:rPr>
        <w:t>Đã passed các môn F1, F2 (Kế toán Quản trị), F3 (Kế toán Tài chính)</w:t>
      </w:r>
    </w:p>
    <w:p>
      <w:pPr>
        <w:spacing w:before="0" w:after="50" w:line="269" w:lineRule="auto"/>
        <w:ind w:left="320" w:hanging="320"/>
        <w:jc w:val="both"/>
      </w:pPr>
      <w:r>
        <w:rPr>
          <w:rFonts w:ascii="Times New Roman" w:hAnsi="Times New Roman" w:cs="Times New Roman" w:eastAsia="Times New Roman"/>
          <w:b w:val="0"/>
          <w:i w:val="0"/>
          <w:sz w:val="16"/>
          <w:u w:val="none"/>
        </w:rPr>
        <w:t xml:space="preserve">▪  </w:t>
      </w:r>
      <w:r>
        <w:rPr>
          <w:rFonts w:ascii="Times New Roman" w:hAnsi="Times New Roman" w:cs="Times New Roman" w:eastAsia="Times New Roman"/>
          <w:b w:val="0"/>
          <w:i w:val="0"/>
          <w:sz w:val="20"/>
          <w:u w:val="none"/>
        </w:rPr>
        <w:t>Đang chuẩn bị cho kì thi môn Thuế (TX/F6) và Báo cáo Tài chính (FR/F7)</w:t>
      </w:r>
    </w:p>
    <w:p>
      <w:pPr>
        <w:spacing w:before="20" w:after="70"/>
      </w:pPr>
      <w:r>
        <w:rPr>
          <w:rFonts w:ascii="Times New Roman" w:hAnsi="Times New Roman" w:cs="Times New Roman" w:eastAsia="Times New Roman"/>
          <w:b/>
          <w:i w:val="0"/>
          <w:sz w:val="20"/>
          <w:u w:val="none"/>
        </w:rPr>
        <w:t xml:space="preserve">Khóa đào tạo bên ngoài: </w:t>
      </w:r>
      <w:r>
        <w:rPr>
          <w:rFonts w:ascii="Times New Roman" w:hAnsi="Times New Roman" w:cs="Times New Roman" w:eastAsia="Times New Roman"/>
          <w:b w:val="0"/>
          <w:i w:val="0"/>
          <w:sz w:val="20"/>
          <w:u w:val="none"/>
        </w:rPr>
        <w:t>Mô hình Tài chính (Financial Modeling), Phân tích Báo cáo Tài chính, Phân tích Thị trường Vĩ mô</w:t>
      </w:r>
    </w:p>
    <w:p>
      <w:pPr>
        <w:spacing w:before="140" w:after="80"/>
        <w:pBdr>
          <w:bottom w:val="single" w:sz="6" w:space="2" w:color="000000"/>
        </w:pBdr>
      </w:pPr>
      <w:r>
        <w:rPr>
          <w:rFonts w:ascii="Times New Roman" w:hAnsi="Times New Roman" w:cs="Times New Roman" w:eastAsia="Times New Roman"/>
          <w:b/>
          <w:i w:val="0"/>
          <w:sz w:val="22"/>
          <w:u w:val="none"/>
        </w:rPr>
        <w:t>THÀNH TÍCH HỌC THUẬT</w:t>
      </w:r>
    </w:p>
    <w:p>
      <w:pPr>
        <w:spacing w:before="0" w:after="50" w:line="269" w:lineRule="auto"/>
        <w:ind w:left="200" w:hanging="200"/>
        <w:jc w:val="both"/>
      </w:pPr>
      <w:r>
        <w:rPr>
          <w:rFonts w:ascii="Times New Roman" w:hAnsi="Times New Roman" w:cs="Times New Roman" w:eastAsia="Times New Roman"/>
          <w:b w:val="0"/>
          <w:i w:val="0"/>
          <w:sz w:val="16"/>
          <w:u w:val="none"/>
        </w:rPr>
        <w:t xml:space="preserve">▪  </w:t>
      </w:r>
      <w:r>
        <w:rPr>
          <w:rFonts w:ascii="Times New Roman" w:hAnsi="Times New Roman" w:cs="Times New Roman" w:eastAsia="Times New Roman"/>
          <w:b/>
          <w:i w:val="0"/>
          <w:sz w:val="20"/>
          <w:u w:val="none"/>
        </w:rPr>
        <w:t xml:space="preserve">Học bổng Khuyến khích Học tập Xuất sắc </w:t>
      </w:r>
      <w:r>
        <w:rPr>
          <w:rFonts w:ascii="Times New Roman" w:hAnsi="Times New Roman" w:cs="Times New Roman" w:eastAsia="Times New Roman"/>
          <w:b w:val="0"/>
          <w:i w:val="0"/>
          <w:sz w:val="20"/>
          <w:u w:val="none"/>
        </w:rPr>
        <w:t>cho sinh viên có thành tích học tập và hoạt động ngoại khóa xuất sắc 3 năm liên tiếp 2024, 2025, 2026.</w:t>
      </w:r>
    </w:p>
    <w:p>
      <w:pPr>
        <w:spacing w:before="0" w:after="50" w:line="269" w:lineRule="auto"/>
        <w:ind w:left="200" w:hanging="200"/>
        <w:jc w:val="both"/>
      </w:pPr>
      <w:r>
        <w:rPr>
          <w:rFonts w:ascii="Times New Roman" w:hAnsi="Times New Roman" w:cs="Times New Roman" w:eastAsia="Times New Roman"/>
          <w:b w:val="0"/>
          <w:i w:val="0"/>
          <w:sz w:val="16"/>
          <w:u w:val="none"/>
        </w:rPr>
        <w:t xml:space="preserve">▪  </w:t>
      </w:r>
      <w:r>
        <w:rPr>
          <w:rFonts w:ascii="Times New Roman" w:hAnsi="Times New Roman" w:cs="Times New Roman" w:eastAsia="Times New Roman"/>
          <w:b/>
          <w:i w:val="0"/>
          <w:sz w:val="20"/>
          <w:u w:val="none"/>
        </w:rPr>
        <w:t xml:space="preserve">Đại diện cho Sinh viên chuyên ngành Tài chính quốc tế UEH </w:t>
      </w:r>
      <w:r>
        <w:rPr>
          <w:rFonts w:ascii="Times New Roman" w:hAnsi="Times New Roman" w:cs="Times New Roman" w:eastAsia="Times New Roman"/>
          <w:b w:val="0"/>
          <w:i w:val="0"/>
          <w:sz w:val="20"/>
          <w:u w:val="none"/>
        </w:rPr>
        <w:t>tham gia Đánh giá và Kiểm định chất lượng sinh viên &amp; giáo dục FIBAA (Châu Âu) năm 2026.</w:t>
      </w:r>
    </w:p>
    <w:p>
      <w:pPr>
        <w:spacing w:before="0" w:after="20" w:line="269" w:lineRule="auto"/>
        <w:ind w:left="200" w:hanging="200"/>
        <w:jc w:val="both"/>
      </w:pPr>
      <w:r>
        <w:rPr>
          <w:rFonts w:ascii="Times New Roman" w:hAnsi="Times New Roman" w:cs="Times New Roman" w:eastAsia="Times New Roman"/>
          <w:b w:val="0"/>
          <w:i w:val="0"/>
          <w:sz w:val="16"/>
          <w:u w:val="none"/>
        </w:rPr>
        <w:t xml:space="preserve">▪  </w:t>
      </w:r>
      <w:r>
        <w:rPr>
          <w:rFonts w:ascii="Times New Roman" w:hAnsi="Times New Roman" w:cs="Times New Roman" w:eastAsia="Times New Roman"/>
          <w:b/>
          <w:i w:val="0"/>
          <w:sz w:val="20"/>
          <w:u w:val="none"/>
        </w:rPr>
        <w:t xml:space="preserve">Giải Nhất (Giải A) </w:t>
      </w:r>
      <w:r>
        <w:rPr>
          <w:rFonts w:ascii="Times New Roman" w:hAnsi="Times New Roman" w:cs="Times New Roman" w:eastAsia="Times New Roman"/>
          <w:b w:val="0"/>
          <w:i w:val="0"/>
          <w:sz w:val="20"/>
          <w:u w:val="none"/>
        </w:rPr>
        <w:t>tại Giải thưởng Nghiên cứu Khoa học Sinh viên Kế toán &amp; Kiểm toán lần thứ 7 (SRAA 2025).</w:t>
      </w:r>
    </w:p>
    <w:p>
      <w:pPr>
        <w:spacing w:before="0" w:after="50" w:line="269" w:lineRule="auto"/>
        <w:ind w:left="200"/>
        <w:jc w:val="both"/>
      </w:pPr>
      <w:r>
        <w:rPr>
          <w:rFonts w:ascii="Times New Roman" w:hAnsi="Times New Roman" w:cs="Times New Roman" w:eastAsia="Times New Roman"/>
          <w:b/>
          <w:i/>
          <w:sz w:val="20"/>
          <w:u w:val="none"/>
        </w:rPr>
        <w:t xml:space="preserve">Đề tài nghiên cứu: </w:t>
      </w:r>
      <w:r>
        <w:rPr>
          <w:rFonts w:ascii="Times New Roman" w:hAnsi="Times New Roman" w:cs="Times New Roman" w:eastAsia="Times New Roman"/>
          <w:b w:val="0"/>
          <w:i/>
          <w:sz w:val="20"/>
          <w:u w:val="none"/>
        </w:rPr>
        <w:t>Vạch trần hành vi Quản trị lợi nhuận trong kỷ nguyên số: Vai trò của Tính Thận trọng Kế toán trong việc định hình hành vi doanh nghiệp tại TP. Hồ Chí Minh</w:t>
      </w:r>
    </w:p>
    <w:p>
      <w:pPr>
        <w:spacing w:before="0" w:after="50" w:line="269" w:lineRule="auto"/>
        <w:ind w:left="200" w:hanging="200"/>
        <w:jc w:val="both"/>
      </w:pPr>
      <w:r>
        <w:rPr>
          <w:rFonts w:ascii="Times New Roman" w:hAnsi="Times New Roman" w:cs="Times New Roman" w:eastAsia="Times New Roman"/>
          <w:b w:val="0"/>
          <w:i w:val="0"/>
          <w:sz w:val="16"/>
          <w:u w:val="none"/>
        </w:rPr>
        <w:t xml:space="preserve">▪  </w:t>
      </w:r>
      <w:r>
        <w:rPr>
          <w:rFonts w:ascii="Times New Roman" w:hAnsi="Times New Roman" w:cs="Times New Roman" w:eastAsia="Times New Roman"/>
          <w:b/>
          <w:i w:val="0"/>
          <w:sz w:val="20"/>
          <w:u w:val="none"/>
        </w:rPr>
        <w:t xml:space="preserve">Giải Nhì </w:t>
      </w:r>
      <w:r>
        <w:rPr>
          <w:rFonts w:ascii="Times New Roman" w:hAnsi="Times New Roman" w:cs="Times New Roman" w:eastAsia="Times New Roman"/>
          <w:b w:val="0"/>
          <w:i w:val="0"/>
          <w:sz w:val="20"/>
          <w:u w:val="none"/>
        </w:rPr>
        <w:t>tại Cuộc thi Thử tài Kinh tế Vĩ mô 2025.</w:t>
      </w:r>
    </w:p>
    <w:p>
      <w:pPr>
        <w:spacing w:before="0" w:after="50" w:line="269" w:lineRule="auto"/>
        <w:ind w:left="200" w:hanging="200"/>
        <w:jc w:val="both"/>
      </w:pPr>
      <w:r>
        <w:rPr>
          <w:rFonts w:ascii="Times New Roman" w:hAnsi="Times New Roman" w:cs="Times New Roman" w:eastAsia="Times New Roman"/>
          <w:b w:val="0"/>
          <w:i w:val="0"/>
          <w:sz w:val="16"/>
          <w:u w:val="none"/>
        </w:rPr>
        <w:t xml:space="preserve">▪  </w:t>
      </w:r>
      <w:r>
        <w:rPr>
          <w:rFonts w:ascii="Times New Roman" w:hAnsi="Times New Roman" w:cs="Times New Roman" w:eastAsia="Times New Roman"/>
          <w:b/>
          <w:i w:val="0"/>
          <w:sz w:val="20"/>
          <w:u w:val="none"/>
        </w:rPr>
        <w:t xml:space="preserve">Giải Nhì </w:t>
      </w:r>
      <w:r>
        <w:rPr>
          <w:rFonts w:ascii="Times New Roman" w:hAnsi="Times New Roman" w:cs="Times New Roman" w:eastAsia="Times New Roman"/>
          <w:b w:val="0"/>
          <w:i w:val="0"/>
          <w:sz w:val="20"/>
          <w:u w:val="none"/>
        </w:rPr>
        <w:t>tại Cuộc thi Tranh biện Sinh viên Kinh tế UEH 2025.</w:t>
      </w:r>
    </w:p>
    <w:p>
      <w:pPr>
        <w:spacing w:before="0" w:after="50" w:line="269" w:lineRule="auto"/>
        <w:ind w:left="200" w:hanging="200"/>
        <w:jc w:val="both"/>
      </w:pPr>
      <w:r>
        <w:rPr>
          <w:rFonts w:ascii="Times New Roman" w:hAnsi="Times New Roman" w:cs="Times New Roman" w:eastAsia="Times New Roman"/>
          <w:b w:val="0"/>
          <w:i w:val="0"/>
          <w:sz w:val="16"/>
          <w:u w:val="none"/>
        </w:rPr>
        <w:t xml:space="preserve">▪  </w:t>
      </w:r>
      <w:r>
        <w:rPr>
          <w:rFonts w:ascii="Times New Roman" w:hAnsi="Times New Roman" w:cs="Times New Roman" w:eastAsia="Times New Roman"/>
          <w:b/>
          <w:i w:val="0"/>
          <w:sz w:val="20"/>
          <w:u w:val="none"/>
        </w:rPr>
        <w:t xml:space="preserve">Giải Ba </w:t>
      </w:r>
      <w:r>
        <w:rPr>
          <w:rFonts w:ascii="Times New Roman" w:hAnsi="Times New Roman" w:cs="Times New Roman" w:eastAsia="Times New Roman"/>
          <w:b w:val="0"/>
          <w:i w:val="0"/>
          <w:sz w:val="20"/>
          <w:u w:val="none"/>
        </w:rPr>
        <w:t>tại Cuộc thi Học thuật Ngân hàng E-Banker lần thứ 5.</w:t>
      </w:r>
    </w:p>
    <w:p>
      <w:pPr>
        <w:spacing w:before="0" w:after="0" w:line="269" w:lineRule="auto"/>
        <w:ind w:left="200" w:hanging="200"/>
        <w:jc w:val="both"/>
      </w:pPr>
      <w:r>
        <w:rPr>
          <w:rFonts w:ascii="Times New Roman" w:hAnsi="Times New Roman" w:cs="Times New Roman" w:eastAsia="Times New Roman"/>
          <w:b w:val="0"/>
          <w:i w:val="0"/>
          <w:sz w:val="16"/>
          <w:u w:val="none"/>
        </w:rPr>
        <w:t xml:space="preserve">▪  </w:t>
      </w:r>
      <w:r>
        <w:rPr>
          <w:rFonts w:ascii="Times New Roman" w:hAnsi="Times New Roman" w:cs="Times New Roman" w:eastAsia="Times New Roman"/>
          <w:b/>
          <w:i w:val="0"/>
          <w:sz w:val="20"/>
          <w:u w:val="none"/>
        </w:rPr>
        <w:t xml:space="preserve">Giải Ba </w:t>
      </w:r>
      <w:r>
        <w:rPr>
          <w:rFonts w:ascii="Times New Roman" w:hAnsi="Times New Roman" w:cs="Times New Roman" w:eastAsia="Times New Roman"/>
          <w:b w:val="0"/>
          <w:i w:val="0"/>
          <w:sz w:val="20"/>
          <w:u w:val="none"/>
        </w:rPr>
        <w:t>tại Cuộc thi Thử tài Kinh tế Vi mô 2024.</w:t>
      </w:r>
    </w:p>
    <w:p>
      <w:r>
        <w:br w:type="page"/>
      </w:r>
    </w:p>
    <w:p>
      <w:pPr>
        <w:spacing w:before="240" w:after="100"/>
        <w:pBdr>
          <w:bottom w:val="single" w:sz="6" w:space="2" w:color="000000"/>
        </w:pBdr>
      </w:pPr>
      <w:r>
        <w:rPr>
          <w:rFonts w:ascii="Times New Roman" w:hAnsi="Times New Roman" w:cs="Times New Roman" w:eastAsia="Times New Roman"/>
          <w:b/>
          <w:i w:val="0"/>
          <w:sz w:val="22"/>
          <w:u w:val="none"/>
        </w:rPr>
        <w:t>KỸ NĂNG</w:t>
      </w:r>
    </w:p>
    <w:p>
      <w:pPr>
        <w:spacing w:before="0" w:after="70" w:line="269" w:lineRule="auto"/>
        <w:ind w:left="200" w:hanging="200"/>
        <w:jc w:val="both"/>
      </w:pPr>
      <w:r>
        <w:rPr>
          <w:rFonts w:ascii="Times New Roman" w:hAnsi="Times New Roman" w:cs="Times New Roman" w:eastAsia="Times New Roman"/>
          <w:b w:val="0"/>
          <w:i w:val="0"/>
          <w:sz w:val="16"/>
          <w:u w:val="none"/>
        </w:rPr>
        <w:t xml:space="preserve">▪  </w:t>
      </w:r>
      <w:r>
        <w:rPr>
          <w:rFonts w:ascii="Times New Roman" w:hAnsi="Times New Roman" w:cs="Times New Roman" w:eastAsia="Times New Roman"/>
          <w:b/>
          <w:i w:val="0"/>
          <w:sz w:val="20"/>
          <w:u w:val="none"/>
        </w:rPr>
        <w:t xml:space="preserve">Ngoại ngữ: </w:t>
      </w:r>
      <w:r>
        <w:rPr>
          <w:rFonts w:ascii="Times New Roman" w:hAnsi="Times New Roman" w:cs="Times New Roman" w:eastAsia="Times New Roman"/>
          <w:b w:val="0"/>
          <w:i w:val="0"/>
          <w:sz w:val="20"/>
          <w:u w:val="none"/>
        </w:rPr>
        <w:t>Tiếng Anh (</w:t>
      </w:r>
      <w:r>
        <w:rPr>
          <w:rFonts w:ascii="Times New Roman" w:hAnsi="Times New Roman" w:cs="Times New Roman" w:eastAsia="Times New Roman"/>
          <w:b/>
          <w:i w:val="0"/>
          <w:sz w:val="20"/>
          <w:u w:val="none"/>
        </w:rPr>
        <w:t>IELTS 7.0 Overall</w:t>
      </w:r>
      <w:r>
        <w:rPr>
          <w:rFonts w:ascii="Times New Roman" w:hAnsi="Times New Roman" w:cs="Times New Roman" w:eastAsia="Times New Roman"/>
          <w:b w:val="0"/>
          <w:i w:val="0"/>
          <w:sz w:val="20"/>
          <w:u w:val="none"/>
        </w:rPr>
        <w:t>) - Tiếng Trung (Giao tiếp cơ bản)</w:t>
      </w:r>
    </w:p>
    <w:p>
      <w:pPr>
        <w:spacing w:before="0" w:after="70" w:line="269" w:lineRule="auto"/>
        <w:ind w:left="200" w:hanging="200"/>
        <w:jc w:val="both"/>
      </w:pPr>
      <w:r>
        <w:rPr>
          <w:rFonts w:ascii="Times New Roman" w:hAnsi="Times New Roman" w:cs="Times New Roman" w:eastAsia="Times New Roman"/>
          <w:b w:val="0"/>
          <w:i w:val="0"/>
          <w:sz w:val="16"/>
          <w:u w:val="none"/>
        </w:rPr>
        <w:t xml:space="preserve">▪  </w:t>
      </w:r>
      <w:r>
        <w:rPr>
          <w:rFonts w:ascii="Times New Roman" w:hAnsi="Times New Roman" w:cs="Times New Roman" w:eastAsia="Times New Roman"/>
          <w:b/>
          <w:i w:val="0"/>
          <w:sz w:val="20"/>
          <w:u w:val="none"/>
        </w:rPr>
        <w:t xml:space="preserve">Phân tích tài chính &amp; kế toán: </w:t>
      </w:r>
      <w:r>
        <w:rPr>
          <w:rFonts w:ascii="Times New Roman" w:hAnsi="Times New Roman" w:cs="Times New Roman" w:eastAsia="Times New Roman"/>
          <w:b w:val="0"/>
          <w:i w:val="0"/>
          <w:sz w:val="20"/>
          <w:u w:val="none"/>
        </w:rPr>
        <w:t>Lập &amp; Phân tích Báo cáo tài chính - Quản trị ngân sách &amp; Hoạch định dự báo</w:t>
      </w:r>
    </w:p>
    <w:p>
      <w:pPr>
        <w:spacing w:before="0" w:after="70" w:line="269" w:lineRule="auto"/>
        <w:ind w:left="200" w:hanging="200"/>
        <w:jc w:val="both"/>
      </w:pPr>
      <w:r>
        <w:rPr>
          <w:rFonts w:ascii="Times New Roman" w:hAnsi="Times New Roman" w:cs="Times New Roman" w:eastAsia="Times New Roman"/>
          <w:b w:val="0"/>
          <w:i w:val="0"/>
          <w:sz w:val="16"/>
          <w:u w:val="none"/>
        </w:rPr>
        <w:t xml:space="preserve">▪  </w:t>
      </w:r>
      <w:r>
        <w:rPr>
          <w:rFonts w:ascii="Times New Roman" w:hAnsi="Times New Roman" w:cs="Times New Roman" w:eastAsia="Times New Roman"/>
          <w:b/>
          <w:i w:val="0"/>
          <w:sz w:val="20"/>
          <w:u w:val="none"/>
        </w:rPr>
        <w:t xml:space="preserve">Kiểm soát nội bộ &amp; kiểm toán: </w:t>
      </w:r>
      <w:r>
        <w:rPr>
          <w:rFonts w:ascii="Times New Roman" w:hAnsi="Times New Roman" w:cs="Times New Roman" w:eastAsia="Times New Roman"/>
          <w:b w:val="0"/>
          <w:i w:val="0"/>
          <w:sz w:val="20"/>
          <w:u w:val="none"/>
        </w:rPr>
        <w:t>Kiểm tra giao dịch - Đối soát dữ liệu - Kiểm kê hàng tồn kho - Thử nghiệm kiểm soát - Điều tra biến động &amp; chênh lệch</w:t>
      </w:r>
    </w:p>
    <w:p>
      <w:pPr>
        <w:spacing w:before="0" w:after="70" w:line="269" w:lineRule="auto"/>
        <w:ind w:left="200" w:hanging="200"/>
        <w:jc w:val="both"/>
      </w:pPr>
      <w:r>
        <w:rPr>
          <w:rFonts w:ascii="Times New Roman" w:hAnsi="Times New Roman" w:cs="Times New Roman" w:eastAsia="Times New Roman"/>
          <w:b w:val="0"/>
          <w:i w:val="0"/>
          <w:sz w:val="16"/>
          <w:u w:val="none"/>
        </w:rPr>
        <w:t xml:space="preserve">▪  </w:t>
      </w:r>
      <w:r>
        <w:rPr>
          <w:rFonts w:ascii="Times New Roman" w:hAnsi="Times New Roman" w:cs="Times New Roman" w:eastAsia="Times New Roman"/>
          <w:b/>
          <w:i w:val="0"/>
          <w:sz w:val="20"/>
          <w:u w:val="none"/>
        </w:rPr>
        <w:t xml:space="preserve">Phân tích dữ liệu &amp; báo cáo: </w:t>
      </w:r>
      <w:r>
        <w:rPr>
          <w:rFonts w:ascii="Times New Roman" w:hAnsi="Times New Roman" w:cs="Times New Roman" w:eastAsia="Times New Roman"/>
          <w:b w:val="0"/>
          <w:i w:val="0"/>
          <w:sz w:val="20"/>
          <w:u w:val="none"/>
        </w:rPr>
        <w:t>Xác thực dữ liệu - Phân tích tập dữ liệu lớn - Báo cáo dashboard - Trực quan hóa dữ liệu tài chính</w:t>
      </w:r>
    </w:p>
    <w:p>
      <w:pPr>
        <w:spacing w:before="0" w:after="280" w:line="269" w:lineRule="auto"/>
        <w:ind w:left="200" w:hanging="200"/>
        <w:jc w:val="both"/>
      </w:pPr>
      <w:r>
        <w:rPr>
          <w:rFonts w:ascii="Times New Roman" w:hAnsi="Times New Roman" w:cs="Times New Roman" w:eastAsia="Times New Roman"/>
          <w:b w:val="0"/>
          <w:i w:val="0"/>
          <w:sz w:val="16"/>
          <w:u w:val="none"/>
        </w:rPr>
        <w:t xml:space="preserve">▪  </w:t>
      </w:r>
      <w:r>
        <w:rPr>
          <w:rFonts w:ascii="Times New Roman" w:hAnsi="Times New Roman" w:cs="Times New Roman" w:eastAsia="Times New Roman"/>
          <w:b/>
          <w:i w:val="0"/>
          <w:sz w:val="20"/>
          <w:u w:val="none"/>
        </w:rPr>
        <w:t xml:space="preserve">Giao tiếp &amp; Soạn thảo chuyên nghiệp: </w:t>
      </w:r>
      <w:r>
        <w:rPr>
          <w:rFonts w:ascii="Times New Roman" w:hAnsi="Times New Roman" w:cs="Times New Roman" w:eastAsia="Times New Roman"/>
          <w:b w:val="0"/>
          <w:i w:val="0"/>
          <w:sz w:val="20"/>
          <w:u w:val="none"/>
        </w:rPr>
        <w:t xml:space="preserve">Viết phân tích - Soạn thảo báo cáo - Giao tiếp với các bên liên quan - Phối hợp liên phòng ban - Thuyết trình - </w:t>
      </w:r>
      <w:r>
        <w:rPr>
          <w:rFonts w:ascii="Times New Roman" w:hAnsi="Times New Roman" w:cs="Times New Roman" w:eastAsia="Times New Roman"/>
          <w:b/>
          <w:i w:val="0"/>
          <w:sz w:val="20"/>
          <w:u w:val="none"/>
        </w:rPr>
        <w:t>Giải Ba cuộc thi viết “Tự hào UEH” (2023)</w:t>
      </w:r>
    </w:p>
    <w:p>
      <w:pPr>
        <w:spacing w:before="160" w:after="100"/>
        <w:pBdr>
          <w:bottom w:val="single" w:sz="6" w:space="2" w:color="000000"/>
        </w:pBdr>
      </w:pPr>
      <w:r>
        <w:rPr>
          <w:rFonts w:ascii="Times New Roman" w:hAnsi="Times New Roman" w:cs="Times New Roman" w:eastAsia="Times New Roman"/>
          <w:b/>
          <w:i w:val="0"/>
          <w:sz w:val="22"/>
          <w:u w:val="none"/>
        </w:rPr>
        <w:t>CÔNG CỤ</w:t>
      </w:r>
    </w:p>
    <w:p>
      <w:pPr>
        <w:spacing w:before="0" w:after="20" w:line="269" w:lineRule="auto"/>
        <w:ind w:left="200" w:hanging="200"/>
        <w:jc w:val="both"/>
      </w:pPr>
      <w:r>
        <w:rPr>
          <w:rFonts w:ascii="Times New Roman" w:hAnsi="Times New Roman" w:cs="Times New Roman" w:eastAsia="Times New Roman"/>
          <w:b w:val="0"/>
          <w:i w:val="0"/>
          <w:sz w:val="16"/>
          <w:u w:val="none"/>
        </w:rPr>
        <w:t xml:space="preserve">▪  </w:t>
      </w:r>
      <w:r>
        <w:rPr>
          <w:rFonts w:ascii="Times New Roman" w:hAnsi="Times New Roman" w:cs="Times New Roman" w:eastAsia="Times New Roman"/>
          <w:b/>
          <w:i w:val="0"/>
          <w:sz w:val="20"/>
          <w:u w:val="none"/>
        </w:rPr>
        <w:t xml:space="preserve">Tin học Văn phòng &amp; Phân tích: </w:t>
      </w:r>
      <w:r>
        <w:rPr>
          <w:rFonts w:ascii="Times New Roman" w:hAnsi="Times New Roman" w:cs="Times New Roman" w:eastAsia="Times New Roman"/>
          <w:b w:val="0"/>
          <w:i w:val="0"/>
          <w:sz w:val="20"/>
          <w:u w:val="none"/>
        </w:rPr>
        <w:t xml:space="preserve">Microsoft Office - Google Workspace - </w:t>
      </w:r>
      <w:r>
        <w:rPr>
          <w:rFonts w:ascii="Times New Roman" w:hAnsi="Times New Roman" w:cs="Times New Roman" w:eastAsia="Times New Roman"/>
          <w:b/>
          <w:i w:val="0"/>
          <w:sz w:val="20"/>
          <w:u w:val="none"/>
        </w:rPr>
        <w:t>Chứng chỉ Microsoft Office Specialist (MOS)</w:t>
      </w:r>
    </w:p>
    <w:p>
      <w:pPr>
        <w:spacing w:before="0" w:after="70"/>
        <w:ind w:left="200"/>
      </w:pPr>
      <w:r>
        <w:rPr>
          <w:rFonts w:ascii="Times New Roman" w:hAnsi="Times New Roman" w:cs="Times New Roman" w:eastAsia="Times New Roman"/>
          <w:b w:val="0"/>
          <w:i/>
          <w:sz w:val="20"/>
          <w:u w:val="none"/>
        </w:rPr>
        <w:t>(Excel: VLookup, XLookup, Pivot Table, Power Query, ...)</w:t>
      </w:r>
    </w:p>
    <w:p>
      <w:pPr>
        <w:spacing w:before="0" w:after="70" w:line="269" w:lineRule="auto"/>
        <w:ind w:left="200" w:hanging="200"/>
        <w:jc w:val="both"/>
      </w:pPr>
      <w:r>
        <w:rPr>
          <w:rFonts w:ascii="Times New Roman" w:hAnsi="Times New Roman" w:cs="Times New Roman" w:eastAsia="Times New Roman"/>
          <w:b w:val="0"/>
          <w:i w:val="0"/>
          <w:sz w:val="16"/>
          <w:u w:val="none"/>
        </w:rPr>
        <w:t xml:space="preserve">▪  </w:t>
      </w:r>
      <w:r>
        <w:rPr>
          <w:rFonts w:ascii="Times New Roman" w:hAnsi="Times New Roman" w:cs="Times New Roman" w:eastAsia="Times New Roman"/>
          <w:b/>
          <w:i w:val="0"/>
          <w:sz w:val="20"/>
          <w:u w:val="none"/>
        </w:rPr>
        <w:t xml:space="preserve">Business Intelligence: </w:t>
      </w:r>
      <w:r>
        <w:rPr>
          <w:rFonts w:ascii="Times New Roman" w:hAnsi="Times New Roman" w:cs="Times New Roman" w:eastAsia="Times New Roman"/>
          <w:b w:val="0"/>
          <w:i w:val="0"/>
          <w:sz w:val="20"/>
          <w:u w:val="none"/>
        </w:rPr>
        <w:t>Power BI</w:t>
      </w:r>
    </w:p>
    <w:p>
      <w:pPr>
        <w:spacing w:before="0" w:after="70" w:line="269" w:lineRule="auto"/>
        <w:ind w:left="200" w:hanging="200"/>
        <w:jc w:val="both"/>
      </w:pPr>
      <w:r>
        <w:rPr>
          <w:rFonts w:ascii="Times New Roman" w:hAnsi="Times New Roman" w:cs="Times New Roman" w:eastAsia="Times New Roman"/>
          <w:b w:val="0"/>
          <w:i w:val="0"/>
          <w:sz w:val="16"/>
          <w:u w:val="none"/>
        </w:rPr>
        <w:t xml:space="preserve">▪  </w:t>
      </w:r>
      <w:r>
        <w:rPr>
          <w:rFonts w:ascii="Times New Roman" w:hAnsi="Times New Roman" w:cs="Times New Roman" w:eastAsia="Times New Roman"/>
          <w:b/>
          <w:i w:val="0"/>
          <w:sz w:val="20"/>
          <w:u w:val="none"/>
        </w:rPr>
        <w:t xml:space="preserve">Nghiên cứu &amp; Thống kê: </w:t>
      </w:r>
      <w:r>
        <w:rPr>
          <w:rFonts w:ascii="Times New Roman" w:hAnsi="Times New Roman" w:cs="Times New Roman" w:eastAsia="Times New Roman"/>
          <w:b w:val="0"/>
          <w:i w:val="0"/>
          <w:sz w:val="20"/>
          <w:u w:val="none"/>
        </w:rPr>
        <w:t>Stata 17 - Python</w:t>
      </w:r>
    </w:p>
    <w:p>
      <w:pPr>
        <w:spacing w:before="0" w:after="70" w:line="269" w:lineRule="auto"/>
        <w:ind w:left="200" w:hanging="200"/>
        <w:jc w:val="both"/>
      </w:pPr>
      <w:r>
        <w:rPr>
          <w:rFonts w:ascii="Times New Roman" w:hAnsi="Times New Roman" w:cs="Times New Roman" w:eastAsia="Times New Roman"/>
          <w:b w:val="0"/>
          <w:i w:val="0"/>
          <w:sz w:val="16"/>
          <w:u w:val="none"/>
        </w:rPr>
        <w:t xml:space="preserve">▪  </w:t>
      </w:r>
      <w:r>
        <w:rPr>
          <w:rFonts w:ascii="Times New Roman" w:hAnsi="Times New Roman" w:cs="Times New Roman" w:eastAsia="Times New Roman"/>
          <w:b/>
          <w:i w:val="0"/>
          <w:sz w:val="20"/>
          <w:u w:val="none"/>
        </w:rPr>
        <w:t xml:space="preserve">AI &amp; Tự động hóa: </w:t>
      </w:r>
      <w:r>
        <w:rPr>
          <w:rFonts w:ascii="Times New Roman" w:hAnsi="Times New Roman" w:cs="Times New Roman" w:eastAsia="Times New Roman"/>
          <w:b w:val="0"/>
          <w:i w:val="0"/>
          <w:sz w:val="20"/>
          <w:u w:val="none"/>
        </w:rPr>
        <w:t>Prompt Engineering - VS code - GitHub - ChatGPT - Claude</w:t>
      </w:r>
    </w:p>
    <w:sectPr w:rsidR="00FC693F" w:rsidRPr="0006063C" w:rsidSect="00034616">
      <w:pgSz w:w="11906" w:h="16838"/>
      <w:pgMar w:top="400" w:right="986" w:bottom="400" w:left="83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