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Tên: Nhan Anh Thư </w:t>
        <w:br w:type="textWrapping"/>
        <w:t xml:space="preserve">Lớp: CNPM2</w:t>
        <w:br w:type="textWrapping"/>
        <w:t xml:space="preserve">MSSV: 1250080190 </w:t>
        <w:br w:type="textWrapping"/>
        <w:br w:type="textWrapping"/>
        <w:t xml:space="preserve">Câu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2265"/>
        <w:gridCol w:w="3765"/>
        <w:gridCol w:w="2175"/>
        <w:tblGridChange w:id="0">
          <w:tblGrid>
            <w:gridCol w:w="810"/>
            <w:gridCol w:w="2265"/>
            <w:gridCol w:w="3765"/>
            <w:gridCol w:w="2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Thuộc tính (ID gạch chân)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thức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PhongBan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maPB: string, tenPB: string, moTa: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themPB(), capNhatPB()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NhanVien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maNV: string, hoTen: string, ngaySinh: Datetime, gioiTinh: string, diaChi: string, dienThoai: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themNV(), capNhatThongTin()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QuyetDinhTuyenDung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soQDTD: string, ngayLap: Datetime, thoiGianThuViec: int, luongThuViec: decimal, dieuKhoan: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lapQD(), kyDuyet()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HopDong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soHD: string, ngayKy: Datetime, ngayBatDau: Datetime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lapHD(), giaHan()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HopDongDaiHan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(kế thừa HopDong)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lapHoSoBaoHiem()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HopDongNganHan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ngayKetThuc: Datetime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kiemTraHetHan()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HoSoBaoHiem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maHSBH: string, loaiBH: string (BHYT / BHXH), mucDong: decimal, ngayDong: Datetime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lapHoSo(), tinhTienDong()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ChucVu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maCV: string, tenCV: string, phuCapChucVu: decimal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QuyetDinhChucVu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soQDCV: string, ngayQD: Datetime, ngayHieuLuc: Datetime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lapQD()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QuyetDinhLuong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soQDL: string, ngayQD: Datetime, luongCoBan: decimal, phuCapLuong: decimal, phuCapDocHai: decimal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lapQD(), tangLuong()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KeHoachPhanCong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maKH: string, tuan: int, ngayLap: Datetime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lapKeHoach()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ChiTietPhanCong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maCTPC: string, ngay: Datetime, caLamViec: string, coPhuTroi: bool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BangChamCong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maBCC: string, thang: int, nam: int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lapBang(), chamCong()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ChiTietChamCong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maCTCC: string, ngay: Datetime, ca: string, trangThai: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PhieuPhuTroi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soPhieu: string, ngayPhuTroi: Datetime, soGioPhuTroi: float, hinhThuc: string (tăng ca / ngày lễ / ngày nghỉ), heSo: float = 1.5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lapPhieu(), tinhGioQuyDoi()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ChiTietPhuTroi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maCTPT: string, soGio: float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tinhTienPhuTroi()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BangLuong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maBL: string, thang: int, nam: int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tinhLuong(), inBangLuong()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ChiTietBangLuong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maCTBL: string, luongCoBan: decimal, phuCap: decimal, tienPhuTroi: decimal, bhyt: decimal, bhxh: decimal, tienThuong: decimal, tienPhat: decimal, thucLanh: decimal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tinhThucLanh()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QuyetDinhKhenThuong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soQDKT: string, ngayQD: Datetime, noiDung: string, loaiDoiTuong: string (cá nhân / tập thể), soTien: decimal, nguoiKy: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lapQD(), kyDuyet()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PhieuChiKhenThuong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soPhieuChi: string, ngayChi: Datetime, soTien: decimal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lapPhieuChi()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QuyetDinhKyLuat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soQDKL: string, ngayQD: Datetime, lyDo: string, hinhThuc: string, soTienPhat: decimal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lapQD()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PhieuThuNopPhat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soPhieuThu: string, ngayThu: Datetime, soTien: decimal, hinhThucNop: string (nộp tiền / trừ lương)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lapPhieuThu()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class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835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Use Case tổng quát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29138" cy="429590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4295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Case phân rã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57613" cy="446918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446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 Diagram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14788" cy="498847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4988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Sequence Diagram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629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câu 7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009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8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 1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2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 2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9 Kiểm thử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605"/>
        <w:gridCol w:w="2055"/>
        <w:gridCol w:w="4320"/>
        <w:tblGridChange w:id="0">
          <w:tblGrid>
            <w:gridCol w:w="1050"/>
            <w:gridCol w:w="1605"/>
            <w:gridCol w:w="2055"/>
            <w:gridCol w:w="43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form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SQL Server đang chạy, bấm menu “Khen thưởng”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form “Lập quyết định khen thưởng”; lưới có QD001, QD002, QD003; ô mã là “QD004”; chọn “Cá nhân” (ô Nhân viên sáng, ô Phòng ban mờ); trạng thái “ChoDuyet”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Mất kết nối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Tắt SQL Server rồi mở form (bật lại SQL sau khi test)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Hiện “Lỗi: ...” kèm chi tiết lỗi (có thể chờ vài giây); lưới trống; ứng dụng không bị crash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dòng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QD001 trên lưới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Ô mã “QD001” (không sửa được); Cá nhân; nhân viên Lê Hoàng Cường; loại “Thưởng thành tích”; số tiền 5000000; ngày 01/10/2026; trạng thái “DaDuyet”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dòng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QD003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“Tập thể” (ô Nhân viên mờ); phòng ban Phòng Sản xuất; loại “Thưởng cuối năm”; số tiền 20000000; trạng thái “ChoDuyet”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KT05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Đổi đối tượng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“Mới”, chọn “Tập thể”, rồi chọn lại “Cá nhân”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Tập thể: ô Nhân viên mờ, ô Phòng ban sáng. Chọn lại Cá nhân: ngược lại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(cá nhân)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Mới; Cá nhân; Phạm Thị Dung; “Thưởng thành tích”; nội dung “Hoàn thành tốt dự án”; số tiền 3000000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Lưới thêm dòng QD004, đối tượng “Phạm Thị Dung”, trạng thái “ChoDuyet”; dòng mới được chọn; CSDL có thêm 1 dòng (maNV có giá trị, maPB NULL). Không hiện thông báo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KT07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(tập thể)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Mới (mã QD005); Tập thể; Phòng Kinh doanh; “Thưởng cuối năm”; nội dung “Đạt doanh số năm”; số tiền 15000000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Lưới thêm dòng QD005, đối tượng “Phòng Kinh doanh”, trạng thái “ChoDuyet”; CSDL có maPB, maNV NULL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KT08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Mới, xóa trống ô mã, các ô khác hợp lệ, bấm 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“Chưa nhập mã quyết định.”, không thêm dòng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KT09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Mới, gõ mã “QD001”, các ô khác hợp lệ, bấm 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“Mã quyết định đã tồn tại.”, không thêm dòng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Để trống nội dung, các ô khác hợp lệ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“Chưa nhập nội dung.”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Để trống số tiền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tiền phải là số lớn hơn 0.”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nhập “abc”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tiền phải là số lớn hơn 0.”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nhập 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tiền phải là số lớn hơn 0.”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nhập -5000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tiền phải là số lớn hơn 0.”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KT15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QD004 (chờ duyệt), đổi số tiền thành 3500000, bấm 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Lưới cập nhật số tiền 3,500,000; dòng QD004 vẫn được chọn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QD002, đổi sang Tập thể, chọn Phòng Sản xuất, bấm 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Dòng QD002 hiện “TapThe”, đối tượng “Phòng Sản xuất”; CSDL maNV NULL, maPB có giá trị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KT17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Mới (không chọn dòng), bấm 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“Hãy chọn một dòng để sửa.”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KT18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QD001 (đã duyệt), bấm Sửa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“Chỉ sửa được quyết định đang chờ duyệt.”, dữ liệu không đổi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KT19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Duyệt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QD003, bấm “Duyệt (giám đốc)”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QD003 đổi thành “DaDuyet” trên lưới và ở ô Trạng thái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KT20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Duyệt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lại QD003 (đã duyệt), bấm Duyệt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“Chỉ duyệt hoặc từ chối được quyết định đang chờ duyệt.”, trạng thái không đổi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KT21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Từ chối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QD002, bấm “Từ chối”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QD002 đổi thành “TuChoi”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KT22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Duyệt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Mới (không chọn dòng), bấm Duyệt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“Hãy chọn một quyết định.”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