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515" w:rsidRDefault="00407088">
      <w:r>
        <w:t xml:space="preserve">Course has been updated for LabVIEW 2011 from LabVIEW 8.6. This is a minor update with minor technological updates. </w:t>
      </w:r>
    </w:p>
    <w:sectPr w:rsidR="004D6515" w:rsidSect="004D6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7088"/>
    <w:rsid w:val="00407088"/>
    <w:rsid w:val="004D6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>National Instruments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mdaswani</dc:creator>
  <cp:keywords/>
  <dc:description/>
  <cp:lastModifiedBy>mdaswani</cp:lastModifiedBy>
  <cp:revision>2</cp:revision>
  <dcterms:created xsi:type="dcterms:W3CDTF">2012-05-02T15:25:00Z</dcterms:created>
  <dcterms:modified xsi:type="dcterms:W3CDTF">2012-05-02T15:30:00Z</dcterms:modified>
</cp:coreProperties>
</file>