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F7F6A">
      <w:pPr>
        <w:spacing w:before="200"/>
        <w:jc w:val="center"/>
        <w:rPr>
          <w:rFonts w:ascii="黑体" w:hAnsi="黑体" w:eastAsia="黑体"/>
          <w:b/>
          <w:color w:val="C00000"/>
          <w:sz w:val="44"/>
          <w:szCs w:val="44"/>
        </w:rPr>
      </w:pPr>
      <w:bookmarkStart w:id="0" w:name="_GoBack"/>
      <w:r>
        <w:rPr>
          <w:rFonts w:hint="eastAsia" w:ascii="黑体" w:hAnsi="黑体" w:eastAsia="黑体"/>
          <w:b/>
          <w:color w:val="C00000"/>
          <w:sz w:val="44"/>
          <w:szCs w:val="44"/>
          <w:lang w:val="en-US" w:eastAsia="zh-CN"/>
        </w:rPr>
        <w:t>数学建模国赛</w:t>
      </w:r>
      <w:r>
        <w:rPr>
          <w:rFonts w:hint="eastAsia" w:ascii="黑体" w:hAnsi="黑体" w:eastAsia="黑体"/>
          <w:b/>
          <w:color w:val="C00000"/>
          <w:sz w:val="44"/>
          <w:szCs w:val="44"/>
          <w:lang w:val="en-US" w:eastAsia="zh-CN"/>
        </w:rPr>
        <w:t>{数据预处理}万</w:t>
      </w:r>
      <w:r>
        <w:rPr>
          <w:rFonts w:hint="eastAsia" w:ascii="黑体" w:hAnsi="黑体" w:eastAsia="黑体"/>
          <w:b/>
          <w:color w:val="C00000"/>
          <w:sz w:val="44"/>
          <w:szCs w:val="44"/>
          <w:lang w:val="en-US" w:eastAsia="zh-CN"/>
        </w:rPr>
        <w:t>能</w:t>
      </w:r>
      <w:r>
        <w:rPr>
          <w:rFonts w:ascii="黑体" w:hAnsi="黑体" w:eastAsia="黑体"/>
          <w:b/>
          <w:color w:val="C00000"/>
          <w:sz w:val="44"/>
          <w:szCs w:val="44"/>
        </w:rPr>
        <w:t>提示词</w:t>
      </w:r>
      <w:bookmarkEnd w:id="0"/>
    </w:p>
    <w:p w14:paraId="3B6D7698">
      <w:pPr>
        <w:spacing w:before="200"/>
        <w:jc w:val="center"/>
        <w:rPr>
          <w:sz w:val="36"/>
          <w:szCs w:val="36"/>
        </w:rPr>
      </w:pPr>
      <w:r>
        <w:rPr>
          <w:rFonts w:ascii="黑体" w:hAnsi="黑体" w:eastAsia="黑体"/>
          <w:b/>
          <w:color w:val="C00000"/>
          <w:sz w:val="36"/>
          <w:szCs w:val="36"/>
        </w:rPr>
        <w:t>（</w:t>
      </w:r>
      <w:r>
        <w:rPr>
          <w:rFonts w:hint="eastAsia" w:ascii="黑体" w:hAnsi="黑体" w:eastAsia="黑体"/>
          <w:b/>
          <w:color w:val="C00000"/>
          <w:sz w:val="36"/>
          <w:szCs w:val="36"/>
          <w:lang w:val="en-US" w:eastAsia="zh-CN"/>
        </w:rPr>
        <w:t>检测/修改/撰写</w:t>
      </w:r>
      <w:r>
        <w:rPr>
          <w:rFonts w:ascii="黑体" w:hAnsi="黑体" w:eastAsia="黑体"/>
          <w:b/>
          <w:color w:val="C00000"/>
          <w:sz w:val="36"/>
          <w:szCs w:val="36"/>
        </w:rPr>
        <w:t>三模式完整版）</w:t>
      </w:r>
    </w:p>
    <w:p w14:paraId="7E49427A">
      <w:r>
        <w:rPr>
          <w:rFonts w:ascii="宋体" w:hAnsi="宋体" w:eastAsia="宋体"/>
          <w:b/>
          <w:sz w:val="22"/>
        </w:rPr>
        <w:t>第2步：基于赛题分析的国奖版推荐模型，对数据进行适配性预处理+标准化交接包。支持检测评估模式。</w:t>
      </w:r>
    </w:p>
    <w:p w14:paraId="1280F6A0">
      <w:r>
        <w:rPr>
          <w:rFonts w:ascii="宋体" w:hAnsi="宋体" w:eastAsia="宋体"/>
          <w:b/>
          <w:color w:val="E65100"/>
          <w:sz w:val="22"/>
        </w:rPr>
        <w:t>【通用规范引用·V6.0】排版格式、公式零乱码、流程图与示意图、HTML要点解析、三模式运行机制、检测评估+自动整改、HTML整改报告格式等通用规范，详见《超级提示词V6.0》。V6.0核心：①三模式运行(串联+独立+检测整改) ②检测+自动整改一体化 ③标准化交接包 ④自动检测适配 ⑤章节对标优秀论文 ⑥C题数据侧写 ⑦示意图+算法步骤表+完整模型给出 ⑧检测整改强制输出HTML报告+整改后成果。</w:t>
      </w:r>
    </w:p>
    <w:p w14:paraId="6B72E593">
      <w:pPr>
        <w:jc w:val="center"/>
      </w:pPr>
      <w:r>
        <w:rPr>
          <w:rFonts w:ascii="宋体" w:hAnsi="宋体" w:eastAsia="宋体"/>
          <w:b w:val="0"/>
          <w:color w:val="1F497D"/>
          <w:sz w:val="18"/>
        </w:rPr>
        <w:t>──────────────────────────────────────────────────</w:t>
      </w:r>
    </w:p>
    <w:p w14:paraId="45E7B15A">
      <w:r>
        <w:rPr>
          <w:rFonts w:ascii="黑体" w:hAnsi="黑体" w:eastAsia="黑体"/>
          <w:b/>
          <w:color w:val="2E75B6"/>
          <w:sz w:val="26"/>
        </w:rPr>
        <w:t>【三模式运行机制】V6.0核心</w:t>
      </w:r>
    </w:p>
    <w:p w14:paraId="1CF2C28A">
      <w:r>
        <w:rPr>
          <w:rFonts w:ascii="宋体" w:hAnsi="宋体" w:eastAsia="宋体"/>
          <w:b/>
          <w:sz w:val="22"/>
        </w:rPr>
        <w:t>本提示词支持三种运行模式，自动检测适配，确保串联性、独立性、检测评估能力三保障：</w:t>
      </w:r>
    </w:p>
    <w:p w14:paraId="55E7B8D3">
      <w:r>
        <w:rPr>
          <w:rFonts w:ascii="黑体" w:hAnsi="黑体" w:eastAsia="黑体"/>
          <w:b/>
          <w:color w:val="404040"/>
          <w:sz w:val="23"/>
        </w:rPr>
        <w:t>模式一：串联模式（按顺序运行时自动启用）</w:t>
      </w:r>
    </w:p>
    <w:p w14:paraId="3FB21217">
      <w:pPr>
        <w:ind w:left="400"/>
      </w:pPr>
      <w:r>
        <w:rPr>
          <w:rFonts w:ascii="宋体" w:hAnsi="宋体" w:eastAsia="宋体"/>
          <w:b w:val="0"/>
          <w:sz w:val="21"/>
        </w:rPr>
        <w:t>• 运行开始时自动检测是否存在「赛题分析标准化交接包」</w:t>
      </w:r>
    </w:p>
    <w:p w14:paraId="41ECDD98">
      <w:pPr>
        <w:ind w:left="400"/>
      </w:pPr>
      <w:r>
        <w:rPr>
          <w:rFonts w:ascii="宋体" w:hAnsi="宋体" w:eastAsia="宋体"/>
          <w:b w:val="0"/>
          <w:sz w:val="21"/>
        </w:rPr>
        <w:t>• 检测到交接包 → 自动读取其中的国奖级推荐模型、创新点、预处理方案等核心数据，基于其继续执行</w:t>
      </w:r>
    </w:p>
    <w:p w14:paraId="0D96F59A">
      <w:pPr>
        <w:ind w:left="400"/>
      </w:pPr>
      <w:r>
        <w:rPr>
          <w:rFonts w:ascii="宋体" w:hAnsi="宋体" w:eastAsia="宋体"/>
          <w:b w:val="0"/>
          <w:sz w:val="21"/>
        </w:rPr>
        <w:t>• 严格遵循前一步给出的国奖级建模方案，不得随意降级或更换模型</w:t>
      </w:r>
    </w:p>
    <w:p w14:paraId="0C402161">
      <w:pPr>
        <w:ind w:left="400"/>
      </w:pPr>
      <w:r>
        <w:rPr>
          <w:rFonts w:ascii="宋体" w:hAnsi="宋体" w:eastAsia="宋体"/>
          <w:b w:val="0"/>
          <w:sz w:val="21"/>
        </w:rPr>
        <w:t>• 本步完成后输出「数据预处理标准化交接包」，供下一步读取</w:t>
      </w:r>
    </w:p>
    <w:p w14:paraId="5C37D6F0">
      <w:r>
        <w:rPr>
          <w:rFonts w:ascii="黑体" w:hAnsi="黑体" w:eastAsia="黑体"/>
          <w:b/>
          <w:color w:val="404040"/>
          <w:sz w:val="23"/>
        </w:rPr>
        <w:t>模式二：独立模式（单独使用本提示词时自动启用）</w:t>
      </w:r>
    </w:p>
    <w:p w14:paraId="76D28166">
      <w:pPr>
        <w:ind w:left="400"/>
      </w:pPr>
      <w:r>
        <w:rPr>
          <w:rFonts w:ascii="宋体" w:hAnsi="宋体" w:eastAsia="宋体"/>
          <w:b w:val="0"/>
          <w:sz w:val="21"/>
        </w:rPr>
        <w:t>• 未检测到前一步交接包 → 自动进入独立模式，无需依托任何前序提示词</w:t>
      </w:r>
    </w:p>
    <w:p w14:paraId="44EF6FA7">
      <w:pPr>
        <w:ind w:left="400"/>
      </w:pPr>
      <w:r>
        <w:rPr>
          <w:rFonts w:ascii="宋体" w:hAnsi="宋体" w:eastAsia="宋体"/>
          <w:b w:val="0"/>
          <w:sz w:val="21"/>
        </w:rPr>
        <w:t>• 独立模式下自行完成前置工作：自行进行简要赛题分析(判断题型+推荐模型+确定预处理重点)，然后基于原始数据进行完整预处理</w:t>
      </w:r>
    </w:p>
    <w:p w14:paraId="7BBBD779">
      <w:pPr>
        <w:ind w:left="400"/>
      </w:pPr>
      <w:r>
        <w:rPr>
          <w:rFonts w:ascii="宋体" w:hAnsi="宋体" w:eastAsia="宋体"/>
          <w:b w:val="0"/>
          <w:sz w:val="21"/>
        </w:rPr>
        <w:t>• 独立模式下输出质量与串联模式完全一致，同样达到国奖级标准</w:t>
      </w:r>
    </w:p>
    <w:p w14:paraId="4E6F79E9">
      <w:pPr>
        <w:ind w:left="400"/>
      </w:pPr>
      <w:r>
        <w:rPr>
          <w:rFonts w:ascii="宋体" w:hAnsi="宋体" w:eastAsia="宋体"/>
          <w:b w:val="0"/>
          <w:sz w:val="21"/>
        </w:rPr>
        <w:t>• 本步完成后同样输出「数据预处理标准化交接包」，可与其他步骤衔接</w:t>
      </w:r>
    </w:p>
    <w:p w14:paraId="6F41F170">
      <w:r>
        <w:rPr>
          <w:rFonts w:ascii="黑体" w:hAnsi="黑体" w:eastAsia="黑体"/>
          <w:b/>
          <w:color w:val="404040"/>
          <w:sz w:val="23"/>
        </w:rPr>
        <w:t>模式三：检测评估+自动整改模式（V6.0核心升级·学员上传成果时自动启用）</w:t>
      </w:r>
    </w:p>
    <w:p w14:paraId="6B6E1F41">
      <w:r>
        <w:rPr>
          <w:rFonts w:ascii="宋体" w:hAnsi="宋体" w:eastAsia="宋体"/>
          <w:b/>
          <w:color w:val="C00000"/>
          <w:sz w:val="22"/>
        </w:rPr>
        <w:t>【V6.0核心升级】当检测到学员上传的是已有论文/解题思路/代码/图表等成果（而非原始题目+数据）时，自动进入检测评估+自动整改模式！不仅检测问题，还基于提示词要求自动修改优化，消除检测出的问题！</w:t>
      </w:r>
    </w:p>
    <w:p w14:paraId="289A843A">
      <w:pPr>
        <w:ind w:left="400"/>
      </w:pPr>
      <w:r>
        <w:rPr>
          <w:rFonts w:ascii="宋体" w:hAnsi="宋体" w:eastAsia="宋体"/>
          <w:b w:val="0"/>
          <w:sz w:val="21"/>
        </w:rPr>
        <w:t>• 功能1【检测】：将学员上传的成果与国奖级标准进行多维度对比检测，评估是否达到国赛国奖级要求</w:t>
      </w:r>
    </w:p>
    <w:p w14:paraId="06F82CC3">
      <w:pPr>
        <w:ind w:left="400"/>
      </w:pPr>
      <w:r>
        <w:rPr>
          <w:rFonts w:ascii="宋体" w:hAnsi="宋体" w:eastAsia="宋体"/>
          <w:b w:val="0"/>
          <w:sz w:val="21"/>
        </w:rPr>
        <w:t>• 功能2【自动整改】：基于检测出的问题，按照本提示词的国奖级要求自动修改和优化学员上传的成果，消除问题</w:t>
      </w:r>
    </w:p>
    <w:p w14:paraId="68CCD117">
      <w:pPr>
        <w:ind w:left="400"/>
      </w:pPr>
      <w:r>
        <w:rPr>
          <w:rFonts w:ascii="宋体" w:hAnsi="宋体" w:eastAsia="宋体"/>
          <w:b w:val="0"/>
          <w:sz w:val="21"/>
        </w:rPr>
        <w:t>• 评估维度：数据诊断完整性/处理方法合理性/防数据泄露/特征工程质量/代码可运行性/预处理流程图规范性</w:t>
      </w:r>
    </w:p>
    <w:p w14:paraId="11703D5B">
      <w:pPr>
        <w:ind w:left="400"/>
      </w:pPr>
      <w:r>
        <w:rPr>
          <w:rFonts w:ascii="宋体" w:hAnsi="宋体" w:eastAsia="宋体"/>
          <w:b w:val="0"/>
          <w:sz w:val="21"/>
        </w:rPr>
        <w:t>• 整改流程：①多维度检测→②生成HTML检测报告→③按优先级(P0→P1→P2)自动整改→④整改后复检→⑤输出整改后成果+HTML整改报告(含整改前后对比)</w:t>
      </w:r>
    </w:p>
    <w:p w14:paraId="48B0E169">
      <w:pPr>
        <w:ind w:left="400"/>
      </w:pPr>
      <w:r>
        <w:rPr>
          <w:rFonts w:ascii="宋体" w:hAnsi="宋体" w:eastAsia="宋体"/>
          <w:b w:val="0"/>
          <w:sz w:val="21"/>
        </w:rPr>
        <w:t>• 整改原则：能自动修改的自动修改（如格式/排版/公式/图表/代码），不能自动修改的给出详细修改方案（如模型重构/创新点设计），不得只检测不整改！</w:t>
      </w:r>
    </w:p>
    <w:p w14:paraId="08031C8A">
      <w:pPr>
        <w:ind w:left="400"/>
      </w:pPr>
      <w:r>
        <w:rPr>
          <w:rFonts w:ascii="宋体" w:hAnsi="宋体" w:eastAsia="宋体"/>
          <w:b w:val="0"/>
          <w:sz w:val="21"/>
        </w:rPr>
        <w:t>• 输出：强制输出①整改后的成果文件（修改后的论文/代码/图表）②HTML格式的整改报告（文件名：整改报告_学员成果名称.html），报告最开始给出检测结果总览，然后列出整改清单+整改前后对比+复检结果</w:t>
      </w:r>
    </w:p>
    <w:p w14:paraId="5E561505">
      <w:pPr>
        <w:ind w:left="400"/>
      </w:pPr>
      <w:r>
        <w:rPr>
          <w:rFonts w:ascii="宋体" w:hAnsi="宋体" w:eastAsia="宋体"/>
          <w:b w:val="0"/>
          <w:sz w:val="21"/>
        </w:rPr>
        <w:t>• HTML整改报告必须包含8个部分：①检测结果总览(等级+总分+核心问题) ②多维度评分可视化 ③分维度详细分析 ④国奖级标准对照表 ⑤优先级整改清单(P0/P1/P2) ⑥整改前后对比(逐项展示修改内容) ⑦复检结果(整改后重新检测得分) ⑧底部信息栏</w:t>
      </w:r>
    </w:p>
    <w:p w14:paraId="47C3AE70">
      <w:pPr>
        <w:ind w:left="400"/>
      </w:pPr>
      <w:r>
        <w:rPr>
          <w:rFonts w:ascii="宋体" w:hAnsi="宋体" w:eastAsia="宋体"/>
          <w:b w:val="0"/>
          <w:sz w:val="21"/>
        </w:rPr>
        <w:t>• 评估等级：国奖级(≥90分) / 国一(80-89) / 国二(70-79) / 省一(60-69) / 省二(50-59) / 需大幅改进(&lt;50)</w:t>
      </w:r>
    </w:p>
    <w:p w14:paraId="2D27096A">
      <w:pPr>
        <w:ind w:left="400"/>
      </w:pPr>
      <w:r>
        <w:rPr>
          <w:rFonts w:ascii="宋体" w:hAnsi="宋体" w:eastAsia="宋体"/>
          <w:b w:val="0"/>
          <w:sz w:val="21"/>
        </w:rPr>
        <w:t>• 如学员明确只需要检测不需要整改，则只输出HTML检测报告；默认执行检测+自动整改一体化</w:t>
      </w:r>
    </w:p>
    <w:p w14:paraId="1CA3D942">
      <w:r>
        <w:rPr>
          <w:rFonts w:ascii="黑体" w:hAnsi="黑体" w:eastAsia="黑体"/>
          <w:b/>
          <w:color w:val="404040"/>
          <w:sz w:val="23"/>
        </w:rPr>
        <w:t>「数据预处理标准化交接包」输出格式（强制）</w:t>
      </w:r>
    </w:p>
    <w:p w14:paraId="6445CDDE">
      <w:r>
        <w:rPr>
          <w:rFonts w:ascii="宋体" w:hAnsi="宋体" w:eastAsia="宋体"/>
          <w:b w:val="0"/>
          <w:sz w:val="22"/>
        </w:rPr>
        <w:t>本步完成后必须输出以下结构化交接包（JSON格式），供下一步自动读取：</w:t>
      </w:r>
    </w:p>
    <w:p w14:paraId="3DF2244D">
      <w:pPr>
        <w:shd w:val="clear" w:fill="F5F5F5"/>
      </w:pPr>
      <w:r>
        <w:rPr>
          <w:rFonts w:ascii="Consolas" w:hAnsi="Consolas"/>
          <w:color w:val="1A1A1A"/>
          <w:sz w:val="17"/>
        </w:rPr>
        <w:t>{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"预处理后数据路径": "data/preprocessed.csv"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"处理日志": "每列处理方法+处理行数"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"特征清单": "原始特征+衍生特征+特征类型"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"数据划分方案": "训练集/验证集/测试集比例+划分方法"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"数据质量报告": "缺失率/异常率/分布特征/质量评分"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 xml:space="preserve">  "推荐模型适配说明": "预处理方案如何适配国奖版推荐模型"</w:t>
      </w:r>
      <w:r>
        <w:rPr>
          <w:rFonts w:ascii="Consolas" w:hAnsi="Consolas"/>
          <w:color w:val="1A1A1A"/>
          <w:sz w:val="17"/>
        </w:rPr>
        <w:br w:type="textWrapping"/>
      </w:r>
      <w:r>
        <w:rPr>
          <w:rFonts w:ascii="Consolas" w:hAnsi="Consolas"/>
          <w:color w:val="1A1A1A"/>
          <w:sz w:val="17"/>
        </w:rPr>
        <w:t>}</w:t>
      </w:r>
    </w:p>
    <w:p w14:paraId="678EA2AF">
      <w:r>
        <w:rPr>
          <w:rFonts w:ascii="宋体" w:hAnsi="宋体" w:eastAsia="宋体"/>
          <w:b/>
          <w:color w:val="C00000"/>
          <w:sz w:val="22"/>
        </w:rPr>
        <w:t>【三模式铁律】无论哪种模式，输出质量标准完全一致！串联模式必须严格遵循前一步方案，独立模式必须自行完成前置工作，检测评估+自动整改模式必须既检测又整改，不得只检测不整改！不得因模式不同而降低质量！</w:t>
      </w:r>
    </w:p>
    <w:p w14:paraId="5A72BE23">
      <w:pPr>
        <w:jc w:val="center"/>
      </w:pPr>
      <w:r>
        <w:rPr>
          <w:rFonts w:ascii="宋体" w:hAnsi="宋体" w:eastAsia="宋体"/>
          <w:b w:val="0"/>
          <w:color w:val="1F497D"/>
          <w:sz w:val="18"/>
        </w:rPr>
        <w:t>──────────────────────────────────────────────────</w:t>
      </w:r>
    </w:p>
    <w:p w14:paraId="78047777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一、输入（三模式）</w:t>
      </w:r>
    </w:p>
    <w:p w14:paraId="7CEA86B4">
      <w:pPr>
        <w:ind w:left="400"/>
      </w:pPr>
      <w:r>
        <w:rPr>
          <w:rFonts w:ascii="宋体" w:hAnsi="宋体" w:eastAsia="宋体"/>
          <w:b w:val="0"/>
          <w:sz w:val="21"/>
        </w:rPr>
        <w:t>• 串联模式：自动读取「赛题分析标准化交接包」(国奖版推荐模型+预处理重点)+原始数据</w:t>
      </w:r>
    </w:p>
    <w:p w14:paraId="1B845526">
      <w:pPr>
        <w:ind w:left="400"/>
      </w:pPr>
      <w:r>
        <w:rPr>
          <w:rFonts w:ascii="宋体" w:hAnsi="宋体" w:eastAsia="宋体"/>
          <w:b w:val="0"/>
          <w:sz w:val="21"/>
        </w:rPr>
        <w:t>• 独立模式：原始数据+题目(自行简要分析确定推荐模型和预处理重点)</w:t>
      </w:r>
    </w:p>
    <w:p w14:paraId="3A0B8715">
      <w:pPr>
        <w:ind w:left="400"/>
      </w:pPr>
      <w:r>
        <w:rPr>
          <w:rFonts w:ascii="宋体" w:hAnsi="宋体" w:eastAsia="宋体"/>
          <w:b w:val="0"/>
          <w:sz w:val="21"/>
        </w:rPr>
        <w:t>• 检测评估模式：学员上传的预处理代码/预处理后数据/预处理报告</w:t>
      </w:r>
    </w:p>
    <w:p w14:paraId="45139653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二、输出</w:t>
      </w:r>
    </w:p>
    <w:p w14:paraId="1F39DD82">
      <w:pPr>
        <w:ind w:left="400"/>
      </w:pPr>
      <w:r>
        <w:rPr>
          <w:rFonts w:ascii="宋体" w:hAnsi="宋体" w:eastAsia="宋体"/>
          <w:b w:val="0"/>
          <w:sz w:val="21"/>
        </w:rPr>
        <w:t>• 解题模式：①预处理后数据 ②完整Python代码 ③预处理日志 ④数据质量报告 ⑤预处理流程图 ⑥标准化交接包</w:t>
      </w:r>
    </w:p>
    <w:p w14:paraId="5E4ED6D0">
      <w:pPr>
        <w:ind w:left="400"/>
      </w:pPr>
      <w:r>
        <w:rPr>
          <w:rFonts w:ascii="宋体" w:hAnsi="宋体" w:eastAsia="宋体"/>
          <w:b w:val="0"/>
          <w:sz w:val="21"/>
        </w:rPr>
        <w:t>• 检测评估模式：HTML评估报告（强制）</w:t>
      </w:r>
    </w:p>
    <w:p w14:paraId="18C0B524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三、国奖优秀论文数据预处理共性特点（补充原始细节）</w:t>
      </w:r>
    </w:p>
    <w:p w14:paraId="1ECC900E">
      <w:pPr>
        <w:ind w:left="400"/>
      </w:pPr>
      <w:r>
        <w:rPr>
          <w:rFonts w:ascii="宋体" w:hAnsi="宋体" w:eastAsia="宋体"/>
          <w:b w:val="0"/>
          <w:sz w:val="21"/>
        </w:rPr>
        <w:t>• 预处理与模型适配：预处理方案明确说明如何适配国奖版推荐模型（如树模型不需要标准化）</w:t>
      </w:r>
    </w:p>
    <w:p w14:paraId="6EA963C6">
      <w:pPr>
        <w:ind w:left="400"/>
      </w:pPr>
      <w:r>
        <w:rPr>
          <w:rFonts w:ascii="宋体" w:hAnsi="宋体" w:eastAsia="宋体"/>
          <w:b w:val="0"/>
          <w:sz w:val="21"/>
        </w:rPr>
        <w:t>• 防数据泄露：所有操作只在训练集fit，测试集transform，明确说明防泄露措施</w:t>
      </w:r>
    </w:p>
    <w:p w14:paraId="55675914">
      <w:pPr>
        <w:ind w:left="400"/>
      </w:pPr>
      <w:r>
        <w:rPr>
          <w:rFonts w:ascii="宋体" w:hAnsi="宋体" w:eastAsia="宋体"/>
          <w:b w:val="0"/>
          <w:sz w:val="21"/>
        </w:rPr>
        <w:t>• 特征工程有业务意义：衍生特征说明业务含义，不是盲目构造</w:t>
      </w:r>
    </w:p>
    <w:p w14:paraId="31649F63">
      <w:pPr>
        <w:ind w:left="400"/>
      </w:pPr>
      <w:r>
        <w:rPr>
          <w:rFonts w:ascii="宋体" w:hAnsi="宋体" w:eastAsia="宋体"/>
          <w:b w:val="0"/>
          <w:sz w:val="21"/>
        </w:rPr>
        <w:t>• 完整代码可运行：代码分模块，有注释，固定随机种子，可一键运行</w:t>
      </w:r>
    </w:p>
    <w:p w14:paraId="2992091D">
      <w:pPr>
        <w:ind w:left="400"/>
      </w:pPr>
      <w:r>
        <w:rPr>
          <w:rFonts w:ascii="宋体" w:hAnsi="宋体" w:eastAsia="宋体"/>
          <w:b w:val="0"/>
          <w:sz w:val="21"/>
        </w:rPr>
        <w:t>• 预处理流程图：强制输出预处理流程图，展示数据处理全流程</w:t>
      </w:r>
    </w:p>
    <w:p w14:paraId="7DF631A3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四、数据问题类型大全（补充原始细节）</w:t>
      </w:r>
    </w:p>
    <w:p w14:paraId="2C0A91A6">
      <w:pPr>
        <w:ind w:left="400"/>
      </w:pPr>
      <w:r>
        <w:rPr>
          <w:rFonts w:ascii="宋体" w:hAnsi="宋体" w:eastAsia="宋体"/>
          <w:b w:val="0"/>
          <w:sz w:val="21"/>
        </w:rPr>
        <w:t>• 缺失值：完全随机缺失(MCAR)/随机缺失(MAR)/非随机缺失(MNAR)，不同类型不同处理</w:t>
      </w:r>
    </w:p>
    <w:p w14:paraId="79AA1898">
      <w:pPr>
        <w:ind w:left="400"/>
      </w:pPr>
      <w:r>
        <w:rPr>
          <w:rFonts w:ascii="宋体" w:hAnsi="宋体" w:eastAsia="宋体"/>
          <w:b w:val="0"/>
          <w:sz w:val="21"/>
        </w:rPr>
        <w:t>• 异常值：真实异常/录入错误/统计离群，先判断真实性再处理</w:t>
      </w:r>
    </w:p>
    <w:p w14:paraId="4552577B">
      <w:pPr>
        <w:ind w:left="400"/>
      </w:pPr>
      <w:r>
        <w:rPr>
          <w:rFonts w:ascii="宋体" w:hAnsi="宋体" w:eastAsia="宋体"/>
          <w:b w:val="0"/>
          <w:sz w:val="21"/>
        </w:rPr>
        <w:t>• 数据质量问题：重复值/格式不一致/单位不统一/编码错误/逻辑矛盾</w:t>
      </w:r>
    </w:p>
    <w:p w14:paraId="020D5BCA">
      <w:pPr>
        <w:ind w:left="400"/>
      </w:pPr>
      <w:r>
        <w:rPr>
          <w:rFonts w:ascii="宋体" w:hAnsi="宋体" w:eastAsia="宋体"/>
          <w:b w:val="0"/>
          <w:sz w:val="21"/>
        </w:rPr>
        <w:t>• 分布问题：偏态分布/长尾分布/类别不平衡/共线性</w:t>
      </w:r>
    </w:p>
    <w:p w14:paraId="0F47A650">
      <w:pPr>
        <w:ind w:left="400"/>
      </w:pPr>
      <w:r>
        <w:rPr>
          <w:rFonts w:ascii="宋体" w:hAnsi="宋体" w:eastAsia="宋体"/>
          <w:b w:val="0"/>
          <w:sz w:val="21"/>
        </w:rPr>
        <w:t>• 时空问题：时间不连续/空间缺失/周期性异常</w:t>
      </w:r>
    </w:p>
    <w:p w14:paraId="7E440CEC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五、预处理的常见误区（必须避免·补充原始细节）</w:t>
      </w:r>
    </w:p>
    <w:p w14:paraId="3EC991F4">
      <w:pPr>
        <w:ind w:left="400"/>
      </w:pPr>
      <w:r>
        <w:rPr>
          <w:rFonts w:ascii="宋体" w:hAnsi="宋体" w:eastAsia="宋体"/>
          <w:b w:val="0"/>
          <w:sz w:val="21"/>
        </w:rPr>
        <w:t>• 误区1：盲目删除所有异常值（真实异常应保留）</w:t>
      </w:r>
    </w:p>
    <w:p w14:paraId="28892414">
      <w:pPr>
        <w:ind w:left="400"/>
      </w:pPr>
      <w:r>
        <w:rPr>
          <w:rFonts w:ascii="宋体" w:hAnsi="宋体" w:eastAsia="宋体"/>
          <w:b w:val="0"/>
          <w:sz w:val="21"/>
        </w:rPr>
        <w:t>• 误区2：用全量数据统计量处理训练集（数据泄露）</w:t>
      </w:r>
    </w:p>
    <w:p w14:paraId="4B21E958">
      <w:pPr>
        <w:ind w:left="400"/>
      </w:pPr>
      <w:r>
        <w:rPr>
          <w:rFonts w:ascii="宋体" w:hAnsi="宋体" w:eastAsia="宋体"/>
          <w:b w:val="0"/>
          <w:sz w:val="21"/>
        </w:rPr>
        <w:t>• 误区3：过度预处理，丢失重要信息</w:t>
      </w:r>
    </w:p>
    <w:p w14:paraId="0F85AD38">
      <w:pPr>
        <w:ind w:left="400"/>
      </w:pPr>
      <w:r>
        <w:rPr>
          <w:rFonts w:ascii="宋体" w:hAnsi="宋体" w:eastAsia="宋体"/>
          <w:b w:val="0"/>
          <w:sz w:val="21"/>
        </w:rPr>
        <w:t>• 误区4：特征工程无业务意义，盲目构造</w:t>
      </w:r>
    </w:p>
    <w:p w14:paraId="06C4A985">
      <w:pPr>
        <w:ind w:left="400"/>
      </w:pPr>
      <w:r>
        <w:rPr>
          <w:rFonts w:ascii="宋体" w:hAnsi="宋体" w:eastAsia="宋体"/>
          <w:b w:val="0"/>
          <w:sz w:val="21"/>
        </w:rPr>
        <w:t>• 误区5：不说明预处理对建模的影响</w:t>
      </w:r>
    </w:p>
    <w:p w14:paraId="063265E8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六、不同题型的数据预处理重点（补充原始细节）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664F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1F497D"/>
          </w:tcPr>
          <w:p w14:paraId="5A9142C5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题型</w:t>
            </w:r>
          </w:p>
        </w:tc>
        <w:tc>
          <w:tcPr>
            <w:tcW w:w="4320" w:type="dxa"/>
            <w:shd w:val="clear" w:color="auto" w:fill="1F497D"/>
          </w:tcPr>
          <w:p w14:paraId="3A790C39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预处理重点</w:t>
            </w:r>
          </w:p>
        </w:tc>
      </w:tr>
      <w:tr w14:paraId="4C673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BC42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A/B题(机理优化)</w:t>
            </w:r>
          </w:p>
        </w:tc>
        <w:tc>
          <w:tcPr>
            <w:tcW w:w="4320" w:type="dxa"/>
          </w:tcPr>
          <w:p w14:paraId="5A74E2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数据量小，重点是数据校验和单位统一，特征工程基于物理意义</w:t>
            </w:r>
          </w:p>
        </w:tc>
      </w:tr>
      <w:tr w14:paraId="42F7C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1384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C题(数据分析)</w:t>
            </w:r>
          </w:p>
        </w:tc>
        <w:tc>
          <w:tcPr>
            <w:tcW w:w="4320" w:type="dxa"/>
          </w:tcPr>
          <w:p w14:paraId="4EE13D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数据量大，重点是缺失值/异常值处理、特征工程、降维、防泄露</w:t>
            </w:r>
          </w:p>
        </w:tc>
      </w:tr>
      <w:tr w14:paraId="43CE1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FC0C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D题(运筹优化)</w:t>
            </w:r>
          </w:p>
        </w:tc>
        <w:tc>
          <w:tcPr>
            <w:tcW w:w="4320" w:type="dxa"/>
          </w:tcPr>
          <w:p w14:paraId="53CCAB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数据量小，重点是数据校验、约束条件数字化、参数估计</w:t>
            </w:r>
          </w:p>
        </w:tc>
      </w:tr>
      <w:tr w14:paraId="27454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4B32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E题(机理预测)</w:t>
            </w:r>
          </w:p>
        </w:tc>
        <w:tc>
          <w:tcPr>
            <w:tcW w:w="4320" w:type="dxa"/>
          </w:tcPr>
          <w:p w14:paraId="133C31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时间序列数据，重点是时间插值、平稳性检验、特征工程(滞后/滚动)</w:t>
            </w:r>
          </w:p>
        </w:tc>
      </w:tr>
    </w:tbl>
    <w:p w14:paraId="7C250D09"/>
    <w:p w14:paraId="50AF10A3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七、8维度数据诊断</w:t>
      </w:r>
    </w:p>
    <w:p w14:paraId="2D8247D3">
      <w:pPr>
        <w:ind w:left="400"/>
      </w:pPr>
      <w:r>
        <w:rPr>
          <w:rFonts w:ascii="宋体" w:hAnsi="宋体" w:eastAsia="宋体"/>
          <w:b w:val="0"/>
          <w:sz w:val="21"/>
        </w:rPr>
        <w:t>• 基本信息/缺失值/异常值/分布特征/质量一致性/时空特征/数据量充足性/建模需求匹配</w:t>
      </w:r>
    </w:p>
    <w:p w14:paraId="6D1CD53F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八、缺失值与异常值处理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6797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1F497D"/>
          </w:tcPr>
          <w:p w14:paraId="7AE09D9A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情况</w:t>
            </w:r>
          </w:p>
        </w:tc>
        <w:tc>
          <w:tcPr>
            <w:tcW w:w="4320" w:type="dxa"/>
            <w:shd w:val="clear" w:color="auto" w:fill="1F497D"/>
          </w:tcPr>
          <w:p w14:paraId="7F5EC317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处理方法</w:t>
            </w:r>
          </w:p>
        </w:tc>
      </w:tr>
      <w:tr w14:paraId="3A645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3A38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缺失&lt;5%</w:t>
            </w:r>
          </w:p>
        </w:tc>
        <w:tc>
          <w:tcPr>
            <w:tcW w:w="4320" w:type="dxa"/>
          </w:tcPr>
          <w:p w14:paraId="0E4FE1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删除或简单填充</w:t>
            </w:r>
          </w:p>
        </w:tc>
      </w:tr>
      <w:tr w14:paraId="27BF6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55CD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缺失5-30%随机</w:t>
            </w:r>
          </w:p>
        </w:tc>
        <w:tc>
          <w:tcPr>
            <w:tcW w:w="4320" w:type="dxa"/>
          </w:tcPr>
          <w:p w14:paraId="62D959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数值型中位数，类别型众数，时序插值</w:t>
            </w:r>
          </w:p>
        </w:tc>
      </w:tr>
      <w:tr w14:paraId="37680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4E9E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缺失&gt;30%</w:t>
            </w:r>
          </w:p>
        </w:tc>
        <w:tc>
          <w:tcPr>
            <w:tcW w:w="4320" w:type="dxa"/>
          </w:tcPr>
          <w:p w14:paraId="5FCB88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删除列+「是否缺失」标记</w:t>
            </w:r>
          </w:p>
        </w:tc>
      </w:tr>
      <w:tr w14:paraId="31321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F2FF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真实异常</w:t>
            </w:r>
          </w:p>
        </w:tc>
        <w:tc>
          <w:tcPr>
            <w:tcW w:w="4320" w:type="dxa"/>
          </w:tcPr>
          <w:p w14:paraId="626C47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保留，可对数变换或分箱</w:t>
            </w:r>
          </w:p>
        </w:tc>
      </w:tr>
      <w:tr w14:paraId="12348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3C6B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录入错误</w:t>
            </w:r>
          </w:p>
        </w:tc>
        <w:tc>
          <w:tcPr>
            <w:tcW w:w="4320" w:type="dxa"/>
          </w:tcPr>
          <w:p w14:paraId="284920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修正或删除</w:t>
            </w:r>
          </w:p>
        </w:tc>
      </w:tr>
      <w:tr w14:paraId="0CB55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1EBB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统计离群</w:t>
            </w:r>
          </w:p>
        </w:tc>
        <w:tc>
          <w:tcPr>
            <w:tcW w:w="4320" w:type="dxa"/>
          </w:tcPr>
          <w:p w14:paraId="2971A6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分析后决定保留/截断/变换</w:t>
            </w:r>
          </w:p>
        </w:tc>
      </w:tr>
    </w:tbl>
    <w:p w14:paraId="50E7E0F0"/>
    <w:p w14:paraId="234073D0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九、特征工程</w:t>
      </w:r>
    </w:p>
    <w:p w14:paraId="35314CFD">
      <w:pPr>
        <w:ind w:left="400"/>
      </w:pPr>
      <w:r>
        <w:rPr>
          <w:rFonts w:ascii="宋体" w:hAnsi="宋体" w:eastAsia="宋体"/>
          <w:b w:val="0"/>
          <w:sz w:val="21"/>
        </w:rPr>
        <w:t>• 必须有业务意义的衍生特征，禁止全量原始特征直接输入</w:t>
      </w:r>
    </w:p>
    <w:p w14:paraId="67B61677">
      <w:pPr>
        <w:ind w:left="400"/>
      </w:pPr>
      <w:r>
        <w:rPr>
          <w:rFonts w:ascii="宋体" w:hAnsi="宋体" w:eastAsia="宋体"/>
          <w:b w:val="0"/>
          <w:sz w:val="21"/>
        </w:rPr>
        <w:t>• 类别编码：低基数One-Hot，高基数序数Label，高基数名义Target编码</w:t>
      </w:r>
    </w:p>
    <w:p w14:paraId="3128DBBF">
      <w:pPr>
        <w:ind w:left="400"/>
      </w:pPr>
      <w:r>
        <w:rPr>
          <w:rFonts w:ascii="宋体" w:hAnsi="宋体" w:eastAsia="宋体"/>
          <w:b w:val="0"/>
          <w:sz w:val="21"/>
        </w:rPr>
        <w:t>• 特征缩放：仅线性模型/SVM/KNN/神经网络需要时标准化</w:t>
      </w:r>
    </w:p>
    <w:p w14:paraId="416434C3">
      <w:pPr>
        <w:ind w:left="400"/>
      </w:pPr>
      <w:r>
        <w:rPr>
          <w:rFonts w:ascii="宋体" w:hAnsi="宋体" w:eastAsia="宋体"/>
          <w:b w:val="0"/>
          <w:sz w:val="21"/>
        </w:rPr>
        <w:t>• 降维：特征过多或共线性严重时用PCA/特征选择/L1正则</w:t>
      </w:r>
    </w:p>
    <w:p w14:paraId="38F48EA0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十、预处理流程图规范（强制输出·补充原始细节）</w:t>
      </w:r>
    </w:p>
    <w:p w14:paraId="38C0A109">
      <w:pPr>
        <w:ind w:left="400"/>
      </w:pPr>
      <w:r>
        <w:rPr>
          <w:rFonts w:ascii="宋体" w:hAnsi="宋体" w:eastAsia="宋体"/>
          <w:b w:val="0"/>
          <w:sz w:val="21"/>
        </w:rPr>
        <w:t>• 必须输出预处理流程图，包含：数据输入节点→诊断节点→决策节点(菱形，根据问题类型选择方法)→处理操作节点→验证节点→数据输出节点</w:t>
      </w:r>
    </w:p>
    <w:p w14:paraId="246E6A46">
      <w:pPr>
        <w:ind w:left="400"/>
      </w:pPr>
      <w:r>
        <w:rPr>
          <w:rFonts w:ascii="宋体" w:hAnsi="宋体" w:eastAsia="宋体"/>
          <w:b w:val="0"/>
          <w:sz w:val="21"/>
        </w:rPr>
        <w:t>• 用matplotlib绘制获奖风格流程图，节点文字4-6字，正交箭头</w:t>
      </w:r>
    </w:p>
    <w:p w14:paraId="39A00302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十一、数据泄露防范（强制）</w:t>
      </w:r>
    </w:p>
    <w:p w14:paraId="685267FF">
      <w:r>
        <w:rPr>
          <w:rFonts w:ascii="宋体" w:hAnsi="宋体" w:eastAsia="宋体"/>
          <w:b/>
          <w:color w:val="C00000"/>
          <w:sz w:val="22"/>
        </w:rPr>
        <w:t>所有预处理操作必须只在训练集上fit，再transform测试集！严禁用全量数据统计量处理训练集！</w:t>
      </w:r>
    </w:p>
    <w:p w14:paraId="3DF8223E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十二、代码规范（补充原始细节）</w:t>
      </w:r>
    </w:p>
    <w:p w14:paraId="1359ED84">
      <w:pPr>
        <w:ind w:left="400"/>
      </w:pPr>
      <w:r>
        <w:rPr>
          <w:rFonts w:ascii="宋体" w:hAnsi="宋体" w:eastAsia="宋体"/>
          <w:b w:val="0"/>
          <w:sz w:val="21"/>
        </w:rPr>
        <w:t>• 完整可运行Python，固定随机种子np.random.seed(42)，分模块(data_loader/diagnose/preprocess/verify/save)</w:t>
      </w:r>
    </w:p>
    <w:p w14:paraId="27C70DD5">
      <w:pPr>
        <w:ind w:left="400"/>
      </w:pPr>
      <w:r>
        <w:rPr>
          <w:rFonts w:ascii="宋体" w:hAnsi="宋体" w:eastAsia="宋体"/>
          <w:b w:val="0"/>
          <w:sz w:val="21"/>
        </w:rPr>
        <w:t>• 自动检测编码(utf-8/gbk/gb2312)和分隔符</w:t>
      </w:r>
    </w:p>
    <w:p w14:paraId="20856FEE">
      <w:pPr>
        <w:ind w:left="400"/>
      </w:pPr>
      <w:r>
        <w:rPr>
          <w:rFonts w:ascii="宋体" w:hAnsi="宋体" w:eastAsia="宋体"/>
          <w:b w:val="0"/>
          <w:sz w:val="21"/>
        </w:rPr>
        <w:t>• 输出预处理日志(每列做了什么处理、处理了多少行)</w:t>
      </w:r>
    </w:p>
    <w:p w14:paraId="5C60B16C">
      <w:pPr>
        <w:ind w:left="400"/>
      </w:pPr>
      <w:r>
        <w:rPr>
          <w:rFonts w:ascii="宋体" w:hAnsi="宋体" w:eastAsia="宋体"/>
          <w:b w:val="0"/>
          <w:sz w:val="21"/>
        </w:rPr>
        <w:t>• CSV用UTF-8 with BOM编码，确保Excel打开不乱码</w:t>
      </w:r>
    </w:p>
    <w:p w14:paraId="20EB0506">
      <w:pPr>
        <w:ind w:left="400"/>
      </w:pPr>
      <w:r>
        <w:rPr>
          <w:rFonts w:ascii="宋体" w:hAnsi="宋体" w:eastAsia="宋体"/>
          <w:b w:val="0"/>
          <w:sz w:val="21"/>
        </w:rPr>
        <w:t>• 提供run_all.py一键运行脚本和requirements.txt</w:t>
      </w:r>
    </w:p>
    <w:p w14:paraId="69D3BACB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十三、检测评估模式评估维度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17D0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197B04BA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维度</w:t>
            </w:r>
          </w:p>
        </w:tc>
        <w:tc>
          <w:tcPr>
            <w:tcW w:w="2880" w:type="dxa"/>
            <w:shd w:val="clear" w:color="auto" w:fill="1F497D"/>
          </w:tcPr>
          <w:p w14:paraId="0A7ED53D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国奖级标准</w:t>
            </w:r>
          </w:p>
        </w:tc>
        <w:tc>
          <w:tcPr>
            <w:tcW w:w="2880" w:type="dxa"/>
            <w:shd w:val="clear" w:color="auto" w:fill="1F497D"/>
          </w:tcPr>
          <w:p w14:paraId="07A9C3AA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评估要点</w:t>
            </w:r>
          </w:p>
        </w:tc>
      </w:tr>
      <w:tr w14:paraId="3B8B9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93B9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数据诊断</w:t>
            </w:r>
          </w:p>
        </w:tc>
        <w:tc>
          <w:tcPr>
            <w:tcW w:w="2880" w:type="dxa"/>
          </w:tcPr>
          <w:p w14:paraId="6A75FF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8维度完整诊断</w:t>
            </w:r>
          </w:p>
        </w:tc>
        <w:tc>
          <w:tcPr>
            <w:tcW w:w="2880" w:type="dxa"/>
          </w:tcPr>
          <w:p w14:paraId="4388A5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是否覆盖所有诊断维度，诊断是否深入</w:t>
            </w:r>
          </w:p>
        </w:tc>
      </w:tr>
      <w:tr w14:paraId="3B0F5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0EE3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处理方法</w:t>
            </w:r>
          </w:p>
        </w:tc>
        <w:tc>
          <w:tcPr>
            <w:tcW w:w="2880" w:type="dxa"/>
          </w:tcPr>
          <w:p w14:paraId="042A0D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根据缺失/异常类型选择合理方法</w:t>
            </w:r>
          </w:p>
        </w:tc>
        <w:tc>
          <w:tcPr>
            <w:tcW w:w="2880" w:type="dxa"/>
          </w:tcPr>
          <w:p w14:paraId="3CA1DF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处理方法是否合理，是否先判断真实性</w:t>
            </w:r>
          </w:p>
        </w:tc>
      </w:tr>
      <w:tr w14:paraId="60E2F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B043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防数据泄露</w:t>
            </w:r>
          </w:p>
        </w:tc>
        <w:tc>
          <w:tcPr>
            <w:tcW w:w="2880" w:type="dxa"/>
          </w:tcPr>
          <w:p w14:paraId="553B32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只训练集fit，测试集transform</w:t>
            </w:r>
          </w:p>
        </w:tc>
        <w:tc>
          <w:tcPr>
            <w:tcW w:w="2880" w:type="dxa"/>
          </w:tcPr>
          <w:p w14:paraId="4B34CB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是否有数据泄露，是否明确说明防泄露措施</w:t>
            </w:r>
          </w:p>
        </w:tc>
      </w:tr>
      <w:tr w14:paraId="02E43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0809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特征工程</w:t>
            </w:r>
          </w:p>
        </w:tc>
        <w:tc>
          <w:tcPr>
            <w:tcW w:w="2880" w:type="dxa"/>
          </w:tcPr>
          <w:p w14:paraId="7D0D28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有业务意义的衍生特征</w:t>
            </w:r>
          </w:p>
        </w:tc>
        <w:tc>
          <w:tcPr>
            <w:tcW w:w="2880" w:type="dxa"/>
          </w:tcPr>
          <w:p w14:paraId="4A3AF6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特征是否有业务意义，是否盲目构造</w:t>
            </w:r>
          </w:p>
        </w:tc>
      </w:tr>
      <w:tr w14:paraId="1A109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DE29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代码质量</w:t>
            </w:r>
          </w:p>
        </w:tc>
        <w:tc>
          <w:tcPr>
            <w:tcW w:w="2880" w:type="dxa"/>
          </w:tcPr>
          <w:p w14:paraId="106060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完整可运行，分模块，有注释</w:t>
            </w:r>
          </w:p>
        </w:tc>
        <w:tc>
          <w:tcPr>
            <w:tcW w:w="2880" w:type="dxa"/>
          </w:tcPr>
          <w:p w14:paraId="350473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代码是否可运行，是否分模块，是否固定随机种子</w:t>
            </w:r>
          </w:p>
        </w:tc>
      </w:tr>
      <w:tr w14:paraId="28774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7E9A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预处理流程图</w:t>
            </w:r>
          </w:p>
        </w:tc>
        <w:tc>
          <w:tcPr>
            <w:tcW w:w="2880" w:type="dxa"/>
          </w:tcPr>
          <w:p w14:paraId="3029E7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强制输出，流程完整</w:t>
            </w:r>
          </w:p>
        </w:tc>
        <w:tc>
          <w:tcPr>
            <w:tcW w:w="2880" w:type="dxa"/>
          </w:tcPr>
          <w:p w14:paraId="204546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是否输出流程图，流程是否完整清晰</w:t>
            </w:r>
          </w:p>
        </w:tc>
      </w:tr>
    </w:tbl>
    <w:p w14:paraId="03383679"/>
    <w:p w14:paraId="2DA442A8">
      <w:pPr>
        <w:spacing w:before="200"/>
      </w:pPr>
      <w:r>
        <w:rPr>
          <w:rFonts w:ascii="黑体" w:hAnsi="黑体" w:eastAsia="黑体"/>
          <w:b/>
          <w:color w:val="C00000"/>
          <w:sz w:val="30"/>
        </w:rPr>
        <w:t>十四、本提示词整改能力（检测+自动整改）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29F4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4FFD8586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整改类型</w:t>
            </w:r>
          </w:p>
        </w:tc>
        <w:tc>
          <w:tcPr>
            <w:tcW w:w="2880" w:type="dxa"/>
            <w:shd w:val="clear" w:color="auto" w:fill="1F497D"/>
          </w:tcPr>
          <w:p w14:paraId="2C8F7298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可自动整改的内容</w:t>
            </w:r>
          </w:p>
        </w:tc>
        <w:tc>
          <w:tcPr>
            <w:tcW w:w="2880" w:type="dxa"/>
            <w:shd w:val="clear" w:color="auto" w:fill="1F497D"/>
          </w:tcPr>
          <w:p w14:paraId="5F280883">
            <w:pPr>
              <w:spacing w:after="0" w:line="240" w:lineRule="auto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整改方式</w:t>
            </w:r>
          </w:p>
        </w:tc>
      </w:tr>
      <w:tr w14:paraId="1D945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19C2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P0致命</w:t>
            </w:r>
          </w:p>
        </w:tc>
        <w:tc>
          <w:tcPr>
            <w:tcW w:w="2880" w:type="dxa"/>
          </w:tcPr>
          <w:p w14:paraId="0C1E9D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数据泄露(用全量数据fit)、异常值盲目删除、代码无法运行</w:t>
            </w:r>
          </w:p>
        </w:tc>
        <w:tc>
          <w:tcPr>
            <w:tcW w:w="2880" w:type="dxa"/>
          </w:tcPr>
          <w:p w14:paraId="7A0DD9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修复数据泄露(只训练集fit)+保留真实异常+修复代码bug</w:t>
            </w:r>
          </w:p>
        </w:tc>
      </w:tr>
      <w:tr w14:paraId="172CD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1124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P1重要</w:t>
            </w:r>
          </w:p>
        </w:tc>
        <w:tc>
          <w:tcPr>
            <w:tcW w:w="2880" w:type="dxa"/>
          </w:tcPr>
          <w:p w14:paraId="41E6A0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缺失值处理方法不当、特征工程不足、预处理流程图缺失</w:t>
            </w:r>
          </w:p>
        </w:tc>
        <w:tc>
          <w:tcPr>
            <w:tcW w:w="2880" w:type="dxa"/>
          </w:tcPr>
          <w:p w14:paraId="20D54A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优化缺失值处理+补充业务衍生特征+生成预处理流程图</w:t>
            </w:r>
          </w:p>
        </w:tc>
      </w:tr>
      <w:tr w14:paraId="29C9C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47D4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P2优化</w:t>
            </w:r>
          </w:p>
        </w:tc>
        <w:tc>
          <w:tcPr>
            <w:tcW w:w="2880" w:type="dxa"/>
          </w:tcPr>
          <w:p w14:paraId="216C02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代码格式、注释、日志输出、数据格式</w:t>
            </w:r>
          </w:p>
        </w:tc>
        <w:tc>
          <w:tcPr>
            <w:tcW w:w="2880" w:type="dxa"/>
          </w:tcPr>
          <w:p w14:paraId="2AC331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优化代码格式+补充注释+完善日志+统一数据格式</w:t>
            </w:r>
          </w:p>
        </w:tc>
      </w:tr>
      <w:tr w14:paraId="09F3C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0010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需手动</w:t>
            </w:r>
          </w:p>
        </w:tc>
        <w:tc>
          <w:tcPr>
            <w:tcW w:w="2880" w:type="dxa"/>
          </w:tcPr>
          <w:p w14:paraId="3C1BC5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数据本身质量极差需要重新采集、模型完全不匹配需要更换</w:t>
            </w:r>
          </w:p>
        </w:tc>
        <w:tc>
          <w:tcPr>
            <w:tcW w:w="2880" w:type="dxa"/>
          </w:tcPr>
          <w:p w14:paraId="2EA3FC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给出数据质量评估和模型更换建议，需学员确认后执行</w:t>
            </w:r>
          </w:p>
        </w:tc>
      </w:tr>
    </w:tbl>
    <w:p w14:paraId="4B90B829"/>
    <w:p w14:paraId="149DF606">
      <w:r>
        <w:rPr>
          <w:rFonts w:ascii="宋体" w:hAnsi="宋体" w:eastAsia="宋体"/>
          <w:b/>
          <w:color w:val="E65100"/>
          <w:sz w:val="22"/>
        </w:rPr>
        <w:t>整改后输出：修改后的预处理代码_已整改.py + 预处理后数据_已整改.csv + HTML整改报告</w:t>
      </w:r>
    </w:p>
    <w:p w14:paraId="3CD5399D">
      <w:pPr>
        <w:jc w:val="center"/>
      </w:pPr>
      <w:r>
        <w:rPr>
          <w:rFonts w:ascii="宋体" w:hAnsi="宋体" w:eastAsia="宋体"/>
          <w:b w:val="0"/>
          <w:color w:val="1F497D"/>
          <w:sz w:val="18"/>
        </w:rPr>
        <w:t>──────────────────────────────────────────────────</w:t>
      </w:r>
    </w:p>
    <w:p w14:paraId="47DE85F3">
      <w:r>
        <w:rPr>
          <w:rFonts w:ascii="宋体" w:hAnsi="宋体" w:eastAsia="宋体"/>
          <w:b/>
          <w:color w:val="C00000"/>
          <w:sz w:val="22"/>
        </w:rPr>
        <w:t>【数据预处理V6.0结束】解题模式输出标准化交接包，检测评估模式输出HTML报告。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D33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3632</Words>
  <Characters>4009</Characters>
  <Lines>0</Lines>
  <Paragraphs>0</Paragraphs>
  <TotalTime>0</TotalTime>
  <ScaleCrop>false</ScaleCrop>
  <LinksUpToDate>false</LinksUpToDate>
  <CharactersWithSpaces>4116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数学建模老哥团队</cp:lastModifiedBy>
  <dcterms:modified xsi:type="dcterms:W3CDTF">2026-09-08T10:21:10Z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eyJoZGlkIjoiMTExNzFiNzAyOThjYjY1MTRhN2I1YjEwNzgzY2EzODUiLCJ1c2VySWQiOiIyNzg5NDI3MjYifQ==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94A41521E01B4DD08E1B197E56DBAFC2_12</vt:lpwstr>
  </property>
</Properties>
</file>