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F7F6A">
      <w:pPr>
        <w:spacing w:before="200"/>
        <w:jc w:val="center"/>
        <w:rPr>
          <w:rFonts w:ascii="黑体" w:hAnsi="黑体" w:eastAsia="黑体"/>
          <w:b/>
          <w:color w:val="C00000"/>
          <w:sz w:val="44"/>
          <w:szCs w:val="44"/>
        </w:rPr>
      </w:pPr>
      <w:r>
        <w:rPr>
          <w:rFonts w:hint="eastAsia" w:ascii="黑体" w:hAnsi="黑体" w:eastAsia="黑体"/>
          <w:b/>
          <w:color w:val="C00000"/>
          <w:sz w:val="44"/>
          <w:szCs w:val="44"/>
          <w:lang w:val="en-US" w:eastAsia="zh-CN"/>
        </w:rPr>
        <w:t>数学建模国赛{论文写作</w:t>
      </w:r>
      <w:bookmarkStart w:id="0" w:name="_GoBack"/>
      <w:bookmarkEnd w:id="0"/>
      <w:r>
        <w:rPr>
          <w:rFonts w:hint="eastAsia" w:ascii="黑体" w:hAnsi="黑体" w:eastAsia="黑体"/>
          <w:b/>
          <w:color w:val="C00000"/>
          <w:sz w:val="44"/>
          <w:szCs w:val="44"/>
          <w:lang w:val="en-US" w:eastAsia="zh-CN"/>
        </w:rPr>
        <w:t>}万能</w:t>
      </w:r>
      <w:r>
        <w:rPr>
          <w:rFonts w:ascii="黑体" w:hAnsi="黑体" w:eastAsia="黑体"/>
          <w:b/>
          <w:color w:val="C00000"/>
          <w:sz w:val="44"/>
          <w:szCs w:val="44"/>
        </w:rPr>
        <w:t>提示词</w:t>
      </w:r>
    </w:p>
    <w:p w14:paraId="3B6D7698">
      <w:pPr>
        <w:spacing w:before="200"/>
        <w:jc w:val="center"/>
        <w:rPr>
          <w:sz w:val="36"/>
          <w:szCs w:val="36"/>
        </w:rPr>
      </w:pPr>
      <w:r>
        <w:rPr>
          <w:rFonts w:ascii="黑体" w:hAnsi="黑体" w:eastAsia="黑体"/>
          <w:b/>
          <w:color w:val="C00000"/>
          <w:sz w:val="36"/>
          <w:szCs w:val="36"/>
        </w:rPr>
        <w:t>（</w:t>
      </w:r>
      <w:r>
        <w:rPr>
          <w:rFonts w:hint="eastAsia" w:ascii="黑体" w:hAnsi="黑体" w:eastAsia="黑体"/>
          <w:b/>
          <w:color w:val="C00000"/>
          <w:sz w:val="36"/>
          <w:szCs w:val="36"/>
          <w:lang w:val="en-US" w:eastAsia="zh-CN"/>
        </w:rPr>
        <w:t>检测/修改/撰写</w:t>
      </w:r>
      <w:r>
        <w:rPr>
          <w:rFonts w:ascii="黑体" w:hAnsi="黑体" w:eastAsia="黑体"/>
          <w:b/>
          <w:color w:val="C00000"/>
          <w:sz w:val="36"/>
          <w:szCs w:val="36"/>
        </w:rPr>
        <w:t>三模式完整版）</w:t>
      </w:r>
    </w:p>
    <w:p w14:paraId="4DE4AE53">
      <w:pPr>
        <w:spacing w:before="200"/>
      </w:pPr>
    </w:p>
    <w:p w14:paraId="6E1B5EC8">
      <w:r>
        <w:rPr>
          <w:rFonts w:ascii="宋体" w:hAnsi="宋体" w:eastAsia="宋体"/>
          <w:b/>
          <w:sz w:val="22"/>
        </w:rPr>
        <w:t>第5步：基于前面所有步骤产出，按照优秀论文模板规范输出七章结构国奖级论文+四件套+标准化交接包。支持检测评估模式。</w:t>
      </w:r>
    </w:p>
    <w:p w14:paraId="4269B7DF">
      <w:r>
        <w:rPr>
          <w:rFonts w:ascii="宋体" w:hAnsi="宋体" w:eastAsia="宋体"/>
          <w:b/>
          <w:color w:val="E65100"/>
          <w:sz w:val="22"/>
        </w:rPr>
        <w:t>【通用规范引用·V6.0】排版格式、公式零乱码、流程图与示意图、HTML要点解析、三模式运行机制、检测评估+自动整改、HTML整改报告格式等通用规范，详见《超级提示词V6.0》。V6.0核心：①三模式运行(串联+独立+检测整改) ②检测+自动整改一体化 ③标准化交接包 ④自动检测适配 ⑤章节对标优秀论文 ⑥C题数据侧写 ⑦示意图+算法步骤表+完整模型给出 ⑧检测整改强制输出HTML报告+整改后成果。</w:t>
      </w:r>
    </w:p>
    <w:p w14:paraId="7EA96B1F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131FA1D1">
      <w:r>
        <w:rPr>
          <w:rFonts w:ascii="黑体" w:hAnsi="黑体" w:eastAsia="黑体"/>
          <w:b/>
          <w:color w:val="2E75B6"/>
          <w:sz w:val="26"/>
        </w:rPr>
        <w:t>【三模式运行机制】V6.0核心</w:t>
      </w:r>
    </w:p>
    <w:p w14:paraId="4C772EF8">
      <w:r>
        <w:rPr>
          <w:rFonts w:ascii="宋体" w:hAnsi="宋体" w:eastAsia="宋体"/>
          <w:b/>
          <w:sz w:val="22"/>
        </w:rPr>
        <w:t>本提示词支持三种运行模式，自动检测适配，确保串联性、独立性、检测评估能力三保障：</w:t>
      </w:r>
    </w:p>
    <w:p w14:paraId="7506B407">
      <w:r>
        <w:rPr>
          <w:rFonts w:ascii="黑体" w:hAnsi="黑体" w:eastAsia="黑体"/>
          <w:b/>
          <w:color w:val="404040"/>
          <w:sz w:val="23"/>
        </w:rPr>
        <w:t>模式一：串联模式（按顺序运行时自动启用）</w:t>
      </w:r>
    </w:p>
    <w:p w14:paraId="16A0B113">
      <w:pPr>
        <w:ind w:left="400"/>
      </w:pPr>
      <w:r>
        <w:rPr>
          <w:rFonts w:ascii="宋体" w:hAnsi="宋体" w:eastAsia="宋体"/>
          <w:b w:val="0"/>
          <w:sz w:val="21"/>
        </w:rPr>
        <w:t>• 运行开始时自动检测是否存在「赛题分析+预处理+建模求解+模型检验标准化交接包」</w:t>
      </w:r>
    </w:p>
    <w:p w14:paraId="110A4D90">
      <w:pPr>
        <w:ind w:left="400"/>
      </w:pPr>
      <w:r>
        <w:rPr>
          <w:rFonts w:ascii="宋体" w:hAnsi="宋体" w:eastAsia="宋体"/>
          <w:b w:val="0"/>
          <w:sz w:val="21"/>
        </w:rPr>
        <w:t>• 检测到交接包 → 自动读取其中的国奖级推荐模型、创新点、预处理方案等核心数据，基于其继续执行</w:t>
      </w:r>
    </w:p>
    <w:p w14:paraId="682508AB">
      <w:pPr>
        <w:ind w:left="400"/>
      </w:pPr>
      <w:r>
        <w:rPr>
          <w:rFonts w:ascii="宋体" w:hAnsi="宋体" w:eastAsia="宋体"/>
          <w:b w:val="0"/>
          <w:sz w:val="21"/>
        </w:rPr>
        <w:t>• 严格遵循前一步给出的国奖级建模方案，不得随意降级或更换模型</w:t>
      </w:r>
    </w:p>
    <w:p w14:paraId="47FE68A6">
      <w:pPr>
        <w:ind w:left="400"/>
      </w:pPr>
      <w:r>
        <w:rPr>
          <w:rFonts w:ascii="宋体" w:hAnsi="宋体" w:eastAsia="宋体"/>
          <w:b w:val="0"/>
          <w:sz w:val="21"/>
        </w:rPr>
        <w:t>• 本步完成后输出「论文写作标准化交接包」，供下一步读取</w:t>
      </w:r>
    </w:p>
    <w:p w14:paraId="2650E23C">
      <w:r>
        <w:rPr>
          <w:rFonts w:ascii="黑体" w:hAnsi="黑体" w:eastAsia="黑体"/>
          <w:b/>
          <w:color w:val="404040"/>
          <w:sz w:val="23"/>
        </w:rPr>
        <w:t>模式二：独立模式（单独使用本提示词时自动启用）</w:t>
      </w:r>
    </w:p>
    <w:p w14:paraId="2A48A2E4">
      <w:pPr>
        <w:ind w:left="400"/>
      </w:pPr>
      <w:r>
        <w:rPr>
          <w:rFonts w:ascii="宋体" w:hAnsi="宋体" w:eastAsia="宋体"/>
          <w:b w:val="0"/>
          <w:sz w:val="21"/>
        </w:rPr>
        <w:t>• 未检测到前一步交接包 → 自动进入独立模式，无需依托任何前序提示词</w:t>
      </w:r>
    </w:p>
    <w:p w14:paraId="07B5BAAB">
      <w:pPr>
        <w:ind w:left="400"/>
      </w:pPr>
      <w:r>
        <w:rPr>
          <w:rFonts w:ascii="宋体" w:hAnsi="宋体" w:eastAsia="宋体"/>
          <w:b w:val="0"/>
          <w:sz w:val="21"/>
        </w:rPr>
        <w:t>• 独立模式下自行完成前置工作：自行完成赛题分析+数据预处理+建模求解+模型检验(简要但完整)，然后进行完整论文写作</w:t>
      </w:r>
    </w:p>
    <w:p w14:paraId="28811014">
      <w:pPr>
        <w:ind w:left="400"/>
      </w:pPr>
      <w:r>
        <w:rPr>
          <w:rFonts w:ascii="宋体" w:hAnsi="宋体" w:eastAsia="宋体"/>
          <w:b w:val="0"/>
          <w:sz w:val="21"/>
        </w:rPr>
        <w:t>• 独立模式下输出质量与串联模式完全一致，同样达到国奖级标准</w:t>
      </w:r>
    </w:p>
    <w:p w14:paraId="6EE4504B">
      <w:pPr>
        <w:ind w:left="400"/>
      </w:pPr>
      <w:r>
        <w:rPr>
          <w:rFonts w:ascii="宋体" w:hAnsi="宋体" w:eastAsia="宋体"/>
          <w:b w:val="0"/>
          <w:sz w:val="21"/>
        </w:rPr>
        <w:t>• 本步完成后同样输出「论文写作标准化交接包」，可与其他步骤衔接</w:t>
      </w:r>
    </w:p>
    <w:p w14:paraId="4F297B04">
      <w:r>
        <w:rPr>
          <w:rFonts w:ascii="黑体" w:hAnsi="黑体" w:eastAsia="黑体"/>
          <w:b/>
          <w:color w:val="404040"/>
          <w:sz w:val="23"/>
        </w:rPr>
        <w:t>模式三：检测评估+自动整改模式（V6.0核心升级·学员上传成果时自动启用）</w:t>
      </w:r>
    </w:p>
    <w:p w14:paraId="129A70AA">
      <w:r>
        <w:rPr>
          <w:rFonts w:ascii="宋体" w:hAnsi="宋体" w:eastAsia="宋体"/>
          <w:b/>
          <w:color w:val="C00000"/>
          <w:sz w:val="22"/>
        </w:rPr>
        <w:t>【V6.0核心升级】当检测到学员上传的是已有论文/解题思路/代码/图表等成果（而非原始题目+数据）时，自动进入检测评估+自动整改模式！不仅检测问题，还基于提示词要求自动修改优化，消除检测出的问题！</w:t>
      </w:r>
    </w:p>
    <w:p w14:paraId="4CC208D3">
      <w:pPr>
        <w:ind w:left="400"/>
      </w:pPr>
      <w:r>
        <w:rPr>
          <w:rFonts w:ascii="宋体" w:hAnsi="宋体" w:eastAsia="宋体"/>
          <w:b w:val="0"/>
          <w:sz w:val="21"/>
        </w:rPr>
        <w:t>• 功能1【检测】：将学员上传的成果与国奖级标准进行多维度对比检测，评估是否达到国赛国奖级要求</w:t>
      </w:r>
    </w:p>
    <w:p w14:paraId="7B491A84">
      <w:pPr>
        <w:ind w:left="400"/>
      </w:pPr>
      <w:r>
        <w:rPr>
          <w:rFonts w:ascii="宋体" w:hAnsi="宋体" w:eastAsia="宋体"/>
          <w:b w:val="0"/>
          <w:sz w:val="21"/>
        </w:rPr>
        <w:t>• 功能2【自动整改】：基于检测出的问题，按照本提示词的国奖级要求自动修改和优化学员上传的成果，消除问题</w:t>
      </w:r>
    </w:p>
    <w:p w14:paraId="021F6773">
      <w:pPr>
        <w:ind w:left="400"/>
      </w:pPr>
      <w:r>
        <w:rPr>
          <w:rFonts w:ascii="宋体" w:hAnsi="宋体" w:eastAsia="宋体"/>
          <w:b w:val="0"/>
          <w:sz w:val="21"/>
        </w:rPr>
        <w:t>• 评估维度：结构完整性/摘要质量/公式规范性/图表规范性/排版规范性/创新性/学术规范/内容深度</w:t>
      </w:r>
    </w:p>
    <w:p w14:paraId="3E238CA5">
      <w:pPr>
        <w:ind w:left="400"/>
      </w:pPr>
      <w:r>
        <w:rPr>
          <w:rFonts w:ascii="宋体" w:hAnsi="宋体" w:eastAsia="宋体"/>
          <w:b w:val="0"/>
          <w:sz w:val="21"/>
        </w:rPr>
        <w:t>• 整改流程：①多维度检测→②生成HTML检测报告→③按优先级(P0→P1→P2)自动整改→④整改后复检→⑤输出整改后成果+HTML整改报告(含整改前后对比)</w:t>
      </w:r>
    </w:p>
    <w:p w14:paraId="2846EBEA">
      <w:pPr>
        <w:ind w:left="400"/>
      </w:pPr>
      <w:r>
        <w:rPr>
          <w:rFonts w:ascii="宋体" w:hAnsi="宋体" w:eastAsia="宋体"/>
          <w:b w:val="0"/>
          <w:sz w:val="21"/>
        </w:rPr>
        <w:t>• 整改原则：能自动修改的自动修改（如格式/排版/公式/图表/代码），不能自动修改的给出详细修改方案（如模型重构/创新点设计），不得只检测不整改！</w:t>
      </w:r>
    </w:p>
    <w:p w14:paraId="3C9D4B34">
      <w:pPr>
        <w:ind w:left="400"/>
      </w:pPr>
      <w:r>
        <w:rPr>
          <w:rFonts w:ascii="宋体" w:hAnsi="宋体" w:eastAsia="宋体"/>
          <w:b w:val="0"/>
          <w:sz w:val="21"/>
        </w:rPr>
        <w:t>• 输出：强制输出①整改后的成果文件（修改后的论文/代码/图表）②HTML格式的整改报告（文件名：整改报告_学员成果名称.html），报告最开始给出检测结果总览，然后列出整改清单+整改前后对比+复检结果</w:t>
      </w:r>
    </w:p>
    <w:p w14:paraId="1543E86D">
      <w:pPr>
        <w:ind w:left="400"/>
      </w:pPr>
      <w:r>
        <w:rPr>
          <w:rFonts w:ascii="宋体" w:hAnsi="宋体" w:eastAsia="宋体"/>
          <w:b w:val="0"/>
          <w:sz w:val="21"/>
        </w:rPr>
        <w:t>• HTML整改报告必须包含8个部分：①检测结果总览(等级+总分+核心问题) ②多维度评分可视化 ③分维度详细分析 ④国奖级标准对照表 ⑤优先级整改清单(P0/P1/P2) ⑥整改前后对比(逐项展示修改内容) ⑦复检结果(整改后重新检测得分) ⑧底部信息栏</w:t>
      </w:r>
    </w:p>
    <w:p w14:paraId="6B2DDCCF">
      <w:pPr>
        <w:ind w:left="400"/>
      </w:pPr>
      <w:r>
        <w:rPr>
          <w:rFonts w:ascii="宋体" w:hAnsi="宋体" w:eastAsia="宋体"/>
          <w:b w:val="0"/>
          <w:sz w:val="21"/>
        </w:rPr>
        <w:t>• 评估等级：国奖级(≥90分) / 国一(80-89) / 国二(70-79) / 省一(60-69) / 省二(50-59) / 需大幅改进(&lt;50)</w:t>
      </w:r>
    </w:p>
    <w:p w14:paraId="780C0D16">
      <w:pPr>
        <w:ind w:left="400"/>
      </w:pPr>
      <w:r>
        <w:rPr>
          <w:rFonts w:ascii="宋体" w:hAnsi="宋体" w:eastAsia="宋体"/>
          <w:b w:val="0"/>
          <w:sz w:val="21"/>
        </w:rPr>
        <w:t>• 如学员明确只需要检测不需要整改，则只输出HTML检测报告；默认执行检测+自动整改一体化</w:t>
      </w:r>
    </w:p>
    <w:p w14:paraId="0237198C">
      <w:r>
        <w:rPr>
          <w:rFonts w:ascii="黑体" w:hAnsi="黑体" w:eastAsia="黑体"/>
          <w:b/>
          <w:color w:val="404040"/>
          <w:sz w:val="23"/>
        </w:rPr>
        <w:t>「论文写作标准化交接包」输出格式（强制）</w:t>
      </w:r>
    </w:p>
    <w:p w14:paraId="0F76674C">
      <w:r>
        <w:rPr>
          <w:rFonts w:ascii="宋体" w:hAnsi="宋体" w:eastAsia="宋体"/>
          <w:b w:val="0"/>
          <w:sz w:val="22"/>
        </w:rPr>
        <w:t>本步完成后必须输出以下结构化交接包（JSON格式），供下一步自动读取：</w:t>
      </w:r>
    </w:p>
    <w:p w14:paraId="3C7C6DB6">
      <w:pPr>
        <w:shd w:val="clear" w:fill="F5F5F5"/>
      </w:pPr>
      <w:r>
        <w:rPr>
          <w:rFonts w:ascii="Consolas" w:hAnsi="Consolas"/>
          <w:color w:val="1A1A1A"/>
          <w:sz w:val="17"/>
        </w:rPr>
        <w:t>{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"Word论文路径": "paper.docx"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"LaTeX源文件路径": "paper.tex"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"LaTeX编译PDF路径": "paper.pdf"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"HTML要点解析路径": "论文题目_要点解析.html"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"论文结构": "问题重述→问题分析→模型假设→符号说明→(数据侧写)→建模求解→模型评价"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"字数/页数": "正文XX页，字数XX"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"图表数量": "图XX张，表XX个"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"公式数量": "XX个公式"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>}</w:t>
      </w:r>
    </w:p>
    <w:p w14:paraId="28970DD0">
      <w:r>
        <w:rPr>
          <w:rFonts w:ascii="宋体" w:hAnsi="宋体" w:eastAsia="宋体"/>
          <w:b/>
          <w:color w:val="C00000"/>
          <w:sz w:val="22"/>
        </w:rPr>
        <w:t>【三模式铁律】无论哪种模式，输出质量标准完全一致！串联模式必须严格遵循前一步方案，独立模式必须自行完成前置工作，检测评估+自动整改模式必须既检测又整改，不得只检测不整改！不得因模式不同而降低质量！</w:t>
      </w:r>
    </w:p>
    <w:p w14:paraId="1B515679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165034DD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一、输入（三模式）</w:t>
      </w:r>
    </w:p>
    <w:p w14:paraId="376E220C">
      <w:pPr>
        <w:ind w:left="400"/>
      </w:pPr>
      <w:r>
        <w:rPr>
          <w:rFonts w:ascii="宋体" w:hAnsi="宋体" w:eastAsia="宋体"/>
          <w:b w:val="0"/>
          <w:sz w:val="21"/>
        </w:rPr>
        <w:t>• 串联模式：自动读取「赛题分析交接包」+「预处理交接包」+「建模求解交接包」+「检验交接包」</w:t>
      </w:r>
    </w:p>
    <w:p w14:paraId="547292C8">
      <w:pPr>
        <w:ind w:left="400"/>
      </w:pPr>
      <w:r>
        <w:rPr>
          <w:rFonts w:ascii="宋体" w:hAnsi="宋体" w:eastAsia="宋体"/>
          <w:b w:val="0"/>
          <w:sz w:val="21"/>
        </w:rPr>
        <w:t>• 独立模式：题目+原始数据(自行简要完成前四步)</w:t>
      </w:r>
    </w:p>
    <w:p w14:paraId="36C0C414">
      <w:pPr>
        <w:ind w:left="400"/>
      </w:pPr>
      <w:r>
        <w:rPr>
          <w:rFonts w:ascii="宋体" w:hAnsi="宋体" w:eastAsia="宋体"/>
          <w:b w:val="0"/>
          <w:sz w:val="21"/>
        </w:rPr>
        <w:t>• 检测评估模式：学员上传的完整论文/论文章节/论文草稿</w:t>
      </w:r>
    </w:p>
    <w:p w14:paraId="03D4F7E7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二、输出</w:t>
      </w:r>
    </w:p>
    <w:p w14:paraId="1FB7C743">
      <w:pPr>
        <w:ind w:left="400"/>
      </w:pPr>
      <w:r>
        <w:rPr>
          <w:rFonts w:ascii="宋体" w:hAnsi="宋体" w:eastAsia="宋体"/>
          <w:b w:val="0"/>
          <w:sz w:val="21"/>
        </w:rPr>
        <w:t>• 解题模式：①Word论文 ②LaTeX源文件 ③LaTeX编译PDF ④HTML要点解析 ⑤标准化交接包</w:t>
      </w:r>
    </w:p>
    <w:p w14:paraId="165A3D6C">
      <w:pPr>
        <w:ind w:left="400"/>
      </w:pPr>
      <w:r>
        <w:rPr>
          <w:rFonts w:ascii="宋体" w:hAnsi="宋体" w:eastAsia="宋体"/>
          <w:b w:val="0"/>
          <w:sz w:val="21"/>
        </w:rPr>
        <w:t>• 检测评估模式：HTML评估报告（强制）</w:t>
      </w:r>
    </w:p>
    <w:p w14:paraId="44AAB55A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三、论文诊断升级流程（检测评估模式专用·补充原始细节）</w:t>
      </w:r>
    </w:p>
    <w:p w14:paraId="436F453E">
      <w:pPr>
        <w:ind w:left="400"/>
      </w:pPr>
      <w:r>
        <w:rPr>
          <w:rFonts w:ascii="宋体" w:hAnsi="宋体" w:eastAsia="宋体"/>
          <w:b w:val="0"/>
          <w:sz w:val="21"/>
        </w:rPr>
        <w:t>• 第一步：全面诊断——逐模块扫描论文，输出《论文诊断报告》，各模块当前等级评定(国奖/国一/国二/省一/省二/不合格)</w:t>
      </w:r>
    </w:p>
    <w:p w14:paraId="44ECDA13">
      <w:pPr>
        <w:ind w:left="400"/>
      </w:pPr>
      <w:r>
        <w:rPr>
          <w:rFonts w:ascii="宋体" w:hAnsi="宋体" w:eastAsia="宋体"/>
          <w:b w:val="0"/>
          <w:sz w:val="21"/>
        </w:rPr>
        <w:t>• 第二步：分模块升级——根据诊断结果，对每个模块提出具体升级方案，按优先级(P0致命/P1重要/P2优化)排序</w:t>
      </w:r>
    </w:p>
    <w:p w14:paraId="00FE4F4C">
      <w:pPr>
        <w:ind w:left="400"/>
      </w:pPr>
      <w:r>
        <w:rPr>
          <w:rFonts w:ascii="宋体" w:hAnsi="宋体" w:eastAsia="宋体"/>
          <w:b w:val="0"/>
          <w:sz w:val="21"/>
        </w:rPr>
        <w:t>• 第三步：全文校验——升级后重新校验全文，确保结构完整、格式规范、逻辑闭环</w:t>
      </w:r>
    </w:p>
    <w:p w14:paraId="260A4909">
      <w:pPr>
        <w:ind w:left="400"/>
      </w:pPr>
      <w:r>
        <w:rPr>
          <w:rFonts w:ascii="宋体" w:hAnsi="宋体" w:eastAsia="宋体"/>
          <w:b w:val="0"/>
          <w:sz w:val="21"/>
        </w:rPr>
        <w:t>• 第四步：三格式交付——输出Word+LaTeX+PDF三格式(如学员需要升级后的论文)</w:t>
      </w:r>
    </w:p>
    <w:p w14:paraId="2122A11D">
      <w:pPr>
        <w:ind w:left="400"/>
      </w:pPr>
      <w:r>
        <w:rPr>
          <w:rFonts w:ascii="宋体" w:hAnsi="宋体" w:eastAsia="宋体"/>
          <w:b w:val="0"/>
          <w:sz w:val="21"/>
        </w:rPr>
        <w:t>• 检测评估模式默认只输出HTML评估报告，不自动修改论文；如学员要求升级，再执行升级流程</w:t>
      </w:r>
    </w:p>
    <w:p w14:paraId="3BA72A91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四、论文标准结构（对标25篇优秀论文）</w:t>
      </w:r>
    </w:p>
    <w:p w14:paraId="1628618D">
      <w:r>
        <w:rPr>
          <w:rFonts w:ascii="宋体" w:hAnsi="宋体" w:eastAsia="宋体"/>
          <w:b/>
          <w:color w:val="C00000"/>
          <w:sz w:val="22"/>
        </w:rPr>
        <w:t>用「问题重述」而非「引言」，用「问题分析」而非「总体分析」，模型检验嵌入每个问题的5.X.5子节而非单独成章！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2209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52180AD1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章</w:t>
            </w:r>
          </w:p>
        </w:tc>
        <w:tc>
          <w:tcPr>
            <w:tcW w:w="2160" w:type="dxa"/>
            <w:shd w:val="clear" w:color="auto" w:fill="1F497D"/>
          </w:tcPr>
          <w:p w14:paraId="6D7F2192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标题</w:t>
            </w:r>
          </w:p>
        </w:tc>
        <w:tc>
          <w:tcPr>
            <w:tcW w:w="2160" w:type="dxa"/>
            <w:shd w:val="clear" w:color="auto" w:fill="1F497D"/>
          </w:tcPr>
          <w:p w14:paraId="313933AA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子结构</w:t>
            </w:r>
          </w:p>
        </w:tc>
        <w:tc>
          <w:tcPr>
            <w:tcW w:w="2160" w:type="dxa"/>
            <w:shd w:val="clear" w:color="auto" w:fill="1F497D"/>
          </w:tcPr>
          <w:p w14:paraId="68418BEE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最低篇幅</w:t>
            </w:r>
          </w:p>
        </w:tc>
      </w:tr>
      <w:tr w14:paraId="40447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5D44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封面</w:t>
            </w:r>
          </w:p>
        </w:tc>
        <w:tc>
          <w:tcPr>
            <w:tcW w:w="2160" w:type="dxa"/>
          </w:tcPr>
          <w:p w14:paraId="037DE6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题目+摘要+关键词</w:t>
            </w:r>
          </w:p>
        </w:tc>
        <w:tc>
          <w:tcPr>
            <w:tcW w:w="2160" w:type="dxa"/>
          </w:tcPr>
          <w:p w14:paraId="21BB88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分段式摘要，「针对问题一」开头，≥8数字</w:t>
            </w:r>
          </w:p>
        </w:tc>
        <w:tc>
          <w:tcPr>
            <w:tcW w:w="2160" w:type="dxa"/>
          </w:tcPr>
          <w:p w14:paraId="328365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1页</w:t>
            </w:r>
          </w:p>
        </w:tc>
      </w:tr>
      <w:tr w14:paraId="13375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B5E9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一</w:t>
            </w:r>
          </w:p>
        </w:tc>
        <w:tc>
          <w:tcPr>
            <w:tcW w:w="2160" w:type="dxa"/>
          </w:tcPr>
          <w:p w14:paraId="171815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问题重述</w:t>
            </w:r>
          </w:p>
        </w:tc>
        <w:tc>
          <w:tcPr>
            <w:tcW w:w="2160" w:type="dxa"/>
          </w:tcPr>
          <w:p w14:paraId="2A63C3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1.1问题背景 / 1.2问题重述(逐问列出)</w:t>
            </w:r>
          </w:p>
        </w:tc>
        <w:tc>
          <w:tcPr>
            <w:tcW w:w="2160" w:type="dxa"/>
          </w:tcPr>
          <w:p w14:paraId="123676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≥1页</w:t>
            </w:r>
          </w:p>
        </w:tc>
      </w:tr>
      <w:tr w14:paraId="6C325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9FF6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二</w:t>
            </w:r>
          </w:p>
        </w:tc>
        <w:tc>
          <w:tcPr>
            <w:tcW w:w="2160" w:type="dxa"/>
          </w:tcPr>
          <w:p w14:paraId="69B839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问题分析</w:t>
            </w:r>
          </w:p>
        </w:tc>
        <w:tc>
          <w:tcPr>
            <w:tcW w:w="2160" w:type="dxa"/>
          </w:tcPr>
          <w:p w14:paraId="2F8EED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2.1问题一分析 / 2.2问题二分析 / ...(每问单独分析)</w:t>
            </w:r>
          </w:p>
        </w:tc>
        <w:tc>
          <w:tcPr>
            <w:tcW w:w="2160" w:type="dxa"/>
          </w:tcPr>
          <w:p w14:paraId="0E16FE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≥1页</w:t>
            </w:r>
          </w:p>
        </w:tc>
      </w:tr>
      <w:tr w14:paraId="1DE6A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2BF6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三</w:t>
            </w:r>
          </w:p>
        </w:tc>
        <w:tc>
          <w:tcPr>
            <w:tcW w:w="2160" w:type="dxa"/>
          </w:tcPr>
          <w:p w14:paraId="2010CC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模型假设</w:t>
            </w:r>
          </w:p>
        </w:tc>
        <w:tc>
          <w:tcPr>
            <w:tcW w:w="2160" w:type="dxa"/>
          </w:tcPr>
          <w:p w14:paraId="64467D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假设1/2/3...，每条加粗+内容(3-9条)</w:t>
            </w:r>
          </w:p>
        </w:tc>
        <w:tc>
          <w:tcPr>
            <w:tcW w:w="2160" w:type="dxa"/>
          </w:tcPr>
          <w:p w14:paraId="5AEFFC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≥0.5页</w:t>
            </w:r>
          </w:p>
        </w:tc>
      </w:tr>
      <w:tr w14:paraId="284B2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D3EB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四</w:t>
            </w:r>
          </w:p>
        </w:tc>
        <w:tc>
          <w:tcPr>
            <w:tcW w:w="2160" w:type="dxa"/>
          </w:tcPr>
          <w:p w14:paraId="19736C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符号说明</w:t>
            </w:r>
          </w:p>
        </w:tc>
        <w:tc>
          <w:tcPr>
            <w:tcW w:w="2160" w:type="dxa"/>
          </w:tcPr>
          <w:p w14:paraId="0941AB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表1符号说明，三线表，含单位列</w:t>
            </w:r>
          </w:p>
        </w:tc>
        <w:tc>
          <w:tcPr>
            <w:tcW w:w="2160" w:type="dxa"/>
          </w:tcPr>
          <w:p w14:paraId="367A35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≥0.5页</w:t>
            </w:r>
          </w:p>
        </w:tc>
      </w:tr>
      <w:tr w14:paraId="1E98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1502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五*</w:t>
            </w:r>
          </w:p>
        </w:tc>
        <w:tc>
          <w:tcPr>
            <w:tcW w:w="2160" w:type="dxa"/>
          </w:tcPr>
          <w:p w14:paraId="333E50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数据侧写(C题必做)</w:t>
            </w:r>
          </w:p>
        </w:tc>
        <w:tc>
          <w:tcPr>
            <w:tcW w:w="2160" w:type="dxa"/>
          </w:tcPr>
          <w:p w14:paraId="1D781C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数据概况+分布分析+相关性分析+可视化</w:t>
            </w:r>
          </w:p>
        </w:tc>
        <w:tc>
          <w:tcPr>
            <w:tcW w:w="2160" w:type="dxa"/>
          </w:tcPr>
          <w:p w14:paraId="2862AF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≥1页(C题)</w:t>
            </w:r>
          </w:p>
        </w:tc>
      </w:tr>
      <w:tr w14:paraId="2E40C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2001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五/六</w:t>
            </w:r>
          </w:p>
        </w:tc>
        <w:tc>
          <w:tcPr>
            <w:tcW w:w="2160" w:type="dxa"/>
          </w:tcPr>
          <w:p w14:paraId="153234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模型建立与求解</w:t>
            </w:r>
          </w:p>
        </w:tc>
        <w:tc>
          <w:tcPr>
            <w:tcW w:w="2160" w:type="dxa"/>
          </w:tcPr>
          <w:p w14:paraId="616E4E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5.1问题一/5.2问题二，每问五子结构</w:t>
            </w:r>
          </w:p>
        </w:tc>
        <w:tc>
          <w:tcPr>
            <w:tcW w:w="2160" w:type="dxa"/>
          </w:tcPr>
          <w:p w14:paraId="2DCD31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≥12页</w:t>
            </w:r>
          </w:p>
        </w:tc>
      </w:tr>
      <w:tr w14:paraId="3758B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5FE5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末章</w:t>
            </w:r>
          </w:p>
        </w:tc>
        <w:tc>
          <w:tcPr>
            <w:tcW w:w="2160" w:type="dxa"/>
          </w:tcPr>
          <w:p w14:paraId="5D852C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模型评价</w:t>
            </w:r>
          </w:p>
        </w:tc>
        <w:tc>
          <w:tcPr>
            <w:tcW w:w="2160" w:type="dxa"/>
          </w:tcPr>
          <w:p w14:paraId="66BB1D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优点/缺点/改进方向/推广</w:t>
            </w:r>
          </w:p>
        </w:tc>
        <w:tc>
          <w:tcPr>
            <w:tcW w:w="2160" w:type="dxa"/>
          </w:tcPr>
          <w:p w14:paraId="0ACE91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≥1页</w:t>
            </w:r>
          </w:p>
        </w:tc>
      </w:tr>
    </w:tbl>
    <w:p w14:paraId="7BA8064C"/>
    <w:p w14:paraId="66D559A6">
      <w:r>
        <w:rPr>
          <w:rFonts w:ascii="宋体" w:hAnsi="宋体" w:eastAsia="宋体"/>
          <w:b/>
          <w:color w:val="E65100"/>
          <w:sz w:val="22"/>
        </w:rPr>
        <w:t>*C题必须有数据侧写；A/B/D/E题数据探索放在对应问题的模型准备中。</w:t>
      </w:r>
    </w:p>
    <w:p w14:paraId="1C91E94D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五、摘要规范（初审核心·补充原始细节）</w:t>
      </w:r>
    </w:p>
    <w:p w14:paraId="3B035CFB">
      <w:pPr>
        <w:ind w:left="400"/>
      </w:pPr>
      <w:r>
        <w:rPr>
          <w:rFonts w:ascii="宋体" w:hAnsi="宋体" w:eastAsia="宋体"/>
          <w:b w:val="0"/>
          <w:sz w:val="21"/>
        </w:rPr>
        <w:t>• 总字符≤1000，建议800-900字符，单倍行距1页以内</w:t>
      </w:r>
    </w:p>
    <w:p w14:paraId="5A3491C2">
      <w:pPr>
        <w:ind w:left="400"/>
      </w:pPr>
      <w:r>
        <w:rPr>
          <w:rFonts w:ascii="宋体" w:hAnsi="宋体" w:eastAsia="宋体"/>
          <w:b w:val="0"/>
          <w:sz w:val="21"/>
        </w:rPr>
        <w:t>• 第一段：背景描述(120-150字)，禁止「本文研究了...」空洞开头</w:t>
      </w:r>
    </w:p>
    <w:p w14:paraId="4AFC9D91">
      <w:pPr>
        <w:ind w:left="400"/>
      </w:pPr>
      <w:r>
        <w:rPr>
          <w:rFonts w:ascii="宋体" w:hAnsi="宋体" w:eastAsia="宋体"/>
          <w:b w:val="0"/>
          <w:sz w:val="21"/>
        </w:rPr>
        <w:t>• 第二段起：每段段首必须是「针对问题一」「针对问题二」...，逐段对应方法+量化结果(每段100-130字，至少1-2个精确数字)</w:t>
      </w:r>
    </w:p>
    <w:p w14:paraId="6D20E1A9">
      <w:pPr>
        <w:ind w:left="400"/>
      </w:pPr>
      <w:r>
        <w:rPr>
          <w:rFonts w:ascii="宋体" w:hAnsi="宋体" w:eastAsia="宋体"/>
          <w:b w:val="0"/>
          <w:sz w:val="21"/>
        </w:rPr>
        <w:t>• 收尾段：3个创新点+三类检验关键词+应用价值(80-120字)</w:t>
      </w:r>
    </w:p>
    <w:p w14:paraId="480C088D">
      <w:pPr>
        <w:ind w:left="400"/>
      </w:pPr>
      <w:r>
        <w:rPr>
          <w:rFonts w:ascii="宋体" w:hAnsi="宋体" w:eastAsia="宋体"/>
          <w:b w:val="0"/>
          <w:sz w:val="21"/>
        </w:rPr>
        <w:t>• 必须含量化结果≥8个数字、3个创新点、三类检验关键词</w:t>
      </w:r>
    </w:p>
    <w:p w14:paraId="78EE0CF5">
      <w:pPr>
        <w:ind w:left="400"/>
      </w:pPr>
      <w:r>
        <w:rPr>
          <w:rFonts w:ascii="宋体" w:hAnsi="宋体" w:eastAsia="宋体"/>
          <w:b w:val="0"/>
          <w:sz w:val="21"/>
        </w:rPr>
        <w:t>• 禁止「较好」「一定程度」等模糊表述，必须用精确数字</w:t>
      </w:r>
    </w:p>
    <w:p w14:paraId="1797EA70">
      <w:pPr>
        <w:ind w:left="400"/>
      </w:pPr>
      <w:r>
        <w:rPr>
          <w:rFonts w:ascii="宋体" w:hAnsi="宋体" w:eastAsia="宋体"/>
          <w:b w:val="0"/>
          <w:sz w:val="21"/>
        </w:rPr>
        <w:t>• 关键词5-7个，用分号分隔</w:t>
      </w:r>
    </w:p>
    <w:p w14:paraId="097B8080">
      <w:pPr>
        <w:ind w:left="400"/>
      </w:pPr>
      <w:r>
        <w:rPr>
          <w:rFonts w:ascii="宋体" w:hAnsi="宋体" w:eastAsia="宋体"/>
          <w:b w:val="0"/>
          <w:sz w:val="21"/>
        </w:rPr>
        <w:t>• 摘要中可嵌入关键结果表格(如年总排沙量对比表)，增强说服力</w:t>
      </w:r>
    </w:p>
    <w:p w14:paraId="61EC24FA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六、每个问题固定五子结构+8步内容闭环（补充原始细节）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1DA8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77F18CC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子结构</w:t>
            </w:r>
          </w:p>
        </w:tc>
        <w:tc>
          <w:tcPr>
            <w:tcW w:w="2880" w:type="dxa"/>
            <w:shd w:val="clear" w:color="auto" w:fill="1F497D"/>
          </w:tcPr>
          <w:p w14:paraId="2F9DA9AB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内容</w:t>
            </w:r>
          </w:p>
        </w:tc>
        <w:tc>
          <w:tcPr>
            <w:tcW w:w="2880" w:type="dxa"/>
            <w:shd w:val="clear" w:color="auto" w:fill="1F497D"/>
          </w:tcPr>
          <w:p w14:paraId="70F276C1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篇幅</w:t>
            </w:r>
          </w:p>
        </w:tc>
      </w:tr>
      <w:tr w14:paraId="6912F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1BE9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5.X.1 具体分析</w:t>
            </w:r>
          </w:p>
        </w:tc>
        <w:tc>
          <w:tcPr>
            <w:tcW w:w="2880" w:type="dxa"/>
          </w:tcPr>
          <w:p w14:paraId="56EB9F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问题本质+难点+流程图</w:t>
            </w:r>
          </w:p>
        </w:tc>
        <w:tc>
          <w:tcPr>
            <w:tcW w:w="2880" w:type="dxa"/>
          </w:tcPr>
          <w:p w14:paraId="228FA5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0.3-0.5页</w:t>
            </w:r>
          </w:p>
        </w:tc>
      </w:tr>
      <w:tr w14:paraId="44187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20BC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5.X.2 模型准备</w:t>
            </w:r>
          </w:p>
        </w:tc>
        <w:tc>
          <w:tcPr>
            <w:tcW w:w="2880" w:type="dxa"/>
          </w:tcPr>
          <w:p w14:paraId="6B60BD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方法选型+方法对比表+数据准备+原理示意图</w:t>
            </w:r>
          </w:p>
        </w:tc>
        <w:tc>
          <w:tcPr>
            <w:tcW w:w="2880" w:type="dxa"/>
          </w:tcPr>
          <w:p w14:paraId="56ED28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0.3-0.5页</w:t>
            </w:r>
          </w:p>
        </w:tc>
      </w:tr>
      <w:tr w14:paraId="56704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27C0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5.X.3 模型建立</w:t>
            </w:r>
          </w:p>
        </w:tc>
        <w:tc>
          <w:tcPr>
            <w:tcW w:w="2880" w:type="dxa"/>
          </w:tcPr>
          <w:p w14:paraId="620713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步骤1/2...+LaTeX公式+变量解释+完整模型给出</w:t>
            </w:r>
          </w:p>
        </w:tc>
        <w:tc>
          <w:tcPr>
            <w:tcW w:w="2880" w:type="dxa"/>
          </w:tcPr>
          <w:p w14:paraId="5FBE43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1-1.5页</w:t>
            </w:r>
          </w:p>
        </w:tc>
      </w:tr>
      <w:tr w14:paraId="7F78C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12C5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5.X.4 模型求解</w:t>
            </w:r>
          </w:p>
        </w:tc>
        <w:tc>
          <w:tcPr>
            <w:tcW w:w="2880" w:type="dxa"/>
          </w:tcPr>
          <w:p w14:paraId="0DAC86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参数+算法步骤表+结果表+数据图+结果分析</w:t>
            </w:r>
          </w:p>
        </w:tc>
        <w:tc>
          <w:tcPr>
            <w:tcW w:w="2880" w:type="dxa"/>
          </w:tcPr>
          <w:p w14:paraId="0F177D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0.5-1页</w:t>
            </w:r>
          </w:p>
        </w:tc>
      </w:tr>
      <w:tr w14:paraId="2BA02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A8B7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5.X.5 模型检验</w:t>
            </w:r>
          </w:p>
        </w:tc>
        <w:tc>
          <w:tcPr>
            <w:tcW w:w="2880" w:type="dxa"/>
          </w:tcPr>
          <w:p w14:paraId="3FD40A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灵敏度/误差/鲁棒性分析(智能选择)+检验图表+结论</w:t>
            </w:r>
          </w:p>
        </w:tc>
        <w:tc>
          <w:tcPr>
            <w:tcW w:w="2880" w:type="dxa"/>
          </w:tcPr>
          <w:p w14:paraId="4CC49F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0.3-0.5页</w:t>
            </w:r>
          </w:p>
        </w:tc>
      </w:tr>
    </w:tbl>
    <w:p w14:paraId="31CD9084"/>
    <w:p w14:paraId="116D9F20">
      <w:pPr>
        <w:ind w:left="400"/>
      </w:pPr>
      <w:r>
        <w:rPr>
          <w:rFonts w:ascii="宋体" w:hAnsi="宋体" w:eastAsia="宋体"/>
          <w:b w:val="0"/>
          <w:sz w:val="21"/>
        </w:rPr>
        <w:t>• 每个小问内容深度8步闭环：问题分析→方法选型→模型建立→公式推导→编程求解→结果分析→模型检验→小结</w:t>
      </w:r>
    </w:p>
    <w:p w14:paraId="1528E89C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七、优秀论文三大特色元素（必须包含）</w:t>
      </w:r>
    </w:p>
    <w:p w14:paraId="309317DA">
      <w:pPr>
        <w:ind w:left="400"/>
      </w:pPr>
      <w:r>
        <w:rPr>
          <w:rFonts w:ascii="宋体" w:hAnsi="宋体" w:eastAsia="宋体"/>
          <w:b w:val="0"/>
          <w:sz w:val="21"/>
        </w:rPr>
        <w:t>• 示意图丰富：每个模型建立前必须有1张原理/示意图，全文5-8张</w:t>
      </w:r>
    </w:p>
    <w:p w14:paraId="0C94BEAE">
      <w:pPr>
        <w:ind w:left="400"/>
      </w:pPr>
      <w:r>
        <w:rPr>
          <w:rFonts w:ascii="宋体" w:hAnsi="宋体" w:eastAsia="宋体"/>
          <w:b w:val="0"/>
          <w:sz w:val="21"/>
        </w:rPr>
        <w:t>• 算法步骤表格：启发式算法必须用三线表列出Step1/Step2...</w:t>
      </w:r>
    </w:p>
    <w:p w14:paraId="50BC3108">
      <w:pPr>
        <w:ind w:left="400"/>
      </w:pPr>
      <w:r>
        <w:rPr>
          <w:rFonts w:ascii="宋体" w:hAnsi="宋体" w:eastAsia="宋体"/>
          <w:b w:val="0"/>
          <w:sz w:val="21"/>
        </w:rPr>
        <w:t>• 完整模型给出：优化类问题必须有完整的「模型给出」公式块(目标函数+s.t.约束)</w:t>
      </w:r>
    </w:p>
    <w:p w14:paraId="60BBEBD2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八、公式与图表规范</w:t>
      </w:r>
    </w:p>
    <w:p w14:paraId="2F7B8491">
      <w:pPr>
        <w:ind w:left="400"/>
      </w:pPr>
      <w:r>
        <w:rPr>
          <w:rFonts w:ascii="宋体" w:hAnsi="宋体" w:eastAsia="宋体"/>
          <w:b w:val="0"/>
          <w:sz w:val="21"/>
        </w:rPr>
        <w:t>• 公式：LaTeX渲染，全文连续编号(1)(2)(3)...，总数≥30个，零乱码，Word中OMML对象</w:t>
      </w:r>
    </w:p>
    <w:p w14:paraId="52B79AFA">
      <w:pPr>
        <w:ind w:left="400"/>
      </w:pPr>
      <w:r>
        <w:rPr>
          <w:rFonts w:ascii="宋体" w:hAnsi="宋体" w:eastAsia="宋体"/>
          <w:b w:val="0"/>
          <w:sz w:val="21"/>
        </w:rPr>
        <w:t>• 表格：全部三线表，表题在表上方居中，短表不跨页，长表重复表头标注「(续)」</w:t>
      </w:r>
    </w:p>
    <w:p w14:paraId="7BE3559E">
      <w:pPr>
        <w:ind w:left="400"/>
      </w:pPr>
      <w:r>
        <w:rPr>
          <w:rFonts w:ascii="宋体" w:hAnsi="宋体" w:eastAsia="宋体"/>
          <w:b w:val="0"/>
          <w:sz w:val="21"/>
        </w:rPr>
        <w:t>• 流程图：获奖风格(白色方框+黑边框1pt+直角+4-6字节点+正交箭头)，matplotlib绘制</w:t>
      </w:r>
    </w:p>
    <w:p w14:paraId="1A3CA802">
      <w:pPr>
        <w:ind w:left="400"/>
      </w:pPr>
      <w:r>
        <w:rPr>
          <w:rFonts w:ascii="宋体" w:hAnsi="宋体" w:eastAsia="宋体"/>
          <w:b w:val="0"/>
          <w:sz w:val="21"/>
        </w:rPr>
        <w:t>• 示意图：matplotlib绘制，线条清晰，标注完整，有图题</w:t>
      </w:r>
    </w:p>
    <w:p w14:paraId="4634CDE0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九、正文排版规范</w:t>
      </w:r>
    </w:p>
    <w:p w14:paraId="64515BAB">
      <w:pPr>
        <w:ind w:left="400"/>
      </w:pPr>
      <w:r>
        <w:rPr>
          <w:rFonts w:ascii="宋体" w:hAnsi="宋体" w:eastAsia="宋体"/>
          <w:b w:val="0"/>
          <w:sz w:val="21"/>
        </w:rPr>
        <w:t>• 正文宋体小四(12pt)，1.5倍行距，首行缩进2字符，两端对齐</w:t>
      </w:r>
    </w:p>
    <w:p w14:paraId="6A0AFB6A">
      <w:pPr>
        <w:ind w:left="400"/>
      </w:pPr>
      <w:r>
        <w:rPr>
          <w:rFonts w:ascii="宋体" w:hAnsi="宋体" w:eastAsia="宋体"/>
          <w:b w:val="0"/>
          <w:sz w:val="21"/>
        </w:rPr>
        <w:t>• 一级标题居中黑体三号，二级三级左对齐，步骤标题加粗在行首不缩进</w:t>
      </w:r>
    </w:p>
    <w:p w14:paraId="16AF3D7C">
      <w:pPr>
        <w:ind w:left="400"/>
      </w:pPr>
      <w:r>
        <w:rPr>
          <w:rFonts w:ascii="宋体" w:hAnsi="宋体" w:eastAsia="宋体"/>
          <w:b w:val="0"/>
          <w:sz w:val="21"/>
        </w:rPr>
        <w:t>• 禁止大段空白和空白页，正文25-30页，全文匿名</w:t>
      </w:r>
    </w:p>
    <w:p w14:paraId="3B2522D7">
      <w:pPr>
        <w:ind w:left="400"/>
      </w:pPr>
      <w:r>
        <w:rPr>
          <w:rFonts w:ascii="宋体" w:hAnsi="宋体" w:eastAsia="宋体"/>
          <w:b w:val="0"/>
          <w:sz w:val="21"/>
        </w:rPr>
        <w:t>• 参考文献标注[1][2]在行末，格式规范</w:t>
      </w:r>
    </w:p>
    <w:p w14:paraId="477DFC22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十、四件套输出规范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43D2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0737F73C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格式</w:t>
            </w:r>
          </w:p>
        </w:tc>
        <w:tc>
          <w:tcPr>
            <w:tcW w:w="4320" w:type="dxa"/>
            <w:shd w:val="clear" w:color="auto" w:fill="1F497D"/>
          </w:tcPr>
          <w:p w14:paraId="46DA9F3A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生成方式</w:t>
            </w:r>
          </w:p>
        </w:tc>
      </w:tr>
      <w:tr w14:paraId="322D3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8B41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Word版</w:t>
            </w:r>
          </w:p>
        </w:tc>
        <w:tc>
          <w:tcPr>
            <w:tcW w:w="4320" w:type="dxa"/>
          </w:tcPr>
          <w:p w14:paraId="6A2633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python-docx + pandoc从LaTeX转换确保公式OMML</w:t>
            </w:r>
          </w:p>
        </w:tc>
      </w:tr>
      <w:tr w14:paraId="0B811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5782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LaTeX源</w:t>
            </w:r>
          </w:p>
        </w:tc>
        <w:tc>
          <w:tcPr>
            <w:tcW w:w="4320" w:type="dxa"/>
          </w:tcPr>
          <w:p w14:paraId="752E0C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ctexart文档类，amsmath公式，graphicx图片</w:t>
            </w:r>
          </w:p>
        </w:tc>
      </w:tr>
      <w:tr w14:paraId="7E69A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38A8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LaTeX PDF</w:t>
            </w:r>
          </w:p>
        </w:tc>
        <w:tc>
          <w:tcPr>
            <w:tcW w:w="4320" w:type="dxa"/>
          </w:tcPr>
          <w:p w14:paraId="50292D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xelatex编译两次(确保中文和交叉引用)</w:t>
            </w:r>
          </w:p>
        </w:tc>
      </w:tr>
      <w:tr w14:paraId="63C26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97F2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HTML要点解析</w:t>
            </w:r>
          </w:p>
        </w:tc>
        <w:tc>
          <w:tcPr>
            <w:tcW w:w="4320" w:type="dxa"/>
          </w:tcPr>
          <w:p w14:paraId="454C8D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详见超级提示词第七章规范</w:t>
            </w:r>
          </w:p>
        </w:tc>
      </w:tr>
    </w:tbl>
    <w:p w14:paraId="50631CE2"/>
    <w:p w14:paraId="435CB939">
      <w:r>
        <w:rPr>
          <w:rFonts w:ascii="宋体" w:hAnsi="宋体" w:eastAsia="宋体"/>
          <w:b/>
          <w:color w:val="C00000"/>
          <w:sz w:val="22"/>
        </w:rPr>
        <w:t>四件套缺一不可！HTML要点解析不得遗漏！章节结构必须对标优秀论文！</w:t>
      </w:r>
    </w:p>
    <w:p w14:paraId="21803E14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十一、检测评估模式评估维度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F0E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6A36BB0F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维度</w:t>
            </w:r>
          </w:p>
        </w:tc>
        <w:tc>
          <w:tcPr>
            <w:tcW w:w="2880" w:type="dxa"/>
            <w:shd w:val="clear" w:color="auto" w:fill="1F497D"/>
          </w:tcPr>
          <w:p w14:paraId="1451439A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国奖级标准</w:t>
            </w:r>
          </w:p>
        </w:tc>
        <w:tc>
          <w:tcPr>
            <w:tcW w:w="2880" w:type="dxa"/>
            <w:shd w:val="clear" w:color="auto" w:fill="1F497D"/>
          </w:tcPr>
          <w:p w14:paraId="265C3753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评估要点</w:t>
            </w:r>
          </w:p>
        </w:tc>
      </w:tr>
      <w:tr w14:paraId="7997D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6ED7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结构完整性</w:t>
            </w:r>
          </w:p>
        </w:tc>
        <w:tc>
          <w:tcPr>
            <w:tcW w:w="2880" w:type="dxa"/>
          </w:tcPr>
          <w:p w14:paraId="6F7B0E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七章结构完整，无目录</w:t>
            </w:r>
          </w:p>
        </w:tc>
        <w:tc>
          <w:tcPr>
            <w:tcW w:w="2880" w:type="dxa"/>
          </w:tcPr>
          <w:p w14:paraId="5DD197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章节是否完整，是否有目录，顺序是否正确</w:t>
            </w:r>
          </w:p>
        </w:tc>
      </w:tr>
      <w:tr w14:paraId="327B8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63D4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摘要质量</w:t>
            </w:r>
          </w:p>
        </w:tc>
        <w:tc>
          <w:tcPr>
            <w:tcW w:w="2880" w:type="dxa"/>
          </w:tcPr>
          <w:p w14:paraId="086DA3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分段式，≥8数字，3创新点</w:t>
            </w:r>
          </w:p>
        </w:tc>
        <w:tc>
          <w:tcPr>
            <w:tcW w:w="2880" w:type="dxa"/>
          </w:tcPr>
          <w:p w14:paraId="769434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摘要是否分段，是否有量化数字，是否有创新点</w:t>
            </w:r>
          </w:p>
        </w:tc>
      </w:tr>
      <w:tr w14:paraId="095B4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0BF6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公式规范</w:t>
            </w:r>
          </w:p>
        </w:tc>
        <w:tc>
          <w:tcPr>
            <w:tcW w:w="2880" w:type="dxa"/>
          </w:tcPr>
          <w:p w14:paraId="7BC7EE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≥30个，连续编号，零乱码</w:t>
            </w:r>
          </w:p>
        </w:tc>
        <w:tc>
          <w:tcPr>
            <w:tcW w:w="2880" w:type="dxa"/>
          </w:tcPr>
          <w:p w14:paraId="2B2390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公式数量是否足够，编号是否连续，是否有乱码</w:t>
            </w:r>
          </w:p>
        </w:tc>
      </w:tr>
      <w:tr w14:paraId="57F87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D9D9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图表规范</w:t>
            </w:r>
          </w:p>
        </w:tc>
        <w:tc>
          <w:tcPr>
            <w:tcW w:w="2880" w:type="dxa"/>
          </w:tcPr>
          <w:p w14:paraId="4C1A0B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三线表，流程图获奖风格，示意图丰富</w:t>
            </w:r>
          </w:p>
        </w:tc>
        <w:tc>
          <w:tcPr>
            <w:tcW w:w="2880" w:type="dxa"/>
          </w:tcPr>
          <w:p w14:paraId="52ABB6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表格是否三线表，流程图是否获奖风格，是否有示意图</w:t>
            </w:r>
          </w:p>
        </w:tc>
      </w:tr>
      <w:tr w14:paraId="647C1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BD7E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排版规范</w:t>
            </w:r>
          </w:p>
        </w:tc>
        <w:tc>
          <w:tcPr>
            <w:tcW w:w="2880" w:type="dxa"/>
          </w:tcPr>
          <w:p w14:paraId="1AB9E7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宋体小四，1.5倍行距，标题格式正确</w:t>
            </w:r>
          </w:p>
        </w:tc>
        <w:tc>
          <w:tcPr>
            <w:tcW w:w="2880" w:type="dxa"/>
          </w:tcPr>
          <w:p w14:paraId="067A2D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排版是否规范，标题格式是否正确，是否有大空白</w:t>
            </w:r>
          </w:p>
        </w:tc>
      </w:tr>
      <w:tr w14:paraId="7E8C0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4E91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创新性</w:t>
            </w:r>
          </w:p>
        </w:tc>
        <w:tc>
          <w:tcPr>
            <w:tcW w:w="2880" w:type="dxa"/>
          </w:tcPr>
          <w:p w14:paraId="2F5AED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至少1个真创新点，五要素完整</w:t>
            </w:r>
          </w:p>
        </w:tc>
        <w:tc>
          <w:tcPr>
            <w:tcW w:w="2880" w:type="dxa"/>
          </w:tcPr>
          <w:p w14:paraId="10CD2A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是否有真创新，创新点是否具体，五要素是否完整</w:t>
            </w:r>
          </w:p>
        </w:tc>
      </w:tr>
      <w:tr w14:paraId="1FF0A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8498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学术规范</w:t>
            </w:r>
          </w:p>
        </w:tc>
        <w:tc>
          <w:tcPr>
            <w:tcW w:w="2880" w:type="dxa"/>
          </w:tcPr>
          <w:p w14:paraId="299ACC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引用规范，匿名，无抄袭</w:t>
            </w:r>
          </w:p>
        </w:tc>
        <w:tc>
          <w:tcPr>
            <w:tcW w:w="2880" w:type="dxa"/>
          </w:tcPr>
          <w:p w14:paraId="385742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引用是否规范，是否匿名，是否有学术不端</w:t>
            </w:r>
          </w:p>
        </w:tc>
      </w:tr>
      <w:tr w14:paraId="5DD81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4BFB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内容深度</w:t>
            </w:r>
          </w:p>
        </w:tc>
        <w:tc>
          <w:tcPr>
            <w:tcW w:w="2880" w:type="dxa"/>
          </w:tcPr>
          <w:p w14:paraId="45B691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四层分析，≥3组对比，检验完整</w:t>
            </w:r>
          </w:p>
        </w:tc>
        <w:tc>
          <w:tcPr>
            <w:tcW w:w="2880" w:type="dxa"/>
          </w:tcPr>
          <w:p w14:paraId="4654C3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分析是否深入，对比是否充分，检验是否完整</w:t>
            </w:r>
          </w:p>
        </w:tc>
      </w:tr>
    </w:tbl>
    <w:p w14:paraId="3C02C89E"/>
    <w:p w14:paraId="1D414CB7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十二、本提示词整改能力（检测+自动整改）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BFB6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16D25080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整改类型</w:t>
            </w:r>
          </w:p>
        </w:tc>
        <w:tc>
          <w:tcPr>
            <w:tcW w:w="2880" w:type="dxa"/>
            <w:shd w:val="clear" w:color="auto" w:fill="1F497D"/>
          </w:tcPr>
          <w:p w14:paraId="4545BBB1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可自动整改的内容</w:t>
            </w:r>
          </w:p>
        </w:tc>
        <w:tc>
          <w:tcPr>
            <w:tcW w:w="2880" w:type="dxa"/>
            <w:shd w:val="clear" w:color="auto" w:fill="1F497D"/>
          </w:tcPr>
          <w:p w14:paraId="1BB8517A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整改方式</w:t>
            </w:r>
          </w:p>
        </w:tc>
      </w:tr>
      <w:tr w14:paraId="10735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CA25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P0致命</w:t>
            </w:r>
          </w:p>
        </w:tc>
        <w:tc>
          <w:tcPr>
            <w:tcW w:w="2880" w:type="dxa"/>
          </w:tcPr>
          <w:p w14:paraId="653176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结构缺失(无问题分析/模型检验)、公式乱码、图片不显示、目录未删除</w:t>
            </w:r>
          </w:p>
        </w:tc>
        <w:tc>
          <w:tcPr>
            <w:tcW w:w="2880" w:type="dxa"/>
          </w:tcPr>
          <w:p w14:paraId="348646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补充缺失章节+LaTeX重写公式+重新生成嵌入图片+删除目录</w:t>
            </w:r>
          </w:p>
        </w:tc>
      </w:tr>
      <w:tr w14:paraId="53ADE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7A32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P1重要</w:t>
            </w:r>
          </w:p>
        </w:tc>
        <w:tc>
          <w:tcPr>
            <w:tcW w:w="2880" w:type="dxa"/>
          </w:tcPr>
          <w:p w14:paraId="45C75D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摘要无量化数字/创新点、结果分析只罗列数字、检验缺失、创新点不足</w:t>
            </w:r>
          </w:p>
        </w:tc>
        <w:tc>
          <w:tcPr>
            <w:tcW w:w="2880" w:type="dxa"/>
          </w:tcPr>
          <w:p w14:paraId="7F7AA9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优化摘要(补充数字+创新点)+完善四层分析+补充检验+补充创新点</w:t>
            </w:r>
          </w:p>
        </w:tc>
      </w:tr>
      <w:tr w14:paraId="4A284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586D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P2优化</w:t>
            </w:r>
          </w:p>
        </w:tc>
        <w:tc>
          <w:tcPr>
            <w:tcW w:w="2880" w:type="dxa"/>
          </w:tcPr>
          <w:p w14:paraId="27C160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排版格式(字体/行距/缩进)、标题层级、表格格式(非三线表)、参考文献格式</w:t>
            </w:r>
          </w:p>
        </w:tc>
        <w:tc>
          <w:tcPr>
            <w:tcW w:w="2880" w:type="dxa"/>
          </w:tcPr>
          <w:p w14:paraId="214BDF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统一排版格式+修正标题层级+转换三线表+格式化参考文献</w:t>
            </w:r>
          </w:p>
        </w:tc>
      </w:tr>
      <w:tr w14:paraId="5C537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35C2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需手动</w:t>
            </w:r>
          </w:p>
        </w:tc>
        <w:tc>
          <w:tcPr>
            <w:tcW w:w="2880" w:type="dxa"/>
          </w:tcPr>
          <w:p w14:paraId="6F1DC0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模型完全错误需要重构、核心结论错误、数据完全错误</w:t>
            </w:r>
          </w:p>
        </w:tc>
        <w:tc>
          <w:tcPr>
            <w:tcW w:w="2880" w:type="dxa"/>
          </w:tcPr>
          <w:p w14:paraId="2C01F2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给出论文重构方案和核心修改建议，需学员确认后执行</w:t>
            </w:r>
          </w:p>
        </w:tc>
      </w:tr>
    </w:tbl>
    <w:p w14:paraId="34D7411D"/>
    <w:p w14:paraId="7A4DFE2B">
      <w:r>
        <w:rPr>
          <w:rFonts w:ascii="宋体" w:hAnsi="宋体" w:eastAsia="宋体"/>
          <w:b/>
          <w:color w:val="E65100"/>
          <w:sz w:val="22"/>
        </w:rPr>
        <w:t>整改后输出：修改后的论文_已整改.docx + LaTeX源_已整改.tex + PDF_已整改.pdf + HTML整改报告</w:t>
      </w:r>
    </w:p>
    <w:p w14:paraId="7DFCB8A3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741F43DF">
      <w:r>
        <w:rPr>
          <w:rFonts w:ascii="宋体" w:hAnsi="宋体" w:eastAsia="宋体"/>
          <w:b/>
          <w:color w:val="C00000"/>
          <w:sz w:val="22"/>
        </w:rPr>
        <w:t>【论文写作V6.0结束】解题模式输出标准化交接包，检测评估模式输出HTML报告。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42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3783</Words>
  <Characters>4289</Characters>
  <Lines>0</Lines>
  <Paragraphs>0</Paragraphs>
  <TotalTime>0</TotalTime>
  <ScaleCrop>false</ScaleCrop>
  <LinksUpToDate>false</LinksUpToDate>
  <CharactersWithSpaces>4407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2026-09-08T10:21:57Z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eyJoZGlkIjoiMTExNzFiNzAyOThjYjY1MTRhN2I1YjEwNzgzY2EzODUiLCJ1c2VySWQiOiIyNzg5NDI3MjYifQ==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594D858BEFF2463B97447F3C065DBB6A_12</vt:lpwstr>
  </property>
</Properties>
</file>