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CỘNG HÒA XÃ HỘI CHỦ NGHĨA VIỆT NAM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25400</wp:posOffset>
                </wp:positionV>
                <wp:extent cx="1733550" cy="6292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88750" y="3474883"/>
                          <a:ext cx="1714500" cy="61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Mẫu số: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02/CK-TNCN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(Ban hành kèm theo Thông tư số 92/2015/TT-BTC ngày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15/6/2015 của Bộ Tài chính)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25400</wp:posOffset>
                </wp:positionV>
                <wp:extent cx="1733550" cy="62928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62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</wp:posOffset>
                </wp:positionV>
                <wp:extent cx="1798320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1603" y="3780000"/>
                          <a:ext cx="17887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</wp:posOffset>
                </wp:positionV>
                <wp:extent cx="1798320" cy="2222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832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BẢN CAM KẾT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(Áp dụng cho cá nhân chưa đến mức thu nhập chịu thuế TNCN)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Kính gửi: Chi Cục Thuế Quận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ind w:firstLine="360"/>
        <w:jc w:val="both"/>
        <w:rPr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Tên tôi là: </w:t>
      </w:r>
      <w:r w:rsidDel="00000000" w:rsidR="00000000" w:rsidRPr="00000000">
        <w:rPr>
          <w:b w:val="1"/>
          <w:sz w:val="28"/>
          <w:szCs w:val="28"/>
          <w:highlight w:val="yellow"/>
          <w:vertAlign w:val="baseline"/>
          <w:rtl w:val="0"/>
        </w:rPr>
        <w:t xml:space="preserve">……</w:t>
      </w:r>
      <w:r w:rsidDel="00000000" w:rsidR="00000000" w:rsidRPr="00000000">
        <w:rPr>
          <w:rtl w:val="0"/>
        </w:rPr>
      </w:r>
    </w:p>
    <w:tbl>
      <w:tblPr>
        <w:tblStyle w:val="Table1"/>
        <w:tblW w:w="95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1275"/>
        <w:gridCol w:w="457"/>
        <w:gridCol w:w="457"/>
        <w:gridCol w:w="457"/>
        <w:tblGridChange w:id="0">
          <w:tblGrid>
            <w:gridCol w:w="2448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1275"/>
            <w:gridCol w:w="457"/>
            <w:gridCol w:w="457"/>
            <w:gridCol w:w="457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Rule="auto"/>
              <w:ind w:firstLine="360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28"/>
                <w:szCs w:val="28"/>
                <w:highlight w:val="yellow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highlight w:val="yellow"/>
                <w:vertAlign w:val="baseline"/>
                <w:rtl w:val="0"/>
              </w:rPr>
              <w:t xml:space="preserve">Mã số thuế: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40" w:before="40" w:lineRule="auto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40" w:before="40" w:lineRule="auto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ind w:left="-389" w:firstLine="360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40" w:before="40" w:lineRule="auto"/>
              <w:ind w:hanging="14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40" w:before="40" w:lineRule="auto"/>
              <w:ind w:hanging="14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40" w:before="40" w:lineRule="auto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40" w:before="40" w:lineRule="auto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40" w:before="40" w:lineRule="auto"/>
              <w:ind w:firstLine="360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40" w:before="40" w:lineRule="auto"/>
              <w:ind w:firstLine="360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40" w:before="40" w:lineRule="auto"/>
              <w:ind w:firstLine="360"/>
              <w:jc w:val="both"/>
              <w:rPr>
                <w:sz w:val="28"/>
                <w:szCs w:val="2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Rule="auto"/>
        <w:ind w:firstLine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 Số CMND/hộ chiếu: </w:t>
      </w:r>
      <w:r w:rsidDel="00000000" w:rsidR="00000000" w:rsidRPr="00000000">
        <w:rPr>
          <w:sz w:val="28"/>
          <w:szCs w:val="28"/>
          <w:highlight w:val="yellow"/>
          <w:vertAlign w:val="baseline"/>
          <w:rtl w:val="0"/>
        </w:rPr>
        <w:t xml:space="preserve">……….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Ngày cấp: </w:t>
      </w:r>
      <w:r w:rsidDel="00000000" w:rsidR="00000000" w:rsidRPr="00000000">
        <w:rPr>
          <w:sz w:val="28"/>
          <w:szCs w:val="28"/>
          <w:highlight w:val="yellow"/>
          <w:vertAlign w:val="baseline"/>
          <w:rtl w:val="0"/>
        </w:rPr>
        <w:t xml:space="preserve">……….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Nơi cấp: </w:t>
      </w:r>
      <w:r w:rsidDel="00000000" w:rsidR="00000000" w:rsidRPr="00000000">
        <w:rPr>
          <w:sz w:val="28"/>
          <w:szCs w:val="28"/>
          <w:highlight w:val="yellow"/>
          <w:vertAlign w:val="baseline"/>
          <w:rtl w:val="0"/>
        </w:rPr>
        <w:t xml:space="preserve">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ind w:firstLine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 Địa chỉ cư trú: </w:t>
      </w:r>
      <w:r w:rsidDel="00000000" w:rsidR="00000000" w:rsidRPr="00000000">
        <w:rPr>
          <w:sz w:val="28"/>
          <w:szCs w:val="28"/>
          <w:highlight w:val="yellow"/>
          <w:vertAlign w:val="baseline"/>
          <w:rtl w:val="0"/>
        </w:rPr>
        <w:t xml:space="preserve">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ind w:firstLine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5. Tên tổ chức, cá nhân trả thu nhập: Công ty TNHH Journey Horizon Việt Nam </w:t>
      </w:r>
    </w:p>
    <w:p w:rsidR="00000000" w:rsidDel="00000000" w:rsidP="00000000" w:rsidRDefault="00000000" w:rsidRPr="00000000" w14:paraId="0000001D">
      <w:pPr>
        <w:spacing w:after="120" w:before="120" w:lineRule="auto"/>
        <w:ind w:firstLine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Tôi cam kết rằng, trong năm 202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tôi chỉ có thu nhập duy nhất tại Công ty TNHH Journey Horizon Việt Nam nhưng ước tính tổng thu nhập không quá 11 triệu đồng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(Mười một triệu đồng)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nên không đến mức phải nộp thuế TNCN. </w:t>
      </w:r>
    </w:p>
    <w:p w:rsidR="00000000" w:rsidDel="00000000" w:rsidP="00000000" w:rsidRDefault="00000000" w:rsidRPr="00000000" w14:paraId="0000001E">
      <w:pPr>
        <w:spacing w:after="120" w:before="120" w:lineRule="auto"/>
        <w:ind w:firstLine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Tôi cam đoan số liệu khai trên là đúng và chịu trách nhiệm trước pháp luật về những số liệu đã khai./.</w:t>
      </w:r>
    </w:p>
    <w:p w:rsidR="00000000" w:rsidDel="00000000" w:rsidP="00000000" w:rsidRDefault="00000000" w:rsidRPr="00000000" w14:paraId="0000001F">
      <w:pPr>
        <w:spacing w:after="120" w:before="120" w:lineRule="auto"/>
        <w:ind w:firstLine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8"/>
        <w:gridCol w:w="6167"/>
        <w:tblGridChange w:id="0">
          <w:tblGrid>
            <w:gridCol w:w="3078"/>
            <w:gridCol w:w="616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Tp.Hồ Chí Minh, ngày </w:t>
            </w:r>
            <w:r w:rsidDel="00000000" w:rsidR="00000000" w:rsidRPr="00000000">
              <w:rPr>
                <w:i w:val="1"/>
                <w:sz w:val="28"/>
                <w:szCs w:val="28"/>
                <w:highlight w:val="yellow"/>
                <w:vertAlign w:val="baseline"/>
                <w:rtl w:val="0"/>
              </w:rPr>
              <w:t xml:space="preserve">….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tháng </w:t>
            </w:r>
            <w:r w:rsidDel="00000000" w:rsidR="00000000" w:rsidRPr="00000000">
              <w:rPr>
                <w:i w:val="1"/>
                <w:sz w:val="28"/>
                <w:szCs w:val="28"/>
                <w:highlight w:val="yellow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năm 202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CÁ NHÂN CAM KẾT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vertAlign w:val="baseline"/>
                <w:rtl w:val="0"/>
              </w:rPr>
              <w:t xml:space="preserve">(Ký,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yellow"/>
                <w:vertAlign w:val="baseline"/>
                <w:rtl w:val="0"/>
              </w:rPr>
              <w:t xml:space="preserve">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20"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Ghi chú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(*) Số tiền khai tại mục này được xác định bằng mức giảm trừ gia cảnh được tính trong năm: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4954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495425" cy="2222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VD: 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Trường hợp người cam kết không có người phụ thuộc: số tiền khai là 11 triệu đồng x 12 tháng = 132 triệu đồng.</w:t>
      </w:r>
    </w:p>
    <w:p w:rsidR="00000000" w:rsidDel="00000000" w:rsidP="00000000" w:rsidRDefault="00000000" w:rsidRPr="00000000" w14:paraId="0000002E">
      <w:pPr>
        <w:spacing w:after="120" w:before="120" w:lineRule="auto"/>
        <w:ind w:firstLine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Trường hợp người cam kết có 01 người phụ thuộc thực tế phải nuôi dưỡng trong năm là 10 tháng: </w:t>
      </w:r>
    </w:p>
    <w:tbl>
      <w:tblPr>
        <w:tblStyle w:val="Table3"/>
        <w:tblW w:w="69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8"/>
        <w:gridCol w:w="363"/>
        <w:gridCol w:w="1030"/>
        <w:gridCol w:w="363"/>
        <w:gridCol w:w="981"/>
        <w:gridCol w:w="431"/>
        <w:gridCol w:w="705"/>
        <w:gridCol w:w="568"/>
        <w:gridCol w:w="1166"/>
        <w:tblGridChange w:id="0">
          <w:tblGrid>
            <w:gridCol w:w="1348"/>
            <w:gridCol w:w="363"/>
            <w:gridCol w:w="1030"/>
            <w:gridCol w:w="363"/>
            <w:gridCol w:w="981"/>
            <w:gridCol w:w="431"/>
            <w:gridCol w:w="705"/>
            <w:gridCol w:w="568"/>
            <w:gridCol w:w="116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Số tiền khai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132 triệu đồng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4,4 triệu đồng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10 tháng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=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176triệu đồng</w:t>
            </w:r>
          </w:p>
        </w:tc>
      </w:tr>
    </w:tbl>
    <w:p w:rsidR="00000000" w:rsidDel="00000000" w:rsidP="00000000" w:rsidRDefault="00000000" w:rsidRPr="00000000" w14:paraId="00000038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4" w:w="11909" w:orient="portrait"/>
      <w:pgMar w:bottom="720" w:top="864" w:left="1584" w:right="1296" w:header="720" w:footer="432"/>
      <w:pgNumType w:start="3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Tahoma" w:cs="Tahoma" w:hAnsi="Tahoma"/>
      <w:color w:val="000000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USkTFlay1LZOMpQRn3PRLxrMw==">AMUW2mU+0VzdI/nK/gSWxZGkrJ6D9r2RFKssPjNpl03mfYa/LsMLfiWdwC1hMrWr3QlzK4EWP6wMRUBbx9o29NMsX4YCoNQc16jYsEEZO47lA3tsiHDKvxs=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2019-06-05T12:25:00Z</dcterms:created>
  <dc:creator>Tong Cuc Thue</dc:creator>
</cp:coreProperties>
</file>