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Mô tả cơ sở dữ liệu</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KhachHang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u w:val="single"/>
                <w:rtl w:val="0"/>
              </w:rPr>
              <w:t xml:space="preserve">MaKH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HoTen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(100) có dấu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Chuỗi(10),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khách hàng có một mã khách hàng duy nhất, có họ tên, số điện thoại, địa chỉ và email</w:t>
            </w:r>
          </w:p>
        </w:tc>
      </w:tr>
    </w:tbl>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PhiVanChuyen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Phí vận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HinhThucThanhToan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đoạn [0,1]</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Tiền mặt</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Thanh toán bằng thẻ</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Hình thức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PhiSanPham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Phí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NgayDat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đạt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 giao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TinhTrang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Số nguyên thuộc đoạn [0, 2]</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 : Chuẩn bị</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Đang Giao</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 Đã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Tình trạng giao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Ma</w:t>
            </w:r>
            <w:r w:rsidDel="00000000" w:rsidR="00000000" w:rsidRPr="00000000">
              <w:rPr>
                <w:rFonts w:ascii="Times New Roman" w:cs="Times New Roman" w:eastAsia="Times New Roman" w:hAnsi="Times New Roman"/>
                <w:sz w:val="20"/>
                <w:szCs w:val="20"/>
                <w:rtl w:val="0"/>
              </w:rPr>
              <w:t xml:space="preserve">ChiNhanh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MaDoanhNghiep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đơn hàng có mã đơn hàng là duy nhất, có phí vận chuyển, hình thức thanh toán (tiền mặt, credit card), phí sản phẩm, ngày đặt,  thuộc một chi nhánh của một doanh nghiệp đã đăng ký dịch vụ cho chi nhánh đó, có mã khách hàng đã đặt đơn hàng và mã tài xế giao đơn hàng đó, đơn hàng có thể giao đến một địa chỉ khác với địa chỉ của khách hàng đã đăng ký trước đó. </w:t>
            </w:r>
          </w:p>
        </w:tc>
      </w:tr>
    </w:tbl>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TKKhachHang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đăng nhập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[0,1]</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Bị khóa</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Không bị khóa (có thể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thái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MaKH 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Khách hàng của tài khoản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khách hàng sẽ thuộc về một khách hàng. Tài khoản sẽ có ID đăng nhập là duy nhất, mật khẩu, trạng thái của tài khoản (active , lock).</w:t>
            </w:r>
          </w:p>
        </w:tc>
      </w:tr>
    </w:tbl>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TaiXe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MaTX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HoTen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có dấu (100)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Chuỗi(10) khác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BienSoXe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Biển số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TKNH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Tài khoản ngân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KhuVucHD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Khu vực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DiaChi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 của tài xế</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xế có một mã tài xế là duy nhất, có họ tên, số điện thoại, địa chỉ, email, có biển số xe, có tài khoản ngân hàng để nhận lương và đăng ký một khu vực hoạt động.</w:t>
            </w:r>
          </w:p>
        </w:tc>
      </w:tr>
    </w:tbl>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TKTaiXe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đăng nhập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nguyên thuộc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thái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MaTX 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tài xế của tài khoản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TienTheChan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Tiền thế chân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tài xế sẽ thuộc về một tài xế. Tài khoản sẽ có ID đăng nhập là duy nhất, mật khẩu, trạng thái của tài khoản (active , lock), có thuộc tính tiền thế chân (chưa nộp, đã nộp)</w:t>
            </w:r>
          </w:p>
        </w:tc>
      </w:tr>
    </w:tbl>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DonHang_SP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MaDH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Chuỗi (50) khác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SLSP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lượng sản phẩm</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Trong một đơn hàng(mã đơn hàng) được mua sẽ có nhiều sản phẩm (mã sản phẩm). Sản phẩm có mã sản phẩm phân biệt với từng sản phẩm trong đơn hàng, mỗi sản phẩm có số lượng sản phẩm</w:t>
            </w:r>
          </w:p>
        </w:tc>
      </w:tr>
    </w:tbl>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SanPham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Tên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money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Giá bán sản phẩm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sản phẩm có mã sản phẩm là duy nhất, tên sản phẩm và giá bán của sản phẩm</w:t>
            </w:r>
          </w:p>
        </w:tc>
      </w:tr>
    </w:tbl>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tl w:val="0"/>
        </w:rPr>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ChiNhanh_SP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MaChiNhanh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chi nhánh thuộc một doanh nghiệp (đối tác) sẽ bán  nhiều sản phẩm và ngược lại. Mỗi chi nhánh thuộc 1 công ty sẽ có mã chi nhánh và mã doanh nghiệp dùng để định danh với các chi nhánh cùng doanh nghiệp hoặc các chi nhánh khác doanh nghiệp. Mỗi sản phẩm sẽ có mã sản phẩm dùng để phân biệt giữa các sản phẩm có trong chi nhánh thuộc 1 doanh nghiệp.</w:t>
            </w:r>
          </w:p>
        </w:tc>
      </w:tr>
    </w:tbl>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tbl>
      <w:tblPr>
        <w:tblStyle w:val="Table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365"/>
        <w:gridCol w:w="3390"/>
        <w:tblGridChange w:id="0">
          <w:tblGrid>
            <w:gridCol w:w="1620"/>
            <w:gridCol w:w="4365"/>
            <w:gridCol w:w="339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HopDong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MaHD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hợp đồng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NguoiDaiDien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đại diện hợp đồng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SoChiNhanhDK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  check (SoChiNhanhDK&gt;= 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chi nhánh mà doanh nghiệp 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HieuLuc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int check (HieuLuc &gt;= 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Thời gian hiệu lực của hợp đồng tính theo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PhanTramHH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( 0 &lt; PhanTramHH&lt; 100%)  FLOAT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Tỉ lệ hoa hồng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NgayBatDau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date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bắt đầu hợp đồng có hiệu lực</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Hợp đồng gồm có mã hợp đồng là duy nhất, người đại diện của hợp đồng, số chi nhánh mà doanh nghiệp đăng ký sử dụng dịch vụ giao hàng, ngày bắt đầu hợp đồng và hiệu lực tính theo tháng dựa trên ngày bắt đầu hợp đồng</w:t>
            </w:r>
          </w:p>
        </w:tc>
      </w:tr>
    </w:tbl>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tbl>
      <w:tblPr>
        <w:tblStyle w:val="Table1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DoanhNghiep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MaSoThue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số thuế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DiaChiKinhDoanh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 kinh doanh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TenDoanhNghiep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nvarchar(100)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Tên doanh nghiệp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NguoiDaiDien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varchar(50)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đại diện của đối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varchar(50) not 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ThanhPho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Thành phố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SoDT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 varchar(15) not NULL, unique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varchar(50) not NULL,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SLDonHang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 check (SLDonHang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 lượng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LoaiHang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Loại hàng của đối tác</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Doanh nghiệp (đối tác) có một mã số thuế là duy nhất, địa chỉ kinh doanh của doanh nghiệp đó, tên doanh nghiệp, người đại diện, quận và thành phố nơi mà doanh nghiệp đăng kí địa chỉ kinh doanh, số điện thoại và email doanh nghiệp và cuối cùng là số lượng đơn hàng và loại hàng.</w:t>
            </w:r>
          </w:p>
        </w:tc>
      </w:tr>
    </w:tbl>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tbl>
      <w:tblPr>
        <w:tblStyle w:val="Table1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TKDoanhNghiep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của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TrangThai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int check (0 &lt;= status &lt;= 1)</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 : Bị khóa </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 Có thể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Trạng trái tài khoản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Tài khoản doanh nghiệp sẽ thuộc về một doanh nghiệp. Tài khoản sẽ có ID đăng nhập là duy nhất, mật khẩu, trạng thái của tài khoản (active , lock).</w:t>
            </w:r>
          </w:p>
        </w:tc>
      </w:tr>
    </w:tbl>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tl w:val="0"/>
        </w:rPr>
      </w:r>
    </w:p>
    <w:tbl>
      <w:tblPr>
        <w:tblStyle w:val="Table1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ChiNhanh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Kiểu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Mô tả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MaChiNhanh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varchar(5)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chi nhánh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MaDoanhNghiep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varchar(100)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Doanh nghiệp là mã số thuế doanh nghiệp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varchar(200)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DoanhSoBan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Doanh số bán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MaHopDong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chuỗi(50)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Mã hợp đồng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Tân từ: Mỗi doanh nghiệp có nhiều chi nhánh, doanh nghiệp có mã doanh nghiệp dùng để phân biệt với các doanh nghiệp với nhau. Trong một doanh nghiệp, các chi nhánh phân biệt nhau bằng mã chi nhánh. Ngoài ra chi nhánh có địa chỉ và doanh số bán. Nếu doanh nghiệp đó đã ký hợp đồng cho chi nhánh đó thì có mã hợp đồng của hợp đồng đó, ngược lại thì thì không có mã hợp đồng.</w:t>
            </w:r>
          </w:p>
        </w:tc>
      </w:tr>
    </w:tbl>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