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Mô tả cơ sở dữ liệu</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KhachHang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white"/>
                <w:u w:val="single"/>
                <w:rtl w:val="0"/>
              </w:rPr>
              <w:t xml:space="preserve">MaKH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HoTen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(100) có dấu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khách hàng có một mã khách hàng duy nhất, có họ tên, số điện thoại, địa chỉ và email</w:t>
            </w:r>
          </w:p>
        </w:tc>
      </w:tr>
    </w:tbl>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white"/>
                <w:u w:val="single"/>
                <w:rtl w:val="0"/>
              </w:rPr>
              <w:t xml:space="preserve">MaDH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PhiVanChuyen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Phí vận chuyển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HinhThucThanhToan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nguyên thuộc đoạn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Hình thức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PhiSanPham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Phí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NgayDat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Ngày đạt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MaChiNhanh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chi nhánh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MaDoanhNghiep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doanh nghiệp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chi nhánh thuộc một doanh nghiệp (đối tác) có nhiều đơn hàng. Mỗi đơn hàng có Mã đơn hàng là duy nhất, có phí vận chuyển, hình thức thanh toán (tiền mặt, credit card), phí sản phẩm, ngày đặt.</w:t>
            </w:r>
          </w:p>
        </w:tc>
      </w:tr>
    </w:tbl>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DH-KH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white"/>
                <w:u w:val="single"/>
                <w:rtl w:val="0"/>
              </w:rPr>
              <w:t xml:space="preserve">MaDH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u w:val="single"/>
                <w:rtl w:val="0"/>
              </w:rPr>
              <w:t xml:space="preserve">MaKH</w:t>
            </w:r>
            <w:r w:rsidDel="00000000" w:rsidR="00000000" w:rsidRPr="00000000">
              <w:rPr>
                <w:rFonts w:ascii="Times New Roman" w:cs="Times New Roman" w:eastAsia="Times New Roman" w:hAnsi="Times New Roman"/>
                <w:sz w:val="20"/>
                <w:szCs w:val="20"/>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khách hàng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Một khách hàng(mã khách hàng)  có thể đặt nhiều đơn hàng(mã đơn hàng) và ngược lại, nhiều đơn hàng có thể đặt bởi 1 khách hàng</w:t>
            </w:r>
          </w:p>
        </w:tc>
      </w:tr>
    </w:tbl>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TX-DH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MaDH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MaTX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tài xế</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Một tài xế (mã tài xế) có thể giao nhiều đơn hàng (mã đơn hàng) và ngược lại, nhiều đơn hàng có thể giao bởi 1 tài xế</w:t>
            </w:r>
          </w:p>
        </w:tc>
      </w:tr>
    </w:tbl>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TKKhachHang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đăng nhập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TrangThai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nguyên thuộc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Trạng thái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MaKH 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Khách hàng của tài khoản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khoản khách hàng sẽ thuộc về một khách hàng. Tài khoản sẽ có ID đăng nhập là duy nhất, mật khẩu, trạng thái của tài khoản (active , lock).</w:t>
            </w:r>
          </w:p>
        </w:tc>
      </w:tr>
    </w:tbl>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MaTX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HoTen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có dấu (100)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Chuỗi(10)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BienSoXe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Biển số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TKNH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ngân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KhuVucHD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Khu vực hoạt động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khoản khách hàng sẽ thuộc về một khách hàng. Tài khoản sẽ có ID đăng nhập là duy nhất, mật khẩu, trạng thái của tài khoản (active , lock).</w:t>
            </w:r>
          </w:p>
        </w:tc>
      </w:tr>
    </w:tbl>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TKTaiXe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đăng nhập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TrangThai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nguyên thuộc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Trạng thái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MaTX 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tài xế của tài khoản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TienTheChan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Tiền thế chân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khoản tài xế sẽ thuộc về một tài xế. Tài khoản sẽ có ID đăng nhập là duy nhất, mật khẩu, trạng thái của tài khoản (active , lock), có thuộc tính tiền thế chân (chưa nộp, đã nộp)</w:t>
            </w:r>
          </w:p>
        </w:tc>
      </w:tr>
    </w:tbl>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DonHang_SP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MaDH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sản phẩm</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Trong một đơn hàng(mã đơn hàng) được mua sẽ có nhiều sản phẩm (mã sản phẩm)  và ngược lại, mỗi sản phẩm sẽ được mua trong nhiều đơn hàng</w:t>
            </w:r>
          </w:p>
        </w:tc>
      </w:tr>
    </w:tbl>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tbl>
      <w:tblPr>
        <w:tblStyle w:val="Table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SanPham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varchar(100)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Tên sản phẩm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money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bán sản phẩm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sản phẩm có mã sản phẩm là duy nhất, tên sản phẩm và giá bán của sản phẩm</w:t>
            </w:r>
          </w:p>
        </w:tc>
      </w:tr>
    </w:tbl>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tbl>
      <w:tblPr>
        <w:tblStyle w:val="Table1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ChiNhanh_SP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sản phẩm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MaChiNhanh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chi nhánh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MaDoanhNghiep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doanh nghiệp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chi nhánh thuộc một doanh nghiệp (đối tác) sẽ bán  nhiều sản phẩm và ngược lại. Mỗi chi nhánh thuộc 1 công ty sẽ có mã chi nhánh và mã doanh nghiệp dùng để định danh với nhau. Mỗi sản phẩm sẽ có mã sản phẩm dùng để phân biệt giữa các sản phẩm có trong chi nhánh thuộc 1 doanh nghiệp.</w:t>
            </w:r>
          </w:p>
        </w:tc>
      </w:tr>
    </w:tbl>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tl w:val="0"/>
        </w:rPr>
      </w:r>
    </w:p>
    <w:tbl>
      <w:tblPr>
        <w:tblStyle w:val="Table1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365"/>
        <w:gridCol w:w="3390"/>
        <w:tblGridChange w:id="0">
          <w:tblGrid>
            <w:gridCol w:w="1620"/>
            <w:gridCol w:w="4365"/>
            <w:gridCol w:w="339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HopDong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hợp đồng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NguoiDaiDien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đại diện hợp đồng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SoChiNhanhDK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int  check (SoChiNhanhDK&gt;= 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chi nhánh mà doanh nghiệp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HieuLuc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int check (HieuLuc &gt;= 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Thời gian hiệu lực của hợp đồng tính theo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PhanTramHH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( 0 &lt; PhanTramHH&lt; 100%)  FLOAT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Tỉ lệ hoa hồng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NgayBatDau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date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Ngày bắt đầu hợp đồng có hiệu lực</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Hợp đồng gồm có mã hợp đồng là duy nhất, người đại diện của hợp đồng, số chi nhánh mà doanh nghiệp đăng ký sử dụng dịch vụ giao hàng, ngày bắt đầu hợp đồng và hiệu lực tính theo tháng dựa trên ngày bắt đầu hợp đồng</w:t>
            </w:r>
          </w:p>
        </w:tc>
      </w:tr>
    </w:tbl>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tbl>
      <w:tblPr>
        <w:tblStyle w:val="Table1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DoanhNghiep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MaSoThue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varchar(100)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số thuế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DiaChiKinhDoanh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 kinh doanh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TenDoanhNghiep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varchar(100)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Tên doanh nghiệp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NguoiDaiDien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varchar(50)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đại diện của đối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varchar(50)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ThanhPho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Thành phố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varchar(15)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SLDonHang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 check (SLDonHang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lượng đơn hàng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Doanh nghiệp (đối tác) có một mã số thuế là duy nhất, địa chỉ kinh doanh của doanh nghiệp đó, tên doanh nghiệp, người đại diện, quận và thành phố nơi mà doanh nghiệp đăng kí địa chỉ kinh doanh, số điện thoại và emal doanh nghiệp và cuối cùng là số lượng đơn hàng.</w:t>
            </w:r>
          </w:p>
        </w:tc>
      </w:tr>
    </w:tbl>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tbl>
      <w:tblPr>
        <w:tblStyle w:val="Table1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TKDoanhNghiep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của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trangthai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int check (0 &lt; status &lt;=2)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Trạng trái tài khoản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khoản doanh nghiệp sẽ thuộc về một doanh nghiệp. Tài khoản sẽ có ID đăng nhập là duy nhất, mật khẩu, trạng thái của tài khoản (active , lock).</w:t>
            </w:r>
          </w:p>
        </w:tc>
      </w:tr>
    </w:tbl>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tl w:val="0"/>
        </w:rPr>
      </w:r>
    </w:p>
    <w:tbl>
      <w:tblPr>
        <w:tblStyle w:val="Table1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ChiNhanh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MaChiNhanh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chi nhánh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MaDoanhNghiep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varchar(100)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Doanh nghiệp là mã số thuế doanh nghiệp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varchar(200)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DoanhSoBan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money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Doanh số bán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doanh nghiệp có nhiều chi nhánh, doanh nghiệp có mã doanh nghiệp dùng để phân biệt với các doanh nghiệp với nhau. Trong một doanh nghiệp, các chi nhánh phân biệt nhau bằng mã chi nhánh. Ngoài ra chi nhánh có địa chỉ và doanh số bán</w:t>
            </w:r>
          </w:p>
        </w:tc>
      </w:tr>
    </w:tbl>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