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Bdr>
          <w:bottom w:val="single" w:sz="12" w:space="4" w:color="1F4E79"/>
        </w:pBdr>
      </w:pPr>
      <w:r>
        <w:rPr>
          <w:rFonts w:ascii="Times New Roman" w:hAnsi="Times New Roman" w:eastAsia="Times New Roman"/>
          <w:b/>
          <w:i w:val="0"/>
          <w:color w:val="1F4E79"/>
          <w:sz w:val="28"/>
        </w:rPr>
        <w:t>3. THIẾT KẾ HỆ THỐNG THÔNG TIN (10 ĐIỂM)</w:t>
      </w:r>
    </w:p>
    <w:p>
      <w:pPr>
        <w:spacing w:before="60" w:after="100" w:line="300" w:lineRule="auto"/>
        <w:jc w:val="both"/>
      </w:pPr>
      <w:r>
        <w:rPr>
          <w:rFonts w:ascii="Times New Roman" w:hAnsi="Times New Roman" w:eastAsia="Times New Roman"/>
          <w:b w:val="0"/>
          <w:i w:val="0"/>
          <w:color w:val="212529"/>
          <w:sz w:val="24"/>
        </w:rPr>
        <w:t>Dựa trên kết quả phân tích nghiệp vụ, Sơ đồ phân rã chức năng (BFD), Sơ đồ ngữ cảnh (DFD Mức 0) và đặc biệt là 6 Kho dữ liệu (D1 – D6) trong Sơ đồ luồng dữ liệu mức đỉnh (DFD Mức 1) ở Mục I.2, phần này trình bày chi tiết thiết kế Cơ sở dữ liệu vật lý và thiết kế Giao diện người dùng cho Hệ thống Thông tin Quản lý Quan hệ Khách hàng &amp; Thương mại Điện tử MIVA Fashion.</w:t>
      </w:r>
    </w:p>
    <w:p>
      <w:pPr>
        <w:keepNext/>
        <w:spacing w:before="200" w:after="80"/>
      </w:pPr>
      <w:r>
        <w:rPr>
          <w:rFonts w:ascii="Times New Roman" w:hAnsi="Times New Roman" w:eastAsia="Times New Roman"/>
          <w:b/>
          <w:i w:val="0"/>
          <w:color w:val="2E75B6"/>
          <w:sz w:val="26"/>
        </w:rPr>
        <w:t>3.1. Thiết kế Cơ sở dữ liệu (5.0 điểm)</w:t>
      </w:r>
    </w:p>
    <w:p>
      <w:pPr>
        <w:keepNext/>
        <w:spacing w:before="160" w:after="60"/>
      </w:pPr>
      <w:r>
        <w:rPr>
          <w:rFonts w:ascii="Times New Roman" w:hAnsi="Times New Roman" w:eastAsia="Times New Roman"/>
          <w:b/>
          <w:i/>
          <w:color w:val="1F4E79"/>
          <w:sz w:val="24"/>
        </w:rPr>
        <w:t>3.1.1. Ánh xạ từ các Kho dữ liệu (DFD Mức 1) sang Lược đồ Cơ sở dữ liệu Vật lý</w:t>
      </w:r>
    </w:p>
    <w:p>
      <w:pPr>
        <w:spacing w:before="60" w:after="100" w:line="300" w:lineRule="auto"/>
        <w:jc w:val="both"/>
      </w:pPr>
      <w:r>
        <w:rPr>
          <w:rFonts w:ascii="Times New Roman" w:hAnsi="Times New Roman" w:eastAsia="Times New Roman"/>
          <w:b w:val="0"/>
          <w:i w:val="0"/>
          <w:color w:val="212529"/>
          <w:sz w:val="24"/>
        </w:rPr>
        <w:t>Cơ sở dữ liệu của hệ thống được triển khai trên Hệ quản trị CSDL quan hệ PostgreSQL kết hợp với Prisma ORM (tập tin cấu hình backend/prisma/schema.prisma). Toàn bộ 6 kho dữ liệu logic (D1 đến D6) đã phân tích ở Mục I.2 được ánh xạ đầy đủ, chuẩn hóa đạt dạng chuẩn 3 (3NF) thành 23 bảng dữ liệu vật lý (Models) và 15 kiểu dữ liệu liệt kê (ENUMs) nhằm đảm bảo tính toàn vẹn tham chiếu và hiệu năng truy vấn thống kê thời gian thực.</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93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Mã Kho</w:t>
            </w:r>
          </w:p>
        </w:tc>
        <w:tc>
          <w:tcPr>
            <w:tcW w:type="dxa" w:w="21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Tên Kho dữ liệu (DFD Mức 1)</w:t>
            </w:r>
          </w:p>
        </w:tc>
        <w:tc>
          <w:tcPr>
            <w:tcW w:type="dxa" w:w="100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Số bảng</w:t>
            </w:r>
          </w:p>
        </w:tc>
        <w:tc>
          <w:tcPr>
            <w:tcW w:type="dxa" w:w="266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Các Bảng Vật lý tương ứng trong PostgreSQL (schema.prisma)</w:t>
            </w:r>
          </w:p>
        </w:tc>
        <w:tc>
          <w:tcPr>
            <w:tcW w:type="dxa" w:w="273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Mục đích Lưu trữ &amp; Phục vụ Nghiệp vụ</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D1</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Hồ sơ Tài khoản (Admin &amp; Client)</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03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Admin, Client, ClientAddress</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tài khoản Admin Server, Người quản lý CRM (phân quyền RBAC) và hồ sơ nhân khẩu học khách hàng (độ tuổi, giới tính, sổ địa chỉ).</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D2</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Danh mục &amp; Sản phẩm</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05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Category, Product, ProductColor, ProductVariant, ProductFavorite</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lý danh mục thời trang, sản phẩm, màu sắc, kích cỡ (Size), tồn kho và danh sách yêu thích (Wishlist) phục vụ phân tích sở thích KH.</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D3</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Giỏ hàng, Đơn hàng &amp; Khuyến mãi</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08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Cart, CartItem, Order, OrderDetail, Payment, OrderStatusHistory, Voucher, VoucherDetail</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lý giỏ hàng, đơn đặt hàng, chi tiết mặt hàng đã mua, thanh toán, lịch sử trạng thái đơn và mã giảm giá khuyến mãi.</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D4</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Đánh giá &amp; Phản hồi Sản phẩm</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01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Review</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đánh giá 1–5 sao, nhận xét về sản phẩm của khách hàng và nội dung trả lời (adminReply) của Người quản lý CRM.</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D5</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Khảo sát &amp; Kết quả Khảo sát CRM</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05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Survey, SurveyQuestion, SurveyOption, SurveyResponse, SurveyAnswer</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chiến dịch khảo sát độ hài lòng &amp; thăm dò sản phẩm mới, bộ câu hỏi, phương án lựa chọn, lượt phân phối và câu trả lời chi tiết.</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D6</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Thông báo Hệ thống</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01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Notification</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thông báo mời thực hiện khảo sát (survey_invitation) và thông báo đơn hàng gửi đến tài khoản khách hàng.</w:t>
            </w:r>
          </w:p>
        </w:tc>
      </w:tr>
    </w:tbl>
    <w:p>
      <w:pPr>
        <w:spacing w:before="60" w:after="160" w:line="300" w:lineRule="auto"/>
        <w:jc w:val="center"/>
      </w:pPr>
      <w:r>
        <w:rPr>
          <w:rFonts w:ascii="Times New Roman" w:hAnsi="Times New Roman" w:eastAsia="Times New Roman"/>
          <w:b/>
          <w:i/>
          <w:color w:val="1F4E79"/>
          <w:sz w:val="21"/>
        </w:rPr>
        <w:t>Bảng 3.1. Bảng ánh xạ từ 6 Kho dữ liệu (DFD Mức 1) sang 23 Bảng vật lý trong CSDL PostgreSQL</w:t>
      </w:r>
    </w:p>
    <w:p>
      <w:pPr>
        <w:keepNext/>
        <w:spacing w:before="160" w:after="60"/>
      </w:pPr>
      <w:r>
        <w:rPr>
          <w:rFonts w:ascii="Times New Roman" w:hAnsi="Times New Roman" w:eastAsia="Times New Roman"/>
          <w:b/>
          <w:i/>
          <w:color w:val="1F4E79"/>
          <w:sz w:val="24"/>
        </w:rPr>
        <w:t>3.1.2. Lược đồ Cơ sở dữ liệu Quan hệ Tổng thể (Physical ERD)</w:t>
      </w:r>
    </w:p>
    <w:p>
      <w:pPr>
        <w:spacing w:before="60" w:after="100" w:line="300" w:lineRule="auto"/>
        <w:jc w:val="both"/>
      </w:pPr>
      <w:r>
        <w:rPr>
          <w:rFonts w:ascii="Times New Roman" w:hAnsi="Times New Roman" w:eastAsia="Times New Roman"/>
          <w:b w:val="0"/>
          <w:i w:val="0"/>
          <w:color w:val="212529"/>
          <w:sz w:val="24"/>
        </w:rPr>
        <w:t>Hình 3.1 dưới đây trình bày Lược đồ Cơ sở dữ liệu quan hệ tổng thể (Physical ERD) của hệ thống MIVA CRM bao gồm toàn bộ 23 bảng dữ liệu vật lý, khóa chính (PK), khóa ngoại (FK), khóa ngoại duy nhất (FK* cho quan hệ 1-1) và các đường liên kết thể hiện bản số quan hệ (1 – N, 1 – 1):</w:t>
      </w:r>
    </w:p>
    <w:p>
      <w:pPr>
        <w:spacing w:before="120" w:after="60"/>
        <w:jc w:val="center"/>
      </w:pPr>
      <w:r>
        <w:drawing>
          <wp:inline xmlns:a="http://schemas.openxmlformats.org/drawingml/2006/main" xmlns:pic="http://schemas.openxmlformats.org/drawingml/2006/picture">
            <wp:extent cx="5943600" cy="4259580"/>
            <wp:docPr id="1" name="Picture 1"/>
            <wp:cNvGraphicFramePr>
              <a:graphicFrameLocks noChangeAspect="1"/>
            </wp:cNvGraphicFramePr>
            <a:graphic>
              <a:graphicData uri="http://schemas.openxmlformats.org/drawingml/2006/picture">
                <pic:pic>
                  <pic:nvPicPr>
                    <pic:cNvPr id="0" name="erd_full_schema.png"/>
                    <pic:cNvPicPr/>
                  </pic:nvPicPr>
                  <pic:blipFill>
                    <a:blip r:embed="rId9"/>
                    <a:stretch>
                      <a:fillRect/>
                    </a:stretch>
                  </pic:blipFill>
                  <pic:spPr>
                    <a:xfrm>
                      <a:off x="0" y="0"/>
                      <a:ext cx="5943600" cy="4259580"/>
                    </a:xfrm>
                    <a:prstGeom prst="rect"/>
                  </pic:spPr>
                </pic:pic>
              </a:graphicData>
            </a:graphic>
          </wp:inline>
        </w:drawing>
      </w:r>
    </w:p>
    <w:p>
      <w:pPr>
        <w:spacing w:before="40" w:after="200"/>
        <w:jc w:val="center"/>
      </w:pPr>
      <w:r>
        <w:rPr>
          <w:rFonts w:ascii="Times New Roman" w:hAnsi="Times New Roman" w:eastAsia="Times New Roman"/>
          <w:b/>
          <w:i/>
          <w:color w:val="1F4E79"/>
          <w:sz w:val="22"/>
        </w:rPr>
        <w:t>Hình 3.1. Lược đồ Cơ sở dữ liệu Quan hệ Tổng thể (Physical ERD — 23 Bảng dữ liệu thiết kế từ 6 Kho dữ liệu D1 – D6)</w:t>
      </w:r>
    </w:p>
    <w:p>
      <w:pPr>
        <w:spacing w:before="60" w:after="100" w:line="300" w:lineRule="auto"/>
        <w:jc w:val="both"/>
      </w:pPr>
      <w:r>
        <w:rPr>
          <w:rFonts w:ascii="Times New Roman" w:hAnsi="Times New Roman" w:eastAsia="Times New Roman"/>
          <w:b/>
          <w:i w:val="0"/>
          <w:color w:val="212529"/>
          <w:sz w:val="24"/>
        </w:rPr>
        <w:t>Các nguyên tắc thiết kế ràng buộc toàn vẹn dữ liệu trọng tâm trên Lược đồ CSDL:</w:t>
      </w:r>
    </w:p>
    <w:p>
      <w:pPr>
        <w:spacing w:before="40" w:after="80" w:line="288" w:lineRule="auto"/>
        <w:ind w:left="360"/>
        <w:jc w:val="both"/>
      </w:pPr>
      <w:r>
        <w:rPr>
          <w:rFonts w:ascii="Times New Roman" w:hAnsi="Times New Roman" w:eastAsia="Times New Roman"/>
          <w:b/>
          <w:i w:val="0"/>
          <w:color w:val="212529"/>
          <w:sz w:val="24"/>
        </w:rPr>
        <w:t xml:space="preserve">• Khóa chính chuẩn UUID (Universally Unique Identifier): </w:t>
      </w:r>
      <w:r>
        <w:rPr>
          <w:rFonts w:ascii="Times New Roman" w:hAnsi="Times New Roman" w:eastAsia="Times New Roman"/>
          <w:b w:val="0"/>
          <w:i w:val="0"/>
          <w:color w:val="212529"/>
          <w:sz w:val="24"/>
        </w:rPr>
        <w:t>Tất cả 23 bảng đều sử dụng khóa chính kiểu UUID (@default(uuid()) @db.Uuid) giúp chống lộ số lượng bản ghi tuần tự và đảm bảo an toàn khi đồng bộ dữ liệu phân tán.</w:t>
      </w:r>
    </w:p>
    <w:p>
      <w:pPr>
        <w:spacing w:before="40" w:after="80" w:line="288" w:lineRule="auto"/>
        <w:ind w:left="360"/>
        <w:jc w:val="both"/>
      </w:pPr>
      <w:r>
        <w:rPr>
          <w:rFonts w:ascii="Times New Roman" w:hAnsi="Times New Roman" w:eastAsia="Times New Roman"/>
          <w:b/>
          <w:i w:val="0"/>
          <w:color w:val="212529"/>
          <w:sz w:val="24"/>
        </w:rPr>
        <w:t xml:space="preserve">• Cơ chế Xóa mềm (Soft Delete — deletedAt): </w:t>
      </w:r>
      <w:r>
        <w:rPr>
          <w:rFonts w:ascii="Times New Roman" w:hAnsi="Times New Roman" w:eastAsia="Times New Roman"/>
          <w:b w:val="0"/>
          <w:i w:val="0"/>
          <w:color w:val="212529"/>
          <w:sz w:val="24"/>
        </w:rPr>
        <w:t>Các bảng nghiệp vụ cốt lõi (Admin, Client, ClientAddress, Category, Product, ProductColor, ProductVariant, Survey, Review, Voucher, Cart) đều trang bị trường deletedAt (TIMESTAMP NULL). Khi Admin hoặc Người quản lý CRM thực hiện lệnh xóa khách hàng hoặc xóa khảo sát, hệ thống cập nhật dấu thời gian deletedAt thay vì xóa vật lý (Hard Delete), giúp bảo toàn tuyệt đối dữ liệu lịch sử đơn hàng và thống kê khảo sát.</w:t>
      </w:r>
    </w:p>
    <w:p>
      <w:pPr>
        <w:spacing w:before="40" w:after="80" w:line="288" w:lineRule="auto"/>
        <w:ind w:left="360"/>
        <w:jc w:val="both"/>
      </w:pPr>
      <w:r>
        <w:rPr>
          <w:rFonts w:ascii="Times New Roman" w:hAnsi="Times New Roman" w:eastAsia="Times New Roman"/>
          <w:b/>
          <w:i w:val="0"/>
          <w:color w:val="212529"/>
          <w:sz w:val="24"/>
        </w:rPr>
        <w:t xml:space="preserve">• Ràng buộc chống gửi trùng khảo sát (Unique Delivery Key): </w:t>
      </w:r>
      <w:r>
        <w:rPr>
          <w:rFonts w:ascii="Times New Roman" w:hAnsi="Times New Roman" w:eastAsia="Times New Roman"/>
          <w:b w:val="0"/>
          <w:i w:val="0"/>
          <w:color w:val="212529"/>
          <w:sz w:val="24"/>
        </w:rPr>
        <w:t>Bảng SurveyResponse có thuộc tính deliveryKey (UNIQUE) kết hợp với quan hệ 1 – 1 sang bảng Notification qua khóa ngoại duy nhất surveyResponseId, đảm bảo mỗi tài khoản khách hàng chỉ nhận và nộp tối đa một phiếu phản hồi cho mỗi đợt phát hành khảo sát.</w:t>
      </w:r>
    </w:p>
    <w:p>
      <w:pPr>
        <w:keepNext/>
        <w:spacing w:before="160" w:after="60"/>
      </w:pPr>
      <w:r>
        <w:rPr>
          <w:rFonts w:ascii="Times New Roman" w:hAnsi="Times New Roman" w:eastAsia="Times New Roman"/>
          <w:b/>
          <w:i/>
          <w:color w:val="1F4E79"/>
          <w:sz w:val="24"/>
        </w:rPr>
        <w:t>3.1.3. Bảng mô tả chi tiết các bảng và các thuộc tính của Cơ sở dữ liệu (23 Bảng)</w:t>
      </w:r>
    </w:p>
    <w:p>
      <w:pPr>
        <w:spacing w:before="60" w:after="100" w:line="300" w:lineRule="auto"/>
        <w:jc w:val="both"/>
      </w:pPr>
      <w:r>
        <w:rPr>
          <w:rFonts w:ascii="Times New Roman" w:hAnsi="Times New Roman" w:eastAsia="Times New Roman"/>
          <w:b w:val="0"/>
          <w:i w:val="0"/>
          <w:color w:val="212529"/>
          <w:sz w:val="24"/>
        </w:rPr>
        <w:t>Dưới đây là đặc tả chi tiết toàn bộ 23 bảng dữ liệu trong CSDL (từ Bảng 3.2 đến Bảng 3.24), bao gồm tên thuộc tính, kiểu dữ liệu vật lý trên PostgreSQL, các ràng buộc khóa (PK, FK, UNIQUE, NOT NULL, DEFAULT) và mô tả ý nghĩa nghiệp vụ:</w:t>
      </w:r>
    </w:p>
    <w:p>
      <w:pPr>
        <w:spacing w:before="160" w:after="40" w:line="300" w:lineRule="auto"/>
        <w:jc w:val="left"/>
      </w:pPr>
      <w:r>
        <w:rPr>
          <w:rFonts w:ascii="Times New Roman" w:hAnsi="Times New Roman" w:eastAsia="Times New Roman"/>
          <w:b/>
          <w:i w:val="0"/>
          <w:color w:val="1F4E79"/>
          <w:sz w:val="23"/>
        </w:rPr>
        <w:t>Bảng 3.2. Đặc tả Bảng Admin (Tài khoản Quản trị Hệ thống &amp; Người quản lý CRM — Kho D1)</w:t>
      </w:r>
    </w:p>
    <w:p>
      <w:pPr>
        <w:spacing w:before="0" w:after="80" w:line="300" w:lineRule="auto"/>
        <w:jc w:val="both"/>
      </w:pPr>
      <w:r>
        <w:rPr>
          <w:rFonts w:ascii="Times New Roman" w:hAnsi="Times New Roman" w:eastAsia="Times New Roman"/>
          <w:b w:val="0"/>
          <w:i/>
          <w:color w:val="212529"/>
          <w:sz w:val="22"/>
        </w:rPr>
        <w:t>Chức năng bảng: Lưu trữ thông tin định danh, thông tin đăng nhập, phòng ban, mã vai trò (SUPER_ADMIN hoặc CRM_MANAGER) và danh sách quyền chi tiết (permissions JSONB) của đội ngũ quản trị nội bộ.</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tài khoản quản trị viên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fullName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và tên đầy đủ của quản trị viên / người quản lý CRM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email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email dùng để đăng nhập vào cổng Admin Server /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password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Mật khẩu đã mã hóa một chiều bằng thuật toán Bcrypt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liên hệ công việc của quản trị viên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avatarUrl</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ảnh đại diện của tài khoản quản trị</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department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phòng ban công tác (IT Hệ thống, Phòng CRM, Marketing...)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roleCode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Default('CRM_MANAGER')</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vai trò phân quyền chính ('SUPER_ADMIN' hoặc 'CRM_MANAGER')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permissions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Mảng/Đối tượng JSON lưu các quyền chức năng chi tiết được cấp</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UserStatus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Default('active')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tài khoản: 'active' (hoạt động) hoặc 'inactive' (đã khóa)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tài khoản quản trị</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thông tin hoặc phân quyền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(Soft Delete) tài khoản khỏi hệ thống</w:t>
            </w:r>
          </w:p>
        </w:tc>
      </w:tr>
    </w:tbl>
    <w:p>
      <w:pPr>
        <w:spacing w:before="160" w:after="40" w:line="300" w:lineRule="auto"/>
        <w:jc w:val="left"/>
      </w:pPr>
      <w:r>
        <w:rPr>
          <w:rFonts w:ascii="Times New Roman" w:hAnsi="Times New Roman" w:eastAsia="Times New Roman"/>
          <w:b/>
          <w:i w:val="0"/>
          <w:color w:val="1F4E79"/>
          <w:sz w:val="23"/>
        </w:rPr>
        <w:t>Bảng 3.3. Đặc tả Bảng Client (Hồ sơ Khách hàng &amp; Nhân khẩu học — Kho D1)</w:t>
      </w:r>
    </w:p>
    <w:p>
      <w:pPr>
        <w:spacing w:before="0" w:after="80" w:line="300" w:lineRule="auto"/>
        <w:jc w:val="both"/>
      </w:pPr>
      <w:r>
        <w:rPr>
          <w:rFonts w:ascii="Times New Roman" w:hAnsi="Times New Roman" w:eastAsia="Times New Roman"/>
          <w:b w:val="0"/>
          <w:i/>
          <w:color w:val="212529"/>
          <w:sz w:val="22"/>
        </w:rPr>
        <w:t>Chức năng bảng: Lưu trữ thông tin tài khoản khách hàng, dữ liệu nhân khẩu học (ngày sinh, giới tính) phục vụ báo cáo thống kê độ tuổi/giới tính và điểm thưởng tích lũy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fullName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và tên đầy đủ của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email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email đăng ký &amp; đăng nhập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password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Mật khẩu đăng nhập khách hàng đã băm bằng Bcrypt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liên hệ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avatarUrl</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ảnh đại diện cá nhân của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dateOfBirth</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DATE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Ngày tháng năm sinh (dùng để tính độ tuổi trong báo cáo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gender</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Gender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Giới tính: 'male', 'female', 'other', 'prefer_not_to_say'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loyaltyPoints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thưởng thân thiết tích lũy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UserStatus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Default('active')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tài khoản: 'active' (hoạt động) hoặc 'inactive' (bị khóa)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đăng ký tài khoản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hồ sơ khách hàng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tài khoản khách hàng (khi Quản lý xóa KH)</w:t>
            </w:r>
          </w:p>
        </w:tc>
      </w:tr>
    </w:tbl>
    <w:p>
      <w:pPr>
        <w:spacing w:before="160" w:after="40" w:line="300" w:lineRule="auto"/>
        <w:jc w:val="left"/>
      </w:pPr>
      <w:r>
        <w:rPr>
          <w:rFonts w:ascii="Times New Roman" w:hAnsi="Times New Roman" w:eastAsia="Times New Roman"/>
          <w:b/>
          <w:i w:val="0"/>
          <w:color w:val="1F4E79"/>
          <w:sz w:val="23"/>
        </w:rPr>
        <w:t>Bảng 3.4. Đặc tả Bảng ClientAddress (Sổ địa chỉ nhận hàng của Khách hàng — Kho D1)</w:t>
      </w:r>
    </w:p>
    <w:p>
      <w:pPr>
        <w:spacing w:before="0" w:after="80" w:line="300" w:lineRule="auto"/>
        <w:jc w:val="both"/>
      </w:pPr>
      <w:r>
        <w:rPr>
          <w:rFonts w:ascii="Times New Roman" w:hAnsi="Times New Roman" w:eastAsia="Times New Roman"/>
          <w:b w:val="0"/>
          <w:i/>
          <w:color w:val="212529"/>
          <w:sz w:val="22"/>
        </w:rPr>
        <w:t>Chức năng bảng: Lưu trữ danh sách địa chỉ giao hàng của từng khách hàng và hỗ trợ phân tích phân bố khách hàng theo khu vực tỉnh/thành phố.</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địa chỉ giao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sở hữu địa chỉ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tên người nhận hàng tại địa chỉ này</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người nhận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addressLine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nhà, tên đường, tòa nhà chi tiết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ward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Phường / Xã / Thị trấn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district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Quận / Huyện / Thành phố trực thuộc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province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Tỉnh / Thành phố trung ương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label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Nhãn địa chỉ (Nhà riêng, Văn phòng công ty...)</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isDefault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Đánh dấu địa chỉ mặc định khi thanh toán đơn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thêm mới địa chỉ</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địa chỉ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địa chỉ</w:t>
            </w:r>
          </w:p>
        </w:tc>
      </w:tr>
    </w:tbl>
    <w:p>
      <w:pPr>
        <w:spacing w:before="160" w:after="40" w:line="300" w:lineRule="auto"/>
        <w:jc w:val="left"/>
      </w:pPr>
      <w:r>
        <w:rPr>
          <w:rFonts w:ascii="Times New Roman" w:hAnsi="Times New Roman" w:eastAsia="Times New Roman"/>
          <w:b/>
          <w:i w:val="0"/>
          <w:color w:val="1F4E79"/>
          <w:sz w:val="23"/>
        </w:rPr>
        <w:t>Bảng 3.5. Đặc tả Bảng Category (Danh mục Sản phẩm Thời trang — Kho D2)</w:t>
      </w:r>
    </w:p>
    <w:p>
      <w:pPr>
        <w:spacing w:before="0" w:after="80" w:line="300" w:lineRule="auto"/>
        <w:jc w:val="both"/>
      </w:pPr>
      <w:r>
        <w:rPr>
          <w:rFonts w:ascii="Times New Roman" w:hAnsi="Times New Roman" w:eastAsia="Times New Roman"/>
          <w:b w:val="0"/>
          <w:i/>
          <w:color w:val="212529"/>
          <w:sz w:val="22"/>
        </w:rPr>
        <w:t>Chức năng bảng: Quản lý các nhóm danh mục sản phẩm thời trang (Đầm/Váy, Áo Sơ mi, Áo Thun, Quần Jeans, Phụ kiện...), là cơ sở để thống kê tỷ lệ sở thích sản phẩm của khách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danh mục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danh mục sản phẩm hiển thị trên giao diện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slug</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thân thiện SEO (URL Slug) của danh mục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danh mục</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danh mục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danh mục</w:t>
            </w:r>
          </w:p>
        </w:tc>
      </w:tr>
    </w:tbl>
    <w:p>
      <w:pPr>
        <w:spacing w:before="160" w:after="40" w:line="300" w:lineRule="auto"/>
        <w:jc w:val="left"/>
      </w:pPr>
      <w:r>
        <w:rPr>
          <w:rFonts w:ascii="Times New Roman" w:hAnsi="Times New Roman" w:eastAsia="Times New Roman"/>
          <w:b/>
          <w:i w:val="0"/>
          <w:color w:val="1F4E79"/>
          <w:sz w:val="23"/>
        </w:rPr>
        <w:t>Bảng 3.6. Đặc tả Bảng Product (Sản phẩm Thời trang — Kho D2)</w:t>
      </w:r>
    </w:p>
    <w:p>
      <w:pPr>
        <w:spacing w:before="0" w:after="80" w:line="300" w:lineRule="auto"/>
        <w:jc w:val="both"/>
      </w:pPr>
      <w:r>
        <w:rPr>
          <w:rFonts w:ascii="Times New Roman" w:hAnsi="Times New Roman" w:eastAsia="Times New Roman"/>
          <w:b w:val="0"/>
          <w:i/>
          <w:color w:val="212529"/>
          <w:sz w:val="22"/>
        </w:rPr>
        <w:t>Chức năng bảng: Lưu trữ thông tin chung của từng mẫu sản phẩm thời trang thuộc một danh mục cụ thể.</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categoryId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Category(id)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danh mục sản phẩm (Restrict)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thương mại của sản phẩm thời trang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slug</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Chuỗi định danh URL duy nhất của sản phẩm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description</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Mô tả chi tiết chất liệu, kiểu dáng, hướng dẫn bảo quản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ProductStatus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sản phẩm: 'draft', 'active' (đang bán), 'inactive'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sản phẩm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sản phẩm</w:t>
            </w:r>
          </w:p>
        </w:tc>
      </w:tr>
    </w:tbl>
    <w:p>
      <w:pPr>
        <w:spacing w:before="160" w:after="40" w:line="300" w:lineRule="auto"/>
        <w:jc w:val="left"/>
      </w:pPr>
      <w:r>
        <w:rPr>
          <w:rFonts w:ascii="Times New Roman" w:hAnsi="Times New Roman" w:eastAsia="Times New Roman"/>
          <w:b/>
          <w:i w:val="0"/>
          <w:color w:val="1F4E79"/>
          <w:sz w:val="23"/>
        </w:rPr>
        <w:t>Bảng 3.7. Đặc tả Bảng ProductColor (Phiên bản Màu sắc &amp; Hình ảnh Sản phẩm — Kho D2)</w:t>
      </w:r>
    </w:p>
    <w:p>
      <w:pPr>
        <w:spacing w:before="0" w:after="80" w:line="300" w:lineRule="auto"/>
        <w:jc w:val="both"/>
      </w:pPr>
      <w:r>
        <w:rPr>
          <w:rFonts w:ascii="Times New Roman" w:hAnsi="Times New Roman" w:eastAsia="Times New Roman"/>
          <w:b w:val="0"/>
          <w:i/>
          <w:color w:val="212529"/>
          <w:sz w:val="22"/>
        </w:rPr>
        <w:t>Chức năng bảng: Quản lý các tùy chọn màu sắc và danh sách hình ảnh chụp thực tế tương ứng với từng màu của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phiên bản màu sắc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gốc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color</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UK(productId,color)</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màu sắc (Kem, Đen, Xanh Navy, Trắng...)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Mảng lưu trữ các đường dẫn hình ảnh của màu sắc này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phiên bản màu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phiên bản màu</w:t>
            </w:r>
          </w:p>
        </w:tc>
      </w:tr>
    </w:tbl>
    <w:p>
      <w:pPr>
        <w:spacing w:before="160" w:after="40" w:line="300" w:lineRule="auto"/>
        <w:jc w:val="left"/>
      </w:pPr>
      <w:r>
        <w:rPr>
          <w:rFonts w:ascii="Times New Roman" w:hAnsi="Times New Roman" w:eastAsia="Times New Roman"/>
          <w:b/>
          <w:i w:val="0"/>
          <w:color w:val="1F4E79"/>
          <w:sz w:val="23"/>
        </w:rPr>
        <w:t>Bảng 3.8. Đặc tả Bảng ProductVariant (Biến thể Kích cỡ Size, Tồn kho &amp; Giá bán — Kho D2)</w:t>
      </w:r>
    </w:p>
    <w:p>
      <w:pPr>
        <w:spacing w:before="0" w:after="80" w:line="300" w:lineRule="auto"/>
        <w:jc w:val="both"/>
      </w:pPr>
      <w:r>
        <w:rPr>
          <w:rFonts w:ascii="Times New Roman" w:hAnsi="Times New Roman" w:eastAsia="Times New Roman"/>
          <w:b w:val="0"/>
          <w:i/>
          <w:color w:val="212529"/>
          <w:sz w:val="22"/>
        </w:rPr>
        <w:t>Chức năng bảng: Quản lý từng biến thể SKU cụ thể theo Kích cỡ (Size S, M, L, XL), số lượng tồn kho và đơn giá bán thực tế.</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biến thể kích cỡ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productColorId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ProductColor(id)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phiên bản màu sắc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size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UK(colorId,size)</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Kích cỡ sản phẩm (S, M, L, XL, Freesize...)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stock</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tồn kho khả dụng hiện tại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price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Đơn giá bán niêm yết của biến thể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biến thể</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tồn kho / giá bán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biến thể</w:t>
            </w:r>
          </w:p>
        </w:tc>
      </w:tr>
    </w:tbl>
    <w:p>
      <w:pPr>
        <w:spacing w:before="160" w:after="40" w:line="300" w:lineRule="auto"/>
        <w:jc w:val="left"/>
      </w:pPr>
      <w:r>
        <w:rPr>
          <w:rFonts w:ascii="Times New Roman" w:hAnsi="Times New Roman" w:eastAsia="Times New Roman"/>
          <w:b/>
          <w:i w:val="0"/>
          <w:color w:val="1F4E79"/>
          <w:sz w:val="23"/>
        </w:rPr>
        <w:t>Bảng 3.9. Đặc tả Bảng ProductFavorite (Danh sách Sản phẩm Yêu thích / Wishlist — Kho D2)</w:t>
      </w:r>
    </w:p>
    <w:p>
      <w:pPr>
        <w:spacing w:before="0" w:after="80" w:line="300" w:lineRule="auto"/>
        <w:jc w:val="both"/>
      </w:pPr>
      <w:r>
        <w:rPr>
          <w:rFonts w:ascii="Times New Roman" w:hAnsi="Times New Roman" w:eastAsia="Times New Roman"/>
          <w:b w:val="0"/>
          <w:i/>
          <w:color w:val="212529"/>
          <w:sz w:val="22"/>
        </w:rPr>
        <w:t>Chức năng bảng: Lưu trữ các sản phẩm được khách hàng thả tim / yêu thích; là nguồn dữ liệu quan trọng để CRM phân tích sở thích khách hàng (Category Affinity) ngay cả khi chưa phát sinh đơn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yêu thích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yêu thích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thêm sản phẩm vào danh sách yêu thích</w:t>
            </w:r>
          </w:p>
        </w:tc>
      </w:tr>
    </w:tbl>
    <w:p>
      <w:pPr>
        <w:spacing w:before="160" w:after="40" w:line="300" w:lineRule="auto"/>
        <w:jc w:val="left"/>
      </w:pPr>
      <w:r>
        <w:rPr>
          <w:rFonts w:ascii="Times New Roman" w:hAnsi="Times New Roman" w:eastAsia="Times New Roman"/>
          <w:b/>
          <w:i w:val="0"/>
          <w:color w:val="1F4E79"/>
          <w:sz w:val="23"/>
        </w:rPr>
        <w:t>Bảng 3.10. Đặc tả Bảng Cart (Giỏ hàng của Khách hàng — Kho D3)</w:t>
      </w:r>
    </w:p>
    <w:p>
      <w:pPr>
        <w:spacing w:before="0" w:after="80" w:line="300" w:lineRule="auto"/>
        <w:jc w:val="both"/>
      </w:pPr>
      <w:r>
        <w:rPr>
          <w:rFonts w:ascii="Times New Roman" w:hAnsi="Times New Roman" w:eastAsia="Times New Roman"/>
          <w:b w:val="0"/>
          <w:i/>
          <w:color w:val="212529"/>
          <w:sz w:val="22"/>
        </w:rPr>
        <w:t>Chức năng bảng: Mỗi tài khoản khách hàng sở hữu một giỏ hàng duy nhất (quan hệ 1-1) để lưu tạm các sản phẩm đang chọn mua.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UNIQUE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tài khoản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thay đổi giỏ hàng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giỏ hàng</w:t>
            </w:r>
          </w:p>
        </w:tc>
      </w:tr>
    </w:tbl>
    <w:p>
      <w:pPr>
        <w:spacing w:before="160" w:after="40" w:line="300" w:lineRule="auto"/>
        <w:jc w:val="left"/>
      </w:pPr>
      <w:r>
        <w:rPr>
          <w:rFonts w:ascii="Times New Roman" w:hAnsi="Times New Roman" w:eastAsia="Times New Roman"/>
          <w:b/>
          <w:i w:val="0"/>
          <w:color w:val="1F4E79"/>
          <w:sz w:val="23"/>
        </w:rPr>
        <w:t>Bảng 3.11. Đặc tả Bảng CartItem (Chi tiết Sản phẩm trong Giỏ hàng — Kho D3)</w:t>
      </w:r>
    </w:p>
    <w:p>
      <w:pPr>
        <w:spacing w:before="0" w:after="80" w:line="300" w:lineRule="auto"/>
        <w:jc w:val="both"/>
      </w:pPr>
      <w:r>
        <w:rPr>
          <w:rFonts w:ascii="Times New Roman" w:hAnsi="Times New Roman" w:eastAsia="Times New Roman"/>
          <w:b w:val="0"/>
          <w:i/>
          <w:color w:val="212529"/>
          <w:sz w:val="22"/>
        </w:rPr>
        <w:t>Chức năng bảng: Lưu trữ từng biến thể sản phẩm (màu sắc, kích cỡ) và số lượng mà khách hàng đã thêm vào giỏ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dòng sản phẩm trong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cartId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Cart(id)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giỏ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productVariantId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ProductVariant(id)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biến thể sản phẩm được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Default(1)</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sản phẩm khách chọn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thêm sản phẩm vào giỏ</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số lượng gần nhất</w:t>
            </w:r>
          </w:p>
        </w:tc>
      </w:tr>
    </w:tbl>
    <w:p>
      <w:pPr>
        <w:spacing w:before="160" w:after="40" w:line="300" w:lineRule="auto"/>
        <w:jc w:val="left"/>
      </w:pPr>
      <w:r>
        <w:rPr>
          <w:rFonts w:ascii="Times New Roman" w:hAnsi="Times New Roman" w:eastAsia="Times New Roman"/>
          <w:b/>
          <w:i w:val="0"/>
          <w:color w:val="1F4E79"/>
          <w:sz w:val="23"/>
        </w:rPr>
        <w:t>Bảng 3.12. Đặc tả Bảng Order (Đơn đặt hàng của Khách hàng — Kho D3)</w:t>
      </w:r>
    </w:p>
    <w:p>
      <w:pPr>
        <w:spacing w:before="0" w:after="80" w:line="300" w:lineRule="auto"/>
        <w:jc w:val="both"/>
      </w:pPr>
      <w:r>
        <w:rPr>
          <w:rFonts w:ascii="Times New Roman" w:hAnsi="Times New Roman" w:eastAsia="Times New Roman"/>
          <w:b w:val="0"/>
          <w:i/>
          <w:color w:val="212529"/>
          <w:sz w:val="22"/>
        </w:rPr>
        <w:t>Chức năng bảng: Lưu trữ thông tin tổng hợp của đơn đặt hàng, giá trị thanh toán, trạng thái xử lý và thông tin người nhận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đơn đặt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Default(cuid())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đơn hàng hiển thị giao dịch với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đặt mua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subtotalAmount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tiền hàng tạm tính trước giảm giá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tiền được giảm giá qua Voucher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shippingFee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Chi phí vận chuyển đơn hàng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totalAmount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tiền thanh toán cuối cùng của đơn hàng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confirmed, processing, shipping, completed, cancelled</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notes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Ghi chú của khách hàng khi đặt đơn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tên người nhận hàng thực tế</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người nhận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shippingAddress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giao hàng đầy đủ tại thời điểm đặt đơn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đặt đơn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trạng thái đơn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cancelledAt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hủy đơn hàng (nếu có)</w:t>
            </w:r>
          </w:p>
        </w:tc>
      </w:tr>
    </w:tbl>
    <w:p>
      <w:pPr>
        <w:spacing w:before="160" w:after="40" w:line="300" w:lineRule="auto"/>
        <w:jc w:val="left"/>
      </w:pPr>
      <w:r>
        <w:rPr>
          <w:rFonts w:ascii="Times New Roman" w:hAnsi="Times New Roman" w:eastAsia="Times New Roman"/>
          <w:b/>
          <w:i w:val="0"/>
          <w:color w:val="1F4E79"/>
          <w:sz w:val="23"/>
        </w:rPr>
        <w:t>Bảng 3.13. Đặc tả Bảng OrderDetail (Chi tiết từng Mặt hàng trong Đơn hàng — Kho D3)</w:t>
      </w:r>
    </w:p>
    <w:p>
      <w:pPr>
        <w:spacing w:before="0" w:after="80" w:line="300" w:lineRule="auto"/>
        <w:jc w:val="both"/>
      </w:pPr>
      <w:r>
        <w:rPr>
          <w:rFonts w:ascii="Times New Roman" w:hAnsi="Times New Roman" w:eastAsia="Times New Roman"/>
          <w:b w:val="0"/>
          <w:i/>
          <w:color w:val="212529"/>
          <w:sz w:val="22"/>
        </w:rPr>
        <w:t>Chức năng bảng: Lưu trữ danh sách các biến thể sản phẩm thuộc đơn hàng kèm bản chụp (snapshot) tên, màu, size, đơn giá tại thời điểm mua và liên kết với đánh giá sản phẩm (Review).</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dòng chi tiết đơn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productVariantId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ProductVariant(id)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biến thể sản phẩm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mua của biến thể sản phẩm này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price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Đơn giá bán thực tế tại thời điểm chốt đơn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sản phẩm lưu snapshot tại thời điểm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colorName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màu sắc lưu snapshot tại thời điểm mua</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sizeName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kích cỡ lưu snapshot tại thời điểm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Ảnh đại diện sản phẩm lưu snapshot tại thời điểm mua</w:t>
            </w:r>
          </w:p>
        </w:tc>
      </w:tr>
    </w:tbl>
    <w:p>
      <w:pPr>
        <w:spacing w:before="160" w:after="40" w:line="300" w:lineRule="auto"/>
        <w:jc w:val="left"/>
      </w:pPr>
      <w:r>
        <w:rPr>
          <w:rFonts w:ascii="Times New Roman" w:hAnsi="Times New Roman" w:eastAsia="Times New Roman"/>
          <w:b/>
          <w:i w:val="0"/>
          <w:color w:val="1F4E79"/>
          <w:sz w:val="23"/>
        </w:rPr>
        <w:t>Bảng 3.14. Đặc tả Bảng Payment (Giao dịch Thanh toán Đơn hàng — Kho D3)</w:t>
      </w:r>
    </w:p>
    <w:p>
      <w:pPr>
        <w:spacing w:before="0" w:after="80" w:line="300" w:lineRule="auto"/>
        <w:jc w:val="both"/>
      </w:pPr>
      <w:r>
        <w:rPr>
          <w:rFonts w:ascii="Times New Roman" w:hAnsi="Times New Roman" w:eastAsia="Times New Roman"/>
          <w:b w:val="0"/>
          <w:i/>
          <w:color w:val="212529"/>
          <w:sz w:val="22"/>
        </w:rPr>
        <w:t>Chức năng bảng: Lưu trữ thông tin phương thức thanh toán (COD, VNPay, MoMo, ZaloPay...), trạng thái thanh toán và mã giao dịch từ cổng thanh toán.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thanh toán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UNIQUE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đơn đặt hàng (1-1)</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method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PaymentMethod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Phương thức: cod, vnpay, momo, zalopay, bank_transfer, credit_card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tiền thanh toán của giao dịch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PaymentStatus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paid, failed, cancelled, refunded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transactionCode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giao dịch đối soát từ cổng thanh toán điện tử</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gateway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cổng thanh toán xử lý giao dịch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gatewayResponse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Dữ liệu phản hồi nguyên bản (Raw JSON) từ cổng thanh toán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paidAt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xác nhận thanh toán thành công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refundedAt / failedAt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hoàn tiền hoặc giao dịch thất bại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và cập nhật bản ghi thanh toán</w:t>
            </w:r>
          </w:p>
        </w:tc>
      </w:tr>
    </w:tbl>
    <w:p>
      <w:pPr>
        <w:spacing w:before="160" w:after="40" w:line="300" w:lineRule="auto"/>
        <w:jc w:val="left"/>
      </w:pPr>
      <w:r>
        <w:rPr>
          <w:rFonts w:ascii="Times New Roman" w:hAnsi="Times New Roman" w:eastAsia="Times New Roman"/>
          <w:b/>
          <w:i w:val="0"/>
          <w:color w:val="1F4E79"/>
          <w:sz w:val="23"/>
        </w:rPr>
        <w:t>Bảng 3.15. Đặc tả Bảng OrderStatusHistory (Lịch sử Luân chuyển Trạng thái Đơn hàng — Kho D3)</w:t>
      </w:r>
    </w:p>
    <w:p>
      <w:pPr>
        <w:spacing w:before="0" w:after="80" w:line="300" w:lineRule="auto"/>
        <w:jc w:val="both"/>
      </w:pPr>
      <w:r>
        <w:rPr>
          <w:rFonts w:ascii="Times New Roman" w:hAnsi="Times New Roman" w:eastAsia="Times New Roman"/>
          <w:b w:val="0"/>
          <w:i/>
          <w:color w:val="212529"/>
          <w:sz w:val="22"/>
        </w:rPr>
        <w:t>Chức năng bảng: Ghi vết kiểm toán (Audit Trail) mọi lần thay đổi trạng thái đơn hàng do Quản lý hoặc Khách hàng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lịch sử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thực hiện đổi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(ví dụ: khách hủy đơn)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fromStatus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đơn hàng trước khi thay đổi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toStatus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đơn hàng mới sau khi thay đổi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Ghi chú lý do chuyển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ghi nhận sự kiện thay đổi trạng thái</w:t>
            </w:r>
          </w:p>
        </w:tc>
      </w:tr>
    </w:tbl>
    <w:p>
      <w:pPr>
        <w:spacing w:before="160" w:after="40" w:line="300" w:lineRule="auto"/>
        <w:jc w:val="left"/>
      </w:pPr>
      <w:r>
        <w:rPr>
          <w:rFonts w:ascii="Times New Roman" w:hAnsi="Times New Roman" w:eastAsia="Times New Roman"/>
          <w:b/>
          <w:i w:val="0"/>
          <w:color w:val="1F4E79"/>
          <w:sz w:val="23"/>
        </w:rPr>
        <w:t>Bảng 3.16. Đặc tả Bảng Voucher (Chiến dịch Mã giảm giá / Khuyến mãi — Kho D3)</w:t>
      </w:r>
    </w:p>
    <w:p>
      <w:pPr>
        <w:spacing w:before="0" w:after="80" w:line="300" w:lineRule="auto"/>
        <w:jc w:val="both"/>
      </w:pPr>
      <w:r>
        <w:rPr>
          <w:rFonts w:ascii="Times New Roman" w:hAnsi="Times New Roman" w:eastAsia="Times New Roman"/>
          <w:b w:val="0"/>
          <w:i/>
          <w:color w:val="212529"/>
          <w:sz w:val="22"/>
        </w:rPr>
        <w:t>Chức năng bảng: Quản lý các chương trình mã giảm giá tri ân khách hàng hoặc tặng ưu đãi khi khách hàng tham gia khảo sát sản phẩm mới.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chương trình Voucher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tạo mã giảm giá</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code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code khuyến mãi nhập khi thanh toán (VD: MIVA2026)</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chương trình khuyến mãi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scope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VoucherScope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Phạm vi áp dụng: 'platform' (toàn sàn) hoặc 'vendor'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DiscountType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giảm giá: 'percentage' (%) hoặc 'fixed_amount'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discountValue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Giá trị giảm (% hoặc số tiền cố định)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minOrderAmount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Giá trị đơn hàng tối thiểu để áp dụng mã</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maxDiscountAmount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Mức giảm tối đa đối với voucher theo tỷ lệ phần trăm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 / usedQuantity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 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lượt phát hành và số lượt đã sử dụng thực tế</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perUserLimit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Default(1)</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lần tối đa mỗi khách hàng được sử dụng mã</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startDate / endDate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gian bắt đầu và kết thúc hiệu lực của Voucher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VoucherStatus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'draft', 'active', 'inactive', 'expired'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và xóa mềm chương trình Voucher</w:t>
            </w:r>
          </w:p>
        </w:tc>
      </w:tr>
    </w:tbl>
    <w:p>
      <w:pPr>
        <w:spacing w:before="160" w:after="40" w:line="300" w:lineRule="auto"/>
        <w:jc w:val="left"/>
      </w:pPr>
      <w:r>
        <w:rPr>
          <w:rFonts w:ascii="Times New Roman" w:hAnsi="Times New Roman" w:eastAsia="Times New Roman"/>
          <w:b/>
          <w:i w:val="0"/>
          <w:color w:val="1F4E79"/>
          <w:sz w:val="23"/>
        </w:rPr>
        <w:t>Bảng 3.17. Đặc tả Bảng VoucherDetail (Chi tiết Áp dụng Mã giảm giá — Kho D3)</w:t>
      </w:r>
    </w:p>
    <w:p>
      <w:pPr>
        <w:spacing w:before="0" w:after="80" w:line="300" w:lineRule="auto"/>
        <w:jc w:val="both"/>
      </w:pPr>
      <w:r>
        <w:rPr>
          <w:rFonts w:ascii="Times New Roman" w:hAnsi="Times New Roman" w:eastAsia="Times New Roman"/>
          <w:b w:val="0"/>
          <w:i/>
          <w:color w:val="212529"/>
          <w:sz w:val="22"/>
        </w:rPr>
        <w:t>Chức năng bảng: Lưu trữ lịch sử áp dụng mã giảm giá vào từng đơn hàng hoặc danh sách sản phẩm đủ điều kiện hưởng khuyến mãi.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chi tiết áp dụng Voucher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voucherId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Voucher(id)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chương trình Voucher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áp dụng (nếu có)</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đã áp dụng mã</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eligibleAmount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giá trị hàng hóa đủ điều kiện tính giảm giá</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tiền giảm giá thực tế được khấu trừ trên đơn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sequence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áp dụng voucher trong đơn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reversedAt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áp dụng và thời điểm hoàn lại lượt dùng khi hủy đơn</w:t>
            </w:r>
          </w:p>
        </w:tc>
      </w:tr>
    </w:tbl>
    <w:p>
      <w:pPr>
        <w:spacing w:before="160" w:after="40" w:line="300" w:lineRule="auto"/>
        <w:jc w:val="left"/>
      </w:pPr>
      <w:r>
        <w:rPr>
          <w:rFonts w:ascii="Times New Roman" w:hAnsi="Times New Roman" w:eastAsia="Times New Roman"/>
          <w:b/>
          <w:i w:val="0"/>
          <w:color w:val="1F4E79"/>
          <w:sz w:val="23"/>
        </w:rPr>
        <w:t>Bảng 3.18. Đặc tả Bảng Review (Phản hồi Sản phẩm của Khách hàng &amp; Trả lời của CRM — Kho D4)</w:t>
      </w:r>
    </w:p>
    <w:p>
      <w:pPr>
        <w:spacing w:before="0" w:after="80" w:line="300" w:lineRule="auto"/>
        <w:jc w:val="both"/>
      </w:pPr>
      <w:r>
        <w:rPr>
          <w:rFonts w:ascii="Times New Roman" w:hAnsi="Times New Roman" w:eastAsia="Times New Roman"/>
          <w:b w:val="0"/>
          <w:i/>
          <w:color w:val="212529"/>
          <w:sz w:val="22"/>
        </w:rPr>
        <w:t>Chức năng bảng: Lưu trữ điểm đánh giá (1–5 sao), nội dung nhận xét của khách hàng sau khi mua sản phẩm và nội dung phản hồi chính thức (adminReply) từ Người quản lý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lượt đánh giá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gửi phản hồi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đánh giá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orderDetailId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OrderDetail(id), UK</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dòng sản phẩm đã mua (1-1)</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nhận xét, góp ý chi tiết của khách hàng về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rating</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(1..5)</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số đánh giá mức độ hài lòng từ 1 sao đến 5 sao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adminReply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phản hồi chăm sóc khách hàng của Người quản lý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repliedAt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Người quản lý CRM gửi phản hồi cho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gửi đánh giá và cập nhật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đánh giá vi phạm tiêu chuẩn cộng đồng</w:t>
            </w:r>
          </w:p>
        </w:tc>
      </w:tr>
    </w:tbl>
    <w:p>
      <w:pPr>
        <w:spacing w:before="160" w:after="40" w:line="300" w:lineRule="auto"/>
        <w:jc w:val="left"/>
      </w:pPr>
      <w:r>
        <w:rPr>
          <w:rFonts w:ascii="Times New Roman" w:hAnsi="Times New Roman" w:eastAsia="Times New Roman"/>
          <w:b/>
          <w:i w:val="0"/>
          <w:color w:val="1F4E79"/>
          <w:sz w:val="23"/>
        </w:rPr>
        <w:t>Bảng 3.19. Đặc tả Bảng Survey (Chiến dịch / Bảng Khảo sát Khách hàng — Kho D5)</w:t>
      </w:r>
    </w:p>
    <w:p>
      <w:pPr>
        <w:spacing w:before="0" w:after="80" w:line="300" w:lineRule="auto"/>
        <w:jc w:val="both"/>
      </w:pPr>
      <w:r>
        <w:rPr>
          <w:rFonts w:ascii="Times New Roman" w:hAnsi="Times New Roman" w:eastAsia="Times New Roman"/>
          <w:b w:val="0"/>
          <w:i/>
          <w:color w:val="212529"/>
          <w:sz w:val="22"/>
        </w:rPr>
        <w:t>Chức năng bảng: Lưu trữ thông tin chung của bảng khảo sát (đánh giá độ hài lòng khách hàng hoặc thăm dò thị hiếu khi chuẩn bị ra mắt sản phẩm mới), đối tượng nhận và thời hạn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bảng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Người quản lý CRM tạo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title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Tiêu đề chiến dịch khảo sát hiển thị cho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description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Mô tả mục đích khảo sát và hướng dẫn thực hiện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Ảnh bìa minh họa cho bảng khảo sát / bộ sưu tập mới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scope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SurveyScope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Default('platform')</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Phạm vi khảo sát: 'platform' hoặc 'vendor'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audienceType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SurveyAudienceType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Nhóm đối tượng nhận: all_users, selected_users, vendor_buyers...</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recipientIds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Danh sách ID khách hàng cụ thể được chọn nhận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triggerType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SurveyTriggerType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Default('manual')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Cơ chế kích hoạt gửi: manual, after_checkout, after_order_completed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'draft' (nháp), 'active' (đang mở), 'closed' (đã đóng)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startDate / endDate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bắt đầu mở và thời điểm kết thúc nhận phản hồi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và thời điểm xóa mềm bảng khảo sát</w:t>
            </w:r>
          </w:p>
        </w:tc>
      </w:tr>
    </w:tbl>
    <w:p>
      <w:pPr>
        <w:spacing w:before="160" w:after="40" w:line="300" w:lineRule="auto"/>
        <w:jc w:val="left"/>
      </w:pPr>
      <w:r>
        <w:rPr>
          <w:rFonts w:ascii="Times New Roman" w:hAnsi="Times New Roman" w:eastAsia="Times New Roman"/>
          <w:b/>
          <w:i w:val="0"/>
          <w:color w:val="1F4E79"/>
          <w:sz w:val="23"/>
        </w:rPr>
        <w:t>Bảng 3.20. Đặc tả Bảng SurveyQuestion (Danh sách Câu hỏi Khảo sát — Kho D5)</w:t>
      </w:r>
    </w:p>
    <w:p>
      <w:pPr>
        <w:spacing w:before="0" w:after="80" w:line="300" w:lineRule="auto"/>
        <w:jc w:val="both"/>
      </w:pPr>
      <w:r>
        <w:rPr>
          <w:rFonts w:ascii="Times New Roman" w:hAnsi="Times New Roman" w:eastAsia="Times New Roman"/>
          <w:b w:val="0"/>
          <w:i/>
          <w:color w:val="212529"/>
          <w:sz w:val="22"/>
        </w:rPr>
        <w:t>Chức năng bảng: Lưu trữ từng câu hỏi thuộc bảng khảo sát với 4 định dạng câu hỏi linh hoạt (SINGLE_CHOICE, MULTIPLE_CHOICE, RATING, TEXT).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câu hỏi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bảng khảo sát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câu hỏi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SurveyQuestionType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câu hỏi: 'single_choice', 'multiple_choice', 'rating', 'text'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required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Bắt buộc khách hàng phải trả lời trước khi nộp phiếu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position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UK(surveyId,pos)</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hiển thị của câu hỏi trong bảng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và cập nhật câu hỏi</w:t>
            </w:r>
          </w:p>
        </w:tc>
      </w:tr>
    </w:tbl>
    <w:p>
      <w:pPr>
        <w:spacing w:before="160" w:after="40" w:line="300" w:lineRule="auto"/>
        <w:jc w:val="left"/>
      </w:pPr>
      <w:r>
        <w:rPr>
          <w:rFonts w:ascii="Times New Roman" w:hAnsi="Times New Roman" w:eastAsia="Times New Roman"/>
          <w:b/>
          <w:i w:val="0"/>
          <w:color w:val="1F4E79"/>
          <w:sz w:val="23"/>
        </w:rPr>
        <w:t>Bảng 3.21. Đặc tả Bảng SurveyOption (Các Phương án Lựa chọn của Câu hỏi — Kho D5)</w:t>
      </w:r>
    </w:p>
    <w:p>
      <w:pPr>
        <w:spacing w:before="0" w:after="80" w:line="300" w:lineRule="auto"/>
        <w:jc w:val="both"/>
      </w:pPr>
      <w:r>
        <w:rPr>
          <w:rFonts w:ascii="Times New Roman" w:hAnsi="Times New Roman" w:eastAsia="Times New Roman"/>
          <w:b w:val="0"/>
          <w:i/>
          <w:color w:val="212529"/>
          <w:sz w:val="22"/>
        </w:rPr>
        <w:t>Chức năng bảng: Lưu trữ các phương án trả lời cho những câu hỏi thuộc loại trắc nghiệm 1 lựa chọn (single_choice) hoặc nhiều lựa chọn (multiple_choice).</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phương án lựa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SurveyQuestion(id)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câu hỏi khảo sát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văn bản của phương án lựa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position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UK(questionId,pos)</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hiển thị của phương án trong câu hỏi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phương án</w:t>
            </w:r>
          </w:p>
        </w:tc>
      </w:tr>
    </w:tbl>
    <w:p>
      <w:pPr>
        <w:spacing w:before="160" w:after="40" w:line="300" w:lineRule="auto"/>
        <w:jc w:val="left"/>
      </w:pPr>
      <w:r>
        <w:rPr>
          <w:rFonts w:ascii="Times New Roman" w:hAnsi="Times New Roman" w:eastAsia="Times New Roman"/>
          <w:b/>
          <w:i w:val="0"/>
          <w:color w:val="1F4E79"/>
          <w:sz w:val="23"/>
        </w:rPr>
        <w:t>Bảng 3.22. Đặc tả Bảng SurveyResponse (Lượt Phân phối &amp; Phản hồi Khảo sát của Khách hàng — Kho D5)</w:t>
      </w:r>
    </w:p>
    <w:p>
      <w:pPr>
        <w:spacing w:before="0" w:after="80" w:line="300" w:lineRule="auto"/>
        <w:jc w:val="both"/>
      </w:pPr>
      <w:r>
        <w:rPr>
          <w:rFonts w:ascii="Times New Roman" w:hAnsi="Times New Roman" w:eastAsia="Times New Roman"/>
          <w:b w:val="0"/>
          <w:i/>
          <w:color w:val="212529"/>
          <w:sz w:val="22"/>
        </w:rPr>
        <w:t>Chức năng bảng: Quản lý trạng thái phân phối bảng khảo sát đến từng tài khoản khách hàng (pending, submitted, skipped, expired) và ghi nhận dấu thời gian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phiếu phản hồi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chiến dịch khảo sát (Restrict)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tài khoản khách hàng thực hiện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gắn với đơn hàng (nếu khảo sát kích hoạt sau mua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deliveryKey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chống gửi trùng lặp phiếu khảo sát cho cùng một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SurveyResponseStatus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(chờ), 'submitted' (đã nộp), 'skipped', 'expired'</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notifiedAt / openedAt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gửi thông báo và thời điểm khách hàng mở xem phiếu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submittedAt / skippedAt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hoàn thành nộp phiếu hoặc bấm bỏ qua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expiresAt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hết hạn thực hiện phiếu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lượt phân phối và cập nhật gần nhất</w:t>
            </w:r>
          </w:p>
        </w:tc>
      </w:tr>
    </w:tbl>
    <w:p>
      <w:pPr>
        <w:spacing w:before="160" w:after="40" w:line="300" w:lineRule="auto"/>
        <w:jc w:val="left"/>
      </w:pPr>
      <w:r>
        <w:rPr>
          <w:rFonts w:ascii="Times New Roman" w:hAnsi="Times New Roman" w:eastAsia="Times New Roman"/>
          <w:b/>
          <w:i w:val="0"/>
          <w:color w:val="1F4E79"/>
          <w:sz w:val="23"/>
        </w:rPr>
        <w:t>Bảng 3.23. Đặc tả Bảng SurveyAnswer (Chi tiết Câu trả lời Khảo sát của Khách hàng — Kho D5)</w:t>
      </w:r>
    </w:p>
    <w:p>
      <w:pPr>
        <w:spacing w:before="0" w:after="80" w:line="300" w:lineRule="auto"/>
        <w:jc w:val="both"/>
      </w:pPr>
      <w:r>
        <w:rPr>
          <w:rFonts w:ascii="Times New Roman" w:hAnsi="Times New Roman" w:eastAsia="Times New Roman"/>
          <w:b w:val="0"/>
          <w:i/>
          <w:color w:val="212529"/>
          <w:sz w:val="22"/>
        </w:rPr>
        <w:t>Chức năng bảng: Lưu trữ dữ liệu trả lời chi tiết của khách hàng cho từng câu hỏi (lựa chọn optionId, điểm đánh giá ratingValue 1–5 sao, hoặc ý kiến tự luận textAnswer).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chi tiết câu trả lời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responseId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SurveyResponse(id)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phiếu phản hồi của khách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SurveyQuestion(id)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câu hỏi được trả lời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optionId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SurveyOption(id),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phương án được chọn (với câu trắc nghiệm)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textAnswer</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câu trả lời tự luận của khách hàng (với câu hỏi TEXT)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ratingValue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số đánh giá từ 1 đến 5 (với câu hỏi RATING)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ghi nhận câu trả lời vào CSDL</w:t>
            </w:r>
          </w:p>
        </w:tc>
      </w:tr>
    </w:tbl>
    <w:p>
      <w:pPr>
        <w:spacing w:before="160" w:after="40" w:line="300" w:lineRule="auto"/>
        <w:jc w:val="left"/>
      </w:pPr>
      <w:r>
        <w:rPr>
          <w:rFonts w:ascii="Times New Roman" w:hAnsi="Times New Roman" w:eastAsia="Times New Roman"/>
          <w:b/>
          <w:i w:val="0"/>
          <w:color w:val="1F4E79"/>
          <w:sz w:val="23"/>
        </w:rPr>
        <w:t>Bảng 3.24. Đặc tả Bảng Notification (Thông báo Gửi đến Tài khoản Khách hàng &amp; Quản lý — Kho D6)</w:t>
      </w:r>
    </w:p>
    <w:p>
      <w:pPr>
        <w:spacing w:before="0" w:after="80" w:line="300" w:lineRule="auto"/>
        <w:jc w:val="both"/>
      </w:pPr>
      <w:r>
        <w:rPr>
          <w:rFonts w:ascii="Times New Roman" w:hAnsi="Times New Roman" w:eastAsia="Times New Roman"/>
          <w:b w:val="0"/>
          <w:i/>
          <w:color w:val="212529"/>
          <w:sz w:val="22"/>
        </w:rPr>
        <w:t>Chức năng bảng: Lưu trữ các thông báo mời tham gia khảo sát (survey_invitation), thông báo cập nhật đơn hàng (order_update) và thông báo hệ thống đẩy thời gian thực qua Socket.IO.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bản ghi thông báo</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nhận thông báo (nếu có)</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nhận thông báo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chiến dịch khảo sát đính kèm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surveyResponseId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SurveyResponse(id), UK</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lượt phân phối khảo sát của KH (1-1)</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NotificationType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thông báo: 'survey_invitation', 'order_update', 'system'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title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Tiêu đề thông báo hiển thị trên chuông thông báo</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tóm tắt của thông báo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data</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Dữ liệu phụ trợ JSON (chứa đường dẫn điều hướng nhanh đến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isRead / readAt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 / 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đã đọc và thời điểm khách hàng bấm xem thông báo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expiresAt / 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 / 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hết hạn và thời điểm phát hành thông báo</w:t>
            </w:r>
          </w:p>
        </w:tc>
      </w:tr>
    </w:tbl>
    <w:p>
      <w:r>
        <w:br w:type="page"/>
      </w:r>
    </w:p>
    <w:p>
      <w:pPr>
        <w:keepNext/>
        <w:spacing w:before="200" w:after="80"/>
      </w:pPr>
      <w:r>
        <w:rPr>
          <w:rFonts w:ascii="Times New Roman" w:hAnsi="Times New Roman" w:eastAsia="Times New Roman"/>
          <w:b/>
          <w:i w:val="0"/>
          <w:color w:val="2E75B6"/>
          <w:sz w:val="26"/>
        </w:rPr>
        <w:t>3.2. Thiết kế Giao diện Hệ thống Phần mềm (5.0 điểm)</w:t>
      </w:r>
    </w:p>
    <w:p>
      <w:pPr>
        <w:keepNext/>
        <w:spacing w:before="160" w:after="60"/>
      </w:pPr>
      <w:r>
        <w:rPr>
          <w:rFonts w:ascii="Times New Roman" w:hAnsi="Times New Roman" w:eastAsia="Times New Roman"/>
          <w:b/>
          <w:i/>
          <w:color w:val="1F4E79"/>
          <w:sz w:val="24"/>
        </w:rPr>
        <w:t>3.2.1. Kiến trúc Giao diện Đa cổng (3 Portals) và Nguyên tắc Thiết kế</w:t>
      </w:r>
    </w:p>
    <w:p>
      <w:pPr>
        <w:spacing w:before="60" w:after="100" w:line="300" w:lineRule="auto"/>
        <w:jc w:val="both"/>
      </w:pPr>
      <w:r>
        <w:rPr>
          <w:rFonts w:ascii="Times New Roman" w:hAnsi="Times New Roman" w:eastAsia="Times New Roman"/>
          <w:b w:val="0"/>
          <w:i w:val="0"/>
          <w:color w:val="212529"/>
          <w:sz w:val="24"/>
        </w:rPr>
        <w:t>Nhằm đáp ứng chính xác yêu cầu tại Mục II.2 (Giao diện của Admin Server phải tách biệt hoàn toàn với giao diện nghiệp vụ) và Mục III.4 (Mô phỏng hệ thống CRM cho Người quản lý và Khách hàng), phần mềm được thiết kế theo kiến trúc 3 Cổng giao diện Web (Single Page Application — React 19, Vite, TailwindCSS, Recharts, Socket.IO) vận hành trên 3 cổng mạng độc lập: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208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Tên Phân hệ Giao diện</w:t>
            </w:r>
          </w:p>
        </w:tc>
        <w:tc>
          <w:tcPr>
            <w:tcW w:type="dxa" w:w="208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Cổng &amp; Địa chỉ Truy cập</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Đối tượng Sử dụng</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Các Màn hình &amp; Chức năng Trọng tâm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1</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Admin Server Console (Mục II.2)</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5175 (http://localhost:5175/system/accounts)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trị viên Hệ thống (SUPER_ADMIN)</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Tách biệt hoàn toàn với cổng CRM; Quản lý danh sách tài khoản (Thêm, Xóa, Khóa tài khoản); Phân quyền chi tiết theo vai trò (roleCode &amp; permissions JSONB); Đối soát hệ thống.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2</w:t>
            </w:r>
          </w:p>
        </w:tc>
        <w:tc>
          <w:tcPr>
            <w:tcW w:type="dxa" w:w="208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Người quản lý CRM (Mục III.4.1)</w:t>
            </w:r>
          </w:p>
        </w:tc>
        <w:tc>
          <w:tcPr>
            <w:tcW w:type="dxa" w:w="208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5174 (http://localhost:5174/dashboard)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CRM (CRM_MANAGER)</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Thêm khách hàng mới, Xóa khách hàng, Khóa tài khoản khách hàng; Tiếp nhận &amp; trả lời phản hồi sản phẩm (Review); Báo cáo khách hàng theo tỷ lệ Độ tuổi, Giới tính, Sở thích; Tạo bảng khảo sát &amp; gửi đến tài khoản khách hàng; Thống kê kết quả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3</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Cổng Khách hàng — Client Portal (Mục III.4.3)</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5173 (http://localhost:5173/)</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Khách hàng (Client)</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ký tài khoản khách hàng; Đăng nhập; Chỉnh sửa thông tin cá nhân (ngày sinh, giới tính, sổ địa chỉ); Mua sắm &amp; Gửi phản hồi đánh giá về sản phẩm; Nhận thông báo khảo sát và trực tiếp thực hiện khảo sát.</w:t>
            </w:r>
          </w:p>
        </w:tc>
      </w:tr>
    </w:tbl>
    <w:p>
      <w:pPr>
        <w:spacing w:before="60" w:after="160" w:line="300" w:lineRule="auto"/>
        <w:jc w:val="center"/>
      </w:pPr>
      <w:r>
        <w:rPr>
          <w:rFonts w:ascii="Times New Roman" w:hAnsi="Times New Roman" w:eastAsia="Times New Roman"/>
          <w:b/>
          <w:i/>
          <w:color w:val="1F4E79"/>
          <w:sz w:val="21"/>
        </w:rPr>
        <w:t>Bảng 3.25. Tổng hợp kiến trúc 3 phân hệ giao diện tách biệt của hệ thống phần mềm</w:t>
      </w:r>
    </w:p>
    <w:p>
      <w:pPr>
        <w:keepNext/>
        <w:spacing w:before="160" w:after="60"/>
      </w:pPr>
      <w:r>
        <w:rPr>
          <w:rFonts w:ascii="Times New Roman" w:hAnsi="Times New Roman" w:eastAsia="Times New Roman"/>
          <w:b/>
          <w:i/>
          <w:color w:val="1F4E79"/>
          <w:sz w:val="24"/>
        </w:rPr>
        <w:t>3.2.2. Thiết kế Giao diện Phân hệ Admin Server (Port 5175 — Mục II.2)</w:t>
      </w:r>
    </w:p>
    <w:p>
      <w:pPr>
        <w:spacing w:before="60" w:after="100" w:line="300" w:lineRule="auto"/>
        <w:jc w:val="both"/>
      </w:pPr>
      <w:r>
        <w:rPr>
          <w:rFonts w:ascii="Times New Roman" w:hAnsi="Times New Roman" w:eastAsia="Times New Roman"/>
          <w:b w:val="0"/>
          <w:i w:val="0"/>
          <w:color w:val="212529"/>
          <w:sz w:val="24"/>
        </w:rPr>
        <w:t>Giao diện Admin Server chạy độc lập tại cổng Port 5175 (component AdminServerLayout.jsx và AccountManagement.jsx), sử dụng vùng lưu trữ phiên đăng nhập riêng biệt (admin_server_token) tách rời hoàn toàn khỏi cổng Người quản lý CRM (Port 5174). Màn hình này cho phép Quản trị viên tối cao (SUPER_ADMIN) quản lý toàn bộ tài khoản và thiết lập phân quyền chi tiết:</w:t>
      </w:r>
    </w:p>
    <w:p>
      <w:pPr>
        <w:spacing w:before="120" w:after="60"/>
        <w:jc w:val="center"/>
      </w:pPr>
      <w:r>
        <w:drawing>
          <wp:inline xmlns:a="http://schemas.openxmlformats.org/drawingml/2006/main" xmlns:pic="http://schemas.openxmlformats.org/drawingml/2006/picture">
            <wp:extent cx="5897880" cy="3342132"/>
            <wp:docPr id="2" name="Picture 2"/>
            <wp:cNvGraphicFramePr>
              <a:graphicFrameLocks noChangeAspect="1"/>
            </wp:cNvGraphicFramePr>
            <a:graphic>
              <a:graphicData uri="http://schemas.openxmlformats.org/drawingml/2006/picture">
                <pic:pic>
                  <pic:nvPicPr>
                    <pic:cNvPr id="0" name="ui_1_admin_server.png"/>
                    <pic:cNvPicPr/>
                  </pic:nvPicPr>
                  <pic:blipFill>
                    <a:blip r:embed="rId10"/>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3.2. Giao diện Admin Server Console (Port 5175) — Quản lý Tài khoản và Phân quyền chi tiết (RBAC)</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288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Thành phần Giao diện</w:t>
            </w:r>
          </w:p>
        </w:tc>
        <w:tc>
          <w:tcPr>
            <w:tcW w:type="dxa" w:w="590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Chức năng và Hoạt động Xử lý</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Thanh điều hướng Admin Server (Sidebar trái)</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rõ trạng thái hoạt động trên cổng riêng Port 5175, tách biệt hoàn toàn với các chức năng quản lý khách hàng hay bán hàng của CRM.</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288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Nút [+ Thêm Tài khoản Quản lý]</w:t>
            </w:r>
          </w:p>
        </w:tc>
        <w:tc>
          <w:tcPr>
            <w:tcW w:type="dxa" w:w="590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Mở biểu mẫu tạo tài khoản mới (họ tên, email, mật khẩu, phòng ban, vai trò SUPER_ADMIN hoặc CRM_MANAGER) và lưu vào bảng Admin.</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Bảng Danh sách Tài khoản Nội bộ</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danh sách tài khoản quản trị kèm bộ lọc tìm kiếm theo tên/email, lọc theo vai trò và trạng thái (Hoạt động / Đã khóa).</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288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Khung Cấu hình Phân quyền (permissions JSONB)</w:t>
            </w:r>
          </w:p>
        </w:tc>
        <w:tc>
          <w:tcPr>
            <w:tcW w:type="dxa" w:w="590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bật/tắt từng quyền nghiệp vụ cụ thể cho Người quản lý CRM: quản lý khách hàng (manage_clients), xem báo cáo độ tuổi/sở thích (view_customer_analytics), tạo &amp; gửi khảo sát (manage_surveys), xem thống kê khảo sát (view_survey_stats), tiếp nhận phản hồi (manage_reviews).</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Chức năng Khóa / Xóa Tài khoản</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thu hồi quyền truy cập ngay lập tức (chuyển status sang inactive) hoặc xóa mềm tài khoản (cập nhật deletedAt).</w:t>
            </w:r>
          </w:p>
        </w:tc>
      </w:tr>
    </w:tbl>
    <w:p>
      <w:pPr>
        <w:keepNext/>
        <w:spacing w:before="160" w:after="60"/>
      </w:pPr>
      <w:r>
        <w:rPr>
          <w:rFonts w:ascii="Times New Roman" w:hAnsi="Times New Roman" w:eastAsia="Times New Roman"/>
          <w:b/>
          <w:i/>
          <w:color w:val="1F4E79"/>
          <w:sz w:val="24"/>
        </w:rPr>
        <w:t>3.2.3. Thiết kế Giao diện Người quản lý CRM (Port 5174) — Quản lý Khách hàng &amp; Báo cáo Độ tuổi, Giới tính, Sở thích (Mục III.4.1)</w:t>
      </w:r>
    </w:p>
    <w:p>
      <w:pPr>
        <w:spacing w:before="60" w:after="100" w:line="300" w:lineRule="auto"/>
        <w:jc w:val="both"/>
      </w:pPr>
      <w:r>
        <w:rPr>
          <w:rFonts w:ascii="Times New Roman" w:hAnsi="Times New Roman" w:eastAsia="Times New Roman"/>
          <w:b w:val="0"/>
          <w:i w:val="0"/>
          <w:color w:val="212529"/>
          <w:sz w:val="24"/>
        </w:rPr>
        <w:t>Trên cổng nghiệp vụ CRM (Port 5174), màn hình Quản lý Hồ sơ Khách hàng (UserManagement.jsx) và Báo cáo Phân tích Khách hàng (CustomerAnalytics.jsx) cung cấp đầy đủ công cụ để Người quản lý cập nhật vòng đời tài khoản khách hàng và theo dõi cơ cấu nhân khẩu học, sở thích mua sắm:</w:t>
      </w:r>
    </w:p>
    <w:p>
      <w:pPr>
        <w:spacing w:before="120" w:after="60"/>
        <w:jc w:val="center"/>
      </w:pPr>
      <w:r>
        <w:drawing>
          <wp:inline xmlns:a="http://schemas.openxmlformats.org/drawingml/2006/main" xmlns:pic="http://schemas.openxmlformats.org/drawingml/2006/picture">
            <wp:extent cx="5897880" cy="3342132"/>
            <wp:docPr id="3" name="Picture 3"/>
            <wp:cNvGraphicFramePr>
              <a:graphicFrameLocks noChangeAspect="1"/>
            </wp:cNvGraphicFramePr>
            <a:graphic>
              <a:graphicData uri="http://schemas.openxmlformats.org/drawingml/2006/picture">
                <pic:pic>
                  <pic:nvPicPr>
                    <pic:cNvPr id="0" name="ui_2_crm_users_analytics.png"/>
                    <pic:cNvPicPr/>
                  </pic:nvPicPr>
                  <pic:blipFill>
                    <a:blip r:embed="rId11"/>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3.3. Giao diện Người quản lý CRM (Port 5174) — Quản lý Khách hàng (Thêm/Xóa/Khóa) và Báo cáo Tỷ lệ Độ tuổi, Giới tính, Sở thích</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Nghiệp vụ (Mục III.4.1)</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Hoạt động trên Phần mềm</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Thêm một khách hàng mới (+ Thêm Khách hàng Mới)</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Mở hộp thoại UserFormModal cho phép Người quản lý nhập thông tin khách hàng mới (Họ tên, Email, SĐT, Ngày sinh, Giới tính, Mật khẩu khởi tạo) và ghi vào bảng Client.</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Khóa / Mở khóa tài khoản khách hàng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Nút [Khóa] / [Mở] trên từng dòng khách hàng gọi API PATCH /api/admin/users/:id/status để chuyển trạng thái giữa active và inactive. Khách hàng bị khóa sẽ không thể đăng nhập trên cổng Client.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Xóa khách hàng (Nút [Xóa])</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Thực hiện xóa mềm hồ sơ khách hàng (cập nhật trường deletedAt trong bảng Client) sau khi xác nhận, đảm bảo không làm gãy khóa ngoại của các đơn hàng và phiếu khảo sát cũ.</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Báo cáo Tỷ lệ Độ tuổi Khách hàng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Tự động tính toán tuổi từ trường dateOfBirth của toàn bộ khách hàng và trực quan hóa thành biểu đồ phân bố theo 5 nhóm tuổi: 18–24 (Gen Z), 25–34 (Công sở trẻ), 35–44, Trên 45 và Dưới 18.</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Báo cáo Cơ cấu Giới tính &amp; Sở thích Sản phẩm</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Tổng hợp tỷ lệ giới tính (Nữ, Nam, Khác) từ trường gender và phân tích Sở thích danh mục sản phẩm (Category Affinity) dựa trên lịch sử đặt hàng (OrderDetail), giỏ hàng (CartItem) và lượt yêu thích (ProductFavorite).</w:t>
            </w:r>
          </w:p>
        </w:tc>
      </w:tr>
    </w:tbl>
    <w:p>
      <w:pPr>
        <w:keepNext/>
        <w:spacing w:before="160" w:after="60"/>
      </w:pPr>
      <w:r>
        <w:rPr>
          <w:rFonts w:ascii="Times New Roman" w:hAnsi="Times New Roman" w:eastAsia="Times New Roman"/>
          <w:b/>
          <w:i/>
          <w:color w:val="1F4E79"/>
          <w:sz w:val="24"/>
        </w:rPr>
        <w:t>3.2.4. Thiết kế Giao diện Người quản lý CRM (Port 5174) — Tạo Bảng Khảo sát, Thống kê Kết quả &amp; Tiếp nhận Phản hồi Sản phẩm (Mục III.4.1)</w:t>
      </w:r>
    </w:p>
    <w:p>
      <w:pPr>
        <w:spacing w:before="60" w:after="100" w:line="300" w:lineRule="auto"/>
        <w:jc w:val="both"/>
      </w:pPr>
      <w:r>
        <w:rPr>
          <w:rFonts w:ascii="Times New Roman" w:hAnsi="Times New Roman" w:eastAsia="Times New Roman"/>
          <w:b w:val="0"/>
          <w:i w:val="0"/>
          <w:color w:val="212529"/>
          <w:sz w:val="24"/>
        </w:rPr>
        <w:t>Màn hình Quản lý Khảo sát (SurveyManagement.jsx) và Quản lý Đánh giá Phản hồi (ReviewManagement.jsx) là hạt nhân của phân hệ CRM, giúp doanh nghiệp đo lường độ hài lòng của khách hàng (CSAT) và thăm dò thị hiếu khách hàng trước khi ra mắt bộ sưu tập sản phẩm mới:</w:t>
      </w:r>
    </w:p>
    <w:p>
      <w:pPr>
        <w:spacing w:before="120" w:after="60"/>
        <w:jc w:val="center"/>
      </w:pPr>
      <w:r>
        <w:drawing>
          <wp:inline xmlns:a="http://schemas.openxmlformats.org/drawingml/2006/main" xmlns:pic="http://schemas.openxmlformats.org/drawingml/2006/picture">
            <wp:extent cx="5897880" cy="3342132"/>
            <wp:docPr id="4" name="Picture 4"/>
            <wp:cNvGraphicFramePr>
              <a:graphicFrameLocks noChangeAspect="1"/>
            </wp:cNvGraphicFramePr>
            <a:graphic>
              <a:graphicData uri="http://schemas.openxmlformats.org/drawingml/2006/picture">
                <pic:pic>
                  <pic:nvPicPr>
                    <pic:cNvPr id="0" name="ui_3_crm_surveys_reviews.png"/>
                    <pic:cNvPicPr/>
                  </pic:nvPicPr>
                  <pic:blipFill>
                    <a:blip r:embed="rId12"/>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3.4. Giao diện Người quản lý CRM (Port 5174) — Tạo Bảng Khảo sát, Thống kê Kết quả Khảo sát và Tiếp nhận Phản hồi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Nghiệp vụ (Mục III.4.1)</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Hoạt động trên Phần mềm</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Tạo bảng khảo sát và gửi đến tài khoản khách hàng</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thiết lập tiêu đề, thời hạn khảo sát, đối tượng nhận (Tất cả KH hoặc nhóm KH chọn lọc) và xây dựng danh sách câu hỏi đa định dạng (SINGLE_CHOICE, MULTIPLE_CHOICE, RATING 1–5 sao, TEXT). Khi phát hành, hệ thống tự động khởi tạo bản ghi SurveyResponse và đẩy thông báo Notification (survey_invitation) qua Socket.IO đến tài khoản khách hàng.</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Thống kê kết quả khảo sát trực tuyến</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Tự động tổng hợp tỷ lệ hoàn thành khảo sát (Submitted / Pending / Skipped), vẽ biểu đồ tỷ lệ phần trăm cho từng phương án lựa chọn (ví dụ: dòng sản phẩm mong đợi nhất, mức giá sẵn sàng chi trả WTP) và tính điểm hài lòng trung bình (CSAT).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Tiếp nhận phản hồi của khách hàng về sản phẩm</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danh sách đánh giá sản phẩm từ bảng Review kèm số sao (1–5 sao), thông tin biến thể sản phẩm đã mua và nhận xét chi tiết của khách hàng.</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Phản hồi lại khách hàng (CRM Reply)</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nhập nội dung giải đáp vào khung trả lời và bấm [Gửi Phản hồi]; hệ thống lưu vào trường adminReply, cập nhật dấu thời gian repliedAt và hiển thị công khai dưới đánh giá của khách hàng.</w:t>
            </w:r>
          </w:p>
        </w:tc>
      </w:tr>
    </w:tbl>
    <w:p>
      <w:pPr>
        <w:keepNext/>
        <w:spacing w:before="160" w:after="60"/>
      </w:pPr>
      <w:r>
        <w:rPr>
          <w:rFonts w:ascii="Times New Roman" w:hAnsi="Times New Roman" w:eastAsia="Times New Roman"/>
          <w:b/>
          <w:i/>
          <w:color w:val="1F4E79"/>
          <w:sz w:val="24"/>
        </w:rPr>
        <w:t>3.2.5. Thiết kế Giao diện Phân hệ Khách hàng — Client Portal (Port 5173 — Mục III.4.3)</w:t>
      </w:r>
    </w:p>
    <w:p>
      <w:pPr>
        <w:spacing w:before="60" w:after="100" w:line="300" w:lineRule="auto"/>
        <w:jc w:val="both"/>
      </w:pPr>
      <w:r>
        <w:rPr>
          <w:rFonts w:ascii="Times New Roman" w:hAnsi="Times New Roman" w:eastAsia="Times New Roman"/>
          <w:b w:val="0"/>
          <w:i w:val="0"/>
          <w:color w:val="212529"/>
          <w:sz w:val="24"/>
        </w:rPr>
        <w:t>Giao diện Cổng Khách hàng (Port 5173) được thiết kế hiện đại, thân thiện trên cả máy tính và thiết bị di động, tích hợp đầy đủ 5 chức năng dành cho Khách hàng theo đúng yêu cầu tại Mục III.4.3 của đề bài:</w:t>
      </w:r>
    </w:p>
    <w:p>
      <w:pPr>
        <w:spacing w:before="120" w:after="60"/>
        <w:jc w:val="center"/>
      </w:pPr>
      <w:r>
        <w:drawing>
          <wp:inline xmlns:a="http://schemas.openxmlformats.org/drawingml/2006/main" xmlns:pic="http://schemas.openxmlformats.org/drawingml/2006/picture">
            <wp:extent cx="5897880" cy="3342132"/>
            <wp:docPr id="5" name="Picture 5"/>
            <wp:cNvGraphicFramePr>
              <a:graphicFrameLocks noChangeAspect="1"/>
            </wp:cNvGraphicFramePr>
            <a:graphic>
              <a:graphicData uri="http://schemas.openxmlformats.org/drawingml/2006/picture">
                <pic:pic>
                  <pic:nvPicPr>
                    <pic:cNvPr id="0" name="ui_4_client_portal.png"/>
                    <pic:cNvPicPr/>
                  </pic:nvPicPr>
                  <pic:blipFill>
                    <a:blip r:embed="rId13"/>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3.5. Giao diện Cổng Khách hàng (Port 5173) — Đăng ký/Đăng nhập, Chỉnh sửa Hồ sơ, Gửi Phản hồi Sản phẩm và Thực hiện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Khách hàng (Mục III.4.3)</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Chi tiết Hoạt động trên Giao diện Client Portal</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ký tài khoản khách hàng (/register)</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Khách hàng mới nhập Họ tên, Email, Số điện thoại, Mật khẩu, Ngày sinh và Giới tính. Hệ thống kiểm tra trùng lặp email, mã hóa mật khẩu Bcrypt và tạo tài khoản mới trong bảng Client.</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nhập hệ thống (/login)</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Xác thực thông tin đăng nhập, kiểm tra trạng thái tài khoản (status == 'active') và cấp mã phiên làm việc JWT cho cổng Client.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Chỉnh sửa thông tin cá nhân (/profile)</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khách hàng cập nhật Họ tên, Số điện thoại, Ảnh đại diện, Ngày sinh (dateOfBirth), Giới tính (gender) và quản lý Sổ địa chỉ nhận hàng (ClientAddress). Dữ liệu cập nhật tự động đồng bộ về biểu đồ thống kê nhân khẩu học của Quản lý CRM.</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Gửi phản hồi về sản phẩm (/products/:slug)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Sau khi mua và trải nghiệm sản phẩm, khách hàng chấm điểm mức độ hài lòng từ 1 đến 5 sao và viết nhận xét chi tiết. Hệ thống lưu vào bảng Review và hiển thị ngay phản hồi từ Người quản lý CRM (adminReply) khi được trả lời.</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Nhận được khảo sát và thực hiện (/surveys/:id &amp; SurveyModal)</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Khi Người quản lý CRM phát hành khảo sát, chuông thông báo trên thanh điều hướng của khách hàng hiển thị ngay thông báo mới (survey_invitation) theo thời gian thực. Khách hàng bấm vào thông báo để mở biểu mẫu khảo sát, trả lời các câu hỏi trắc nghiệm / chấm sao / tự luận và bấm [Hoàn thành &amp; Gửi Kết quả Khảo sát].</w:t>
            </w:r>
          </w:p>
        </w:tc>
      </w:tr>
    </w:tbl>
    <w:p>
      <w:pPr>
        <w:spacing w:before="60" w:after="160" w:line="300" w:lineRule="auto"/>
        <w:jc w:val="center"/>
      </w:pPr>
      <w:r>
        <w:rPr>
          <w:rFonts w:ascii="Times New Roman" w:hAnsi="Times New Roman" w:eastAsia="Times New Roman"/>
          <w:b/>
          <w:i/>
          <w:color w:val="1F4E79"/>
          <w:sz w:val="21"/>
        </w:rPr>
        <w:t>Bảng 3.26. Đặc tả chi tiết các chức năng trên giao diện Cổng Khách hàng (Port 5173)</w:t>
      </w:r>
    </w:p>
    <w:sectPr w:rsidR="00FC693F" w:rsidRPr="0006063C" w:rsidSect="00034616">
      <w:pgSz w:w="11909" w:h="16834"/>
      <w:pgMar w:top="1152" w:right="108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