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3CDD2" w14:textId="77777777" w:rsidR="00B86945" w:rsidRDefault="00000000">
      <w:pPr>
        <w:pStyle w:val="Title"/>
        <w:spacing w:after="160"/>
      </w:pPr>
      <w:r>
        <w:rPr>
          <w:rFonts w:ascii="Times New Roman" w:hAnsi="Times New Roman"/>
          <w:b/>
        </w:rPr>
        <w:t>Supplementary Material</w:t>
      </w:r>
    </w:p>
    <w:p w14:paraId="285BF397" w14:textId="77777777" w:rsidR="00B86945" w:rsidRDefault="00000000">
      <w:pPr>
        <w:pStyle w:val="Heading1"/>
      </w:pPr>
      <w:r>
        <w:rPr>
          <w:rFonts w:ascii="Times New Roman" w:hAnsi="Times New Roman"/>
        </w:rPr>
        <w:t>Patch-Content Fungibility: Geometry, Functional Transmission, and Operator-Aware Token Compression</w:t>
      </w:r>
    </w:p>
    <w:p w14:paraId="6A9CBCE6" w14:textId="77777777" w:rsidR="00B86945" w:rsidRDefault="00000000">
      <w:pPr>
        <w:spacing w:after="100" w:line="259" w:lineRule="auto"/>
      </w:pPr>
      <w:r>
        <w:t>This Supplement provides study-family descriptions, additional results, and reproducibility details that complement the main text.</w:t>
      </w:r>
    </w:p>
    <w:p w14:paraId="1A07A39E" w14:textId="77777777" w:rsidR="00B86945" w:rsidRDefault="00000000">
      <w:pPr>
        <w:pStyle w:val="Heading1"/>
      </w:pPr>
      <w:r>
        <w:rPr>
          <w:rFonts w:ascii="Times New Roman" w:hAnsi="Times New Roman"/>
        </w:rPr>
        <w:t>S1. Evidence map and study design</w:t>
      </w:r>
    </w:p>
    <w:p w14:paraId="321C92A1" w14:textId="77777777" w:rsidR="00B86945" w:rsidRDefault="00000000">
      <w:pPr>
        <w:spacing w:after="100" w:line="259" w:lineRule="auto"/>
      </w:pPr>
      <w:r>
        <w:t>The analyses are grouped by the scientific question they address. Table I in the main text identifies each evidence family’s sample unit; cohorts and endpoints are not pooled across studies.</w:t>
      </w:r>
    </w:p>
    <w:p w14:paraId="0D32071A" w14:textId="77777777" w:rsidR="00B86945" w:rsidRDefault="00000000">
      <w:pPr>
        <w:spacing w:after="100" w:line="259" w:lineRule="auto"/>
      </w:pPr>
      <w:r>
        <w:rPr>
          <w:b/>
        </w:rPr>
        <w:t>Supplementary evidence map.</w:t>
      </w:r>
      <w:r>
        <w:t xml:space="preserve"> Summary of evidence families, scientific questions, model coverage, core conditions, and contributions covered by the supplementary analyses.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B86945" w:rsidRPr="0026008E" w14:paraId="0123E40F" w14:textId="77777777" w:rsidTr="0026008E">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53473767" w14:textId="77777777" w:rsidR="00B86945" w:rsidRPr="0026008E" w:rsidRDefault="00000000">
            <w:pPr>
              <w:jc w:val="center"/>
              <w:rPr>
                <w:szCs w:val="20"/>
              </w:rPr>
            </w:pPr>
            <w:r w:rsidRPr="0026008E">
              <w:rPr>
                <w:b/>
                <w:color w:val="17232D"/>
                <w:szCs w:val="20"/>
              </w:rPr>
              <w:t>Evidence family</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E2544C7" w14:textId="77777777" w:rsidR="00B86945" w:rsidRPr="0026008E" w:rsidRDefault="00000000">
            <w:pPr>
              <w:jc w:val="center"/>
              <w:rPr>
                <w:szCs w:val="20"/>
              </w:rPr>
            </w:pPr>
            <w:r w:rsidRPr="0026008E">
              <w:rPr>
                <w:b/>
                <w:color w:val="17232D"/>
                <w:szCs w:val="20"/>
              </w:rPr>
              <w:t>Scientific question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26CC88BF" w14:textId="77777777" w:rsidR="00B86945" w:rsidRPr="0026008E" w:rsidRDefault="00000000">
            <w:pPr>
              <w:jc w:val="center"/>
              <w:rPr>
                <w:szCs w:val="20"/>
              </w:rPr>
            </w:pPr>
            <w:r w:rsidRPr="0026008E">
              <w:rPr>
                <w:b/>
                <w:color w:val="17232D"/>
                <w:szCs w:val="20"/>
              </w:rPr>
              <w:t>Models</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0FA6C402" w14:textId="77777777" w:rsidR="00B86945" w:rsidRPr="0026008E" w:rsidRDefault="00000000">
            <w:pPr>
              <w:jc w:val="center"/>
              <w:rPr>
                <w:szCs w:val="20"/>
              </w:rPr>
            </w:pPr>
            <w:r w:rsidRPr="0026008E">
              <w:rPr>
                <w:b/>
                <w:color w:val="17232D"/>
                <w:szCs w:val="20"/>
              </w:rPr>
              <w:t>Core conditions</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0BBA322F" w14:textId="77777777" w:rsidR="00B86945" w:rsidRPr="0026008E" w:rsidRDefault="00000000">
            <w:pPr>
              <w:jc w:val="center"/>
              <w:rPr>
                <w:szCs w:val="20"/>
              </w:rPr>
            </w:pPr>
            <w:r w:rsidRPr="0026008E">
              <w:rPr>
                <w:b/>
                <w:color w:val="17232D"/>
                <w:szCs w:val="20"/>
              </w:rPr>
              <w:t>Contribution</w:t>
            </w:r>
          </w:p>
        </w:tc>
      </w:tr>
      <w:tr w:rsidR="00B86945" w:rsidRPr="0026008E" w14:paraId="424733C5" w14:textId="77777777" w:rsidTr="0026008E">
        <w:tc>
          <w:tcPr>
            <w:tcW w:w="1999" w:type="dxa"/>
            <w:tcBorders>
              <w:top w:val="single" w:sz="4" w:space="0" w:color="auto"/>
            </w:tcBorders>
            <w:tcMar>
              <w:top w:w="55" w:type="dxa"/>
              <w:left w:w="65" w:type="dxa"/>
              <w:bottom w:w="55" w:type="dxa"/>
              <w:right w:w="65" w:type="dxa"/>
            </w:tcMar>
            <w:vAlign w:val="center"/>
          </w:tcPr>
          <w:p w14:paraId="58F0C2A7" w14:textId="77777777" w:rsidR="00B86945" w:rsidRPr="0026008E" w:rsidRDefault="00000000">
            <w:pPr>
              <w:rPr>
                <w:szCs w:val="20"/>
              </w:rPr>
            </w:pPr>
            <w:r w:rsidRPr="0026008E">
              <w:rPr>
                <w:szCs w:val="20"/>
              </w:rPr>
              <w:t>Depth-dependent replacement</w:t>
            </w:r>
          </w:p>
        </w:tc>
        <w:tc>
          <w:tcPr>
            <w:tcW w:w="1999" w:type="dxa"/>
            <w:tcBorders>
              <w:top w:val="single" w:sz="4" w:space="0" w:color="auto"/>
            </w:tcBorders>
            <w:tcMar>
              <w:top w:w="55" w:type="dxa"/>
              <w:left w:w="65" w:type="dxa"/>
              <w:bottom w:w="55" w:type="dxa"/>
              <w:right w:w="65" w:type="dxa"/>
            </w:tcMar>
            <w:vAlign w:val="center"/>
          </w:tcPr>
          <w:p w14:paraId="27686B25" w14:textId="77777777" w:rsidR="00B86945" w:rsidRPr="0026008E" w:rsidRDefault="00000000">
            <w:pPr>
              <w:jc w:val="center"/>
              <w:rPr>
                <w:szCs w:val="20"/>
              </w:rPr>
            </w:pPr>
            <w:r w:rsidRPr="0026008E">
              <w:rPr>
                <w:szCs w:val="20"/>
              </w:rPr>
              <w:t>How does replacement tolerance vary with depth, and how does it differ from zero ablation?</w:t>
            </w:r>
          </w:p>
        </w:tc>
        <w:tc>
          <w:tcPr>
            <w:tcW w:w="1999" w:type="dxa"/>
            <w:tcBorders>
              <w:top w:val="single" w:sz="4" w:space="0" w:color="auto"/>
            </w:tcBorders>
            <w:tcMar>
              <w:top w:w="55" w:type="dxa"/>
              <w:left w:w="65" w:type="dxa"/>
              <w:bottom w:w="55" w:type="dxa"/>
              <w:right w:w="65" w:type="dxa"/>
            </w:tcMar>
            <w:vAlign w:val="center"/>
          </w:tcPr>
          <w:p w14:paraId="6BE32DA6" w14:textId="77777777" w:rsidR="00B86945" w:rsidRPr="0026008E" w:rsidRDefault="00000000">
            <w:pPr>
              <w:jc w:val="center"/>
              <w:rPr>
                <w:szCs w:val="20"/>
              </w:rPr>
            </w:pPr>
            <w:r w:rsidRPr="0026008E">
              <w:rPr>
                <w:szCs w:val="20"/>
              </w:rPr>
              <w:t>All four architectures</w:t>
            </w:r>
          </w:p>
        </w:tc>
        <w:tc>
          <w:tcPr>
            <w:tcW w:w="1999" w:type="dxa"/>
            <w:tcBorders>
              <w:top w:val="single" w:sz="4" w:space="0" w:color="auto"/>
            </w:tcBorders>
            <w:tcMar>
              <w:top w:w="55" w:type="dxa"/>
              <w:left w:w="65" w:type="dxa"/>
              <w:bottom w:w="55" w:type="dxa"/>
              <w:right w:w="65" w:type="dxa"/>
            </w:tcMar>
            <w:vAlign w:val="center"/>
          </w:tcPr>
          <w:p w14:paraId="055B36E3" w14:textId="77777777" w:rsidR="00B86945" w:rsidRPr="0026008E" w:rsidRDefault="00000000">
            <w:pPr>
              <w:jc w:val="center"/>
              <w:rPr>
                <w:szCs w:val="20"/>
              </w:rPr>
            </w:pPr>
            <w:r w:rsidRPr="0026008E">
              <w:rPr>
                <w:szCs w:val="20"/>
              </w:rPr>
              <w:t>Zero, calibration centroid, and Gaussian surrogates at 25% replacement across depths 5–10; depth-6 follow-up for ViT-B and DINOv2</w:t>
            </w:r>
          </w:p>
        </w:tc>
        <w:tc>
          <w:tcPr>
            <w:tcW w:w="1999" w:type="dxa"/>
            <w:tcBorders>
              <w:top w:val="single" w:sz="4" w:space="0" w:color="auto"/>
            </w:tcBorders>
            <w:tcMar>
              <w:top w:w="55" w:type="dxa"/>
              <w:left w:w="65" w:type="dxa"/>
              <w:bottom w:w="55" w:type="dxa"/>
              <w:right w:w="65" w:type="dxa"/>
            </w:tcMar>
            <w:vAlign w:val="center"/>
          </w:tcPr>
          <w:p w14:paraId="1755666D" w14:textId="77777777" w:rsidR="00B86945" w:rsidRPr="0026008E" w:rsidRDefault="00000000">
            <w:pPr>
              <w:jc w:val="center"/>
              <w:rPr>
                <w:szCs w:val="20"/>
              </w:rPr>
            </w:pPr>
            <w:r w:rsidRPr="0026008E">
              <w:rPr>
                <w:szCs w:val="20"/>
              </w:rPr>
              <w:t>Establishes architecture-dependent depth profiles and the distinction between content replacement and removal.</w:t>
            </w:r>
          </w:p>
        </w:tc>
      </w:tr>
      <w:tr w:rsidR="00B86945" w:rsidRPr="0026008E" w14:paraId="1AB49E4D" w14:textId="77777777" w:rsidTr="0026008E">
        <w:tc>
          <w:tcPr>
            <w:tcW w:w="1999" w:type="dxa"/>
            <w:tcMar>
              <w:top w:w="55" w:type="dxa"/>
              <w:left w:w="65" w:type="dxa"/>
              <w:bottom w:w="55" w:type="dxa"/>
              <w:right w:w="65" w:type="dxa"/>
            </w:tcMar>
            <w:vAlign w:val="center"/>
          </w:tcPr>
          <w:p w14:paraId="4099F40B" w14:textId="77777777" w:rsidR="00B86945" w:rsidRPr="0026008E" w:rsidRDefault="00000000">
            <w:pPr>
              <w:rPr>
                <w:szCs w:val="20"/>
              </w:rPr>
            </w:pPr>
            <w:r w:rsidRPr="0026008E">
              <w:rPr>
                <w:szCs w:val="20"/>
              </w:rPr>
              <w:t>Geometric compatibility</w:t>
            </w:r>
          </w:p>
        </w:tc>
        <w:tc>
          <w:tcPr>
            <w:tcW w:w="1999" w:type="dxa"/>
            <w:tcMar>
              <w:top w:w="55" w:type="dxa"/>
              <w:left w:w="65" w:type="dxa"/>
              <w:bottom w:w="55" w:type="dxa"/>
              <w:right w:w="65" w:type="dxa"/>
            </w:tcMar>
            <w:vAlign w:val="center"/>
          </w:tcPr>
          <w:p w14:paraId="6D341DEA" w14:textId="77777777" w:rsidR="00B86945" w:rsidRPr="0026008E" w:rsidRDefault="00000000">
            <w:pPr>
              <w:jc w:val="center"/>
              <w:rPr>
                <w:szCs w:val="20"/>
              </w:rPr>
            </w:pPr>
            <w:r w:rsidRPr="0026008E">
              <w:rPr>
                <w:szCs w:val="20"/>
              </w:rPr>
              <w:t>Which properties of static surrogate vectors constrain replacement?</w:t>
            </w:r>
          </w:p>
        </w:tc>
        <w:tc>
          <w:tcPr>
            <w:tcW w:w="1999" w:type="dxa"/>
            <w:tcMar>
              <w:top w:w="55" w:type="dxa"/>
              <w:left w:w="65" w:type="dxa"/>
              <w:bottom w:w="55" w:type="dxa"/>
              <w:right w:w="65" w:type="dxa"/>
            </w:tcMar>
            <w:vAlign w:val="center"/>
          </w:tcPr>
          <w:p w14:paraId="036C84A3"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7529009B" w14:textId="77777777" w:rsidR="00B86945" w:rsidRPr="0026008E" w:rsidRDefault="00000000">
            <w:pPr>
              <w:jc w:val="center"/>
              <w:rPr>
                <w:szCs w:val="20"/>
              </w:rPr>
            </w:pPr>
            <w:r w:rsidRPr="0026008E">
              <w:rPr>
                <w:szCs w:val="20"/>
              </w:rPr>
              <w:t>Centroid, coordinate permutation, sign inversion, scale, and alignment controls</w:t>
            </w:r>
          </w:p>
        </w:tc>
        <w:tc>
          <w:tcPr>
            <w:tcW w:w="1999" w:type="dxa"/>
            <w:tcMar>
              <w:top w:w="55" w:type="dxa"/>
              <w:left w:w="65" w:type="dxa"/>
              <w:bottom w:w="55" w:type="dxa"/>
              <w:right w:w="65" w:type="dxa"/>
            </w:tcMar>
            <w:vAlign w:val="center"/>
          </w:tcPr>
          <w:p w14:paraId="41093EA2" w14:textId="77777777" w:rsidR="00B86945" w:rsidRPr="0026008E" w:rsidRDefault="00000000">
            <w:pPr>
              <w:jc w:val="center"/>
              <w:rPr>
                <w:szCs w:val="20"/>
              </w:rPr>
            </w:pPr>
            <w:r w:rsidRPr="0026008E">
              <w:rPr>
                <w:szCs w:val="20"/>
              </w:rPr>
              <w:t>Shows that coordinate assignment and direction matter in tested settings.</w:t>
            </w:r>
          </w:p>
        </w:tc>
      </w:tr>
      <w:tr w:rsidR="00B86945" w:rsidRPr="0026008E" w14:paraId="5BC80E61" w14:textId="77777777" w:rsidTr="0026008E">
        <w:tc>
          <w:tcPr>
            <w:tcW w:w="1999" w:type="dxa"/>
            <w:tcMar>
              <w:top w:w="55" w:type="dxa"/>
              <w:left w:w="65" w:type="dxa"/>
              <w:bottom w:w="55" w:type="dxa"/>
              <w:right w:w="65" w:type="dxa"/>
            </w:tcMar>
            <w:vAlign w:val="center"/>
          </w:tcPr>
          <w:p w14:paraId="1E29B476" w14:textId="77777777" w:rsidR="00B86945" w:rsidRPr="0026008E" w:rsidRDefault="00000000">
            <w:pPr>
              <w:rPr>
                <w:szCs w:val="20"/>
              </w:rPr>
            </w:pPr>
            <w:r w:rsidRPr="0026008E">
              <w:rPr>
                <w:szCs w:val="20"/>
              </w:rPr>
              <w:t>Token-position diversity</w:t>
            </w:r>
          </w:p>
        </w:tc>
        <w:tc>
          <w:tcPr>
            <w:tcW w:w="1999" w:type="dxa"/>
            <w:tcMar>
              <w:top w:w="55" w:type="dxa"/>
              <w:left w:w="65" w:type="dxa"/>
              <w:bottom w:w="55" w:type="dxa"/>
              <w:right w:w="65" w:type="dxa"/>
            </w:tcMar>
            <w:vAlign w:val="center"/>
          </w:tcPr>
          <w:p w14:paraId="40FCC718" w14:textId="77777777" w:rsidR="00B86945" w:rsidRPr="0026008E" w:rsidRDefault="00000000">
            <w:pPr>
              <w:jc w:val="center"/>
              <w:rPr>
                <w:szCs w:val="20"/>
              </w:rPr>
            </w:pPr>
            <w:r w:rsidRPr="0026008E">
              <w:rPr>
                <w:szCs w:val="20"/>
              </w:rPr>
              <w:t>How does variation across patch positions affect complete replacement?</w:t>
            </w:r>
          </w:p>
        </w:tc>
        <w:tc>
          <w:tcPr>
            <w:tcW w:w="1999" w:type="dxa"/>
            <w:tcMar>
              <w:top w:w="55" w:type="dxa"/>
              <w:left w:w="65" w:type="dxa"/>
              <w:bottom w:w="55" w:type="dxa"/>
              <w:right w:w="65" w:type="dxa"/>
            </w:tcMar>
            <w:vAlign w:val="center"/>
          </w:tcPr>
          <w:p w14:paraId="3C6EAE59"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7D2362DF" w14:textId="77777777" w:rsidR="00B86945" w:rsidRPr="0026008E" w:rsidRDefault="00000000">
            <w:pPr>
              <w:jc w:val="center"/>
              <w:rPr>
                <w:szCs w:val="20"/>
              </w:rPr>
            </w:pPr>
            <w:r w:rsidRPr="0026008E">
              <w:rPr>
                <w:szCs w:val="20"/>
              </w:rPr>
              <w:t>Shared, grouped, and independent Gaussian surrogates at Block 8</w:t>
            </w:r>
          </w:p>
        </w:tc>
        <w:tc>
          <w:tcPr>
            <w:tcW w:w="1999" w:type="dxa"/>
            <w:tcMar>
              <w:top w:w="55" w:type="dxa"/>
              <w:left w:w="65" w:type="dxa"/>
              <w:bottom w:w="55" w:type="dxa"/>
              <w:right w:w="65" w:type="dxa"/>
            </w:tcMar>
            <w:vAlign w:val="center"/>
          </w:tcPr>
          <w:p w14:paraId="5194FD59" w14:textId="77777777" w:rsidR="00B86945" w:rsidRPr="0026008E" w:rsidRDefault="00000000">
            <w:pPr>
              <w:jc w:val="center"/>
              <w:rPr>
                <w:szCs w:val="20"/>
              </w:rPr>
            </w:pPr>
            <w:r w:rsidRPr="0026008E">
              <w:rPr>
                <w:szCs w:val="20"/>
              </w:rPr>
              <w:t>Resolves an architecture-dependent diversity response; DINOv2 accuracy and margin are reported separately.</w:t>
            </w:r>
          </w:p>
        </w:tc>
      </w:tr>
      <w:tr w:rsidR="00B86945" w:rsidRPr="0026008E" w14:paraId="1F01274E" w14:textId="77777777" w:rsidTr="0026008E">
        <w:tc>
          <w:tcPr>
            <w:tcW w:w="1999" w:type="dxa"/>
            <w:tcMar>
              <w:top w:w="55" w:type="dxa"/>
              <w:left w:w="65" w:type="dxa"/>
              <w:bottom w:w="55" w:type="dxa"/>
              <w:right w:w="65" w:type="dxa"/>
            </w:tcMar>
            <w:vAlign w:val="center"/>
          </w:tcPr>
          <w:p w14:paraId="24DC9148" w14:textId="77777777" w:rsidR="00B86945" w:rsidRPr="0026008E" w:rsidRDefault="00000000">
            <w:pPr>
              <w:rPr>
                <w:szCs w:val="20"/>
              </w:rPr>
            </w:pPr>
            <w:r w:rsidRPr="0026008E">
              <w:rPr>
                <w:szCs w:val="20"/>
              </w:rPr>
              <w:t>Calibration-derived feature directions</w:t>
            </w:r>
          </w:p>
        </w:tc>
        <w:tc>
          <w:tcPr>
            <w:tcW w:w="1999" w:type="dxa"/>
            <w:tcMar>
              <w:top w:w="55" w:type="dxa"/>
              <w:left w:w="65" w:type="dxa"/>
              <w:bottom w:w="55" w:type="dxa"/>
              <w:right w:w="65" w:type="dxa"/>
            </w:tcMar>
            <w:vAlign w:val="center"/>
          </w:tcPr>
          <w:p w14:paraId="3CBE3C2A" w14:textId="77777777" w:rsidR="00B86945" w:rsidRPr="0026008E" w:rsidRDefault="00000000">
            <w:pPr>
              <w:jc w:val="center"/>
              <w:rPr>
                <w:szCs w:val="20"/>
              </w:rPr>
            </w:pPr>
            <w:r w:rsidRPr="0026008E">
              <w:rPr>
                <w:szCs w:val="20"/>
              </w:rPr>
              <w:t>Can a calibrated low-dimensional direction outperform an energy-matched random direction?</w:t>
            </w:r>
          </w:p>
        </w:tc>
        <w:tc>
          <w:tcPr>
            <w:tcW w:w="1999" w:type="dxa"/>
            <w:tcMar>
              <w:top w:w="55" w:type="dxa"/>
              <w:left w:w="65" w:type="dxa"/>
              <w:bottom w:w="55" w:type="dxa"/>
              <w:right w:w="65" w:type="dxa"/>
            </w:tcMar>
            <w:vAlign w:val="center"/>
          </w:tcPr>
          <w:p w14:paraId="6916FC42"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31D86A7C" w14:textId="77777777" w:rsidR="00B86945" w:rsidRPr="0026008E" w:rsidRDefault="00000000">
            <w:pPr>
              <w:jc w:val="center"/>
              <w:rPr>
                <w:szCs w:val="20"/>
              </w:rPr>
            </w:pPr>
            <w:r w:rsidRPr="0026008E">
              <w:rPr>
                <w:szCs w:val="20"/>
              </w:rPr>
              <w:t>PCA-aligned and random one-dimensional variation, amplitude controls, and rank analyses</w:t>
            </w:r>
          </w:p>
        </w:tc>
        <w:tc>
          <w:tcPr>
            <w:tcW w:w="1999" w:type="dxa"/>
            <w:tcMar>
              <w:top w:w="55" w:type="dxa"/>
              <w:left w:w="65" w:type="dxa"/>
              <w:bottom w:w="55" w:type="dxa"/>
              <w:right w:w="65" w:type="dxa"/>
            </w:tcMar>
            <w:vAlign w:val="center"/>
          </w:tcPr>
          <w:p w14:paraId="5679F036" w14:textId="77777777" w:rsidR="00B86945" w:rsidRPr="0026008E" w:rsidRDefault="00000000">
            <w:pPr>
              <w:jc w:val="center"/>
              <w:rPr>
                <w:szCs w:val="20"/>
              </w:rPr>
            </w:pPr>
            <w:r w:rsidRPr="0026008E">
              <w:rPr>
                <w:szCs w:val="20"/>
              </w:rPr>
              <w:t>Supports learned-direction compatibility without establishing rank-1 sufficiency.</w:t>
            </w:r>
          </w:p>
        </w:tc>
      </w:tr>
      <w:tr w:rsidR="00B86945" w:rsidRPr="0026008E" w14:paraId="3C39E8B8" w14:textId="77777777" w:rsidTr="0026008E">
        <w:tc>
          <w:tcPr>
            <w:tcW w:w="1999" w:type="dxa"/>
            <w:tcMar>
              <w:top w:w="55" w:type="dxa"/>
              <w:left w:w="65" w:type="dxa"/>
              <w:bottom w:w="55" w:type="dxa"/>
              <w:right w:w="65" w:type="dxa"/>
            </w:tcMar>
            <w:vAlign w:val="center"/>
          </w:tcPr>
          <w:p w14:paraId="0A4D8D18" w14:textId="77777777" w:rsidR="00B86945" w:rsidRPr="0026008E" w:rsidRDefault="00000000">
            <w:pPr>
              <w:rPr>
                <w:szCs w:val="20"/>
              </w:rPr>
            </w:pPr>
            <w:r w:rsidRPr="0026008E">
              <w:rPr>
                <w:szCs w:val="20"/>
              </w:rPr>
              <w:t>Functional and transmission mechanisms</w:t>
            </w:r>
          </w:p>
        </w:tc>
        <w:tc>
          <w:tcPr>
            <w:tcW w:w="1999" w:type="dxa"/>
            <w:tcMar>
              <w:top w:w="55" w:type="dxa"/>
              <w:left w:w="65" w:type="dxa"/>
              <w:bottom w:w="55" w:type="dxa"/>
              <w:right w:w="65" w:type="dxa"/>
            </w:tcMar>
            <w:vAlign w:val="center"/>
          </w:tcPr>
          <w:p w14:paraId="5C2A7635" w14:textId="77777777" w:rsidR="00B86945" w:rsidRPr="0026008E" w:rsidRDefault="00000000">
            <w:pPr>
              <w:jc w:val="center"/>
              <w:rPr>
                <w:szCs w:val="20"/>
              </w:rPr>
            </w:pPr>
            <w:r w:rsidRPr="0026008E">
              <w:rPr>
                <w:szCs w:val="20"/>
              </w:rPr>
              <w:t>How do feature sensitivity, token coherence, and downstream computation relate to replacement effects?</w:t>
            </w:r>
          </w:p>
        </w:tc>
        <w:tc>
          <w:tcPr>
            <w:tcW w:w="1999" w:type="dxa"/>
            <w:tcMar>
              <w:top w:w="55" w:type="dxa"/>
              <w:left w:w="65" w:type="dxa"/>
              <w:bottom w:w="55" w:type="dxa"/>
              <w:right w:w="65" w:type="dxa"/>
            </w:tcMar>
            <w:vAlign w:val="center"/>
          </w:tcPr>
          <w:p w14:paraId="6405BAB3" w14:textId="77777777" w:rsidR="00B86945" w:rsidRPr="0026008E" w:rsidRDefault="00000000">
            <w:pPr>
              <w:jc w:val="center"/>
              <w:rPr>
                <w:szCs w:val="20"/>
              </w:rPr>
            </w:pPr>
            <w:r w:rsidRPr="0026008E">
              <w:rPr>
                <w:szCs w:val="20"/>
              </w:rPr>
              <w:t>Cohorts listed in Table I</w:t>
            </w:r>
          </w:p>
        </w:tc>
        <w:tc>
          <w:tcPr>
            <w:tcW w:w="1999" w:type="dxa"/>
            <w:tcMar>
              <w:top w:w="55" w:type="dxa"/>
              <w:left w:w="65" w:type="dxa"/>
              <w:bottom w:w="55" w:type="dxa"/>
              <w:right w:w="65" w:type="dxa"/>
            </w:tcMar>
            <w:vAlign w:val="center"/>
          </w:tcPr>
          <w:p w14:paraId="4AD85100" w14:textId="77777777" w:rsidR="00B86945" w:rsidRPr="0026008E" w:rsidRDefault="00000000">
            <w:pPr>
              <w:jc w:val="center"/>
              <w:rPr>
                <w:szCs w:val="20"/>
              </w:rPr>
            </w:pPr>
            <w:r w:rsidRPr="0026008E">
              <w:rPr>
                <w:szCs w:val="20"/>
              </w:rPr>
              <w:t>Margin-gradient geometry, frozen-attention Value-path analysis, joint token–feature perturbations, and multi-block operator prediction</w:t>
            </w:r>
          </w:p>
        </w:tc>
        <w:tc>
          <w:tcPr>
            <w:tcW w:w="1999" w:type="dxa"/>
            <w:tcMar>
              <w:top w:w="55" w:type="dxa"/>
              <w:left w:w="65" w:type="dxa"/>
              <w:bottom w:w="55" w:type="dxa"/>
              <w:right w:w="65" w:type="dxa"/>
            </w:tcMar>
            <w:vAlign w:val="center"/>
          </w:tcPr>
          <w:p w14:paraId="67A83D05" w14:textId="77777777" w:rsidR="00B86945" w:rsidRPr="0026008E" w:rsidRDefault="00000000">
            <w:pPr>
              <w:jc w:val="center"/>
              <w:rPr>
                <w:szCs w:val="20"/>
              </w:rPr>
            </w:pPr>
            <w:r w:rsidRPr="0026008E">
              <w:rPr>
                <w:szCs w:val="20"/>
              </w:rPr>
              <w:t>Connects local feature geometry with token-coherent transmission while retaining the distinct study units.</w:t>
            </w:r>
          </w:p>
        </w:tc>
      </w:tr>
      <w:tr w:rsidR="00B86945" w:rsidRPr="0026008E" w14:paraId="3A17B8FD" w14:textId="77777777" w:rsidTr="0026008E">
        <w:tc>
          <w:tcPr>
            <w:tcW w:w="1999" w:type="dxa"/>
            <w:tcMar>
              <w:top w:w="55" w:type="dxa"/>
              <w:left w:w="65" w:type="dxa"/>
              <w:bottom w:w="55" w:type="dxa"/>
              <w:right w:w="65" w:type="dxa"/>
            </w:tcMar>
            <w:vAlign w:val="center"/>
          </w:tcPr>
          <w:p w14:paraId="14A1B702" w14:textId="77777777" w:rsidR="00B86945" w:rsidRPr="0026008E" w:rsidRDefault="00000000">
            <w:pPr>
              <w:rPr>
                <w:szCs w:val="20"/>
              </w:rPr>
            </w:pPr>
            <w:r w:rsidRPr="0026008E">
              <w:rPr>
                <w:szCs w:val="20"/>
              </w:rPr>
              <w:t>Operator-aware compression</w:t>
            </w:r>
          </w:p>
        </w:tc>
        <w:tc>
          <w:tcPr>
            <w:tcW w:w="1999" w:type="dxa"/>
            <w:tcMar>
              <w:top w:w="55" w:type="dxa"/>
              <w:left w:w="65" w:type="dxa"/>
              <w:bottom w:w="55" w:type="dxa"/>
              <w:right w:w="65" w:type="dxa"/>
            </w:tcMar>
            <w:vAlign w:val="center"/>
          </w:tcPr>
          <w:p w14:paraId="1AF68B3D" w14:textId="77777777" w:rsidR="00B86945" w:rsidRPr="0026008E" w:rsidRDefault="00000000">
            <w:pPr>
              <w:jc w:val="center"/>
              <w:rPr>
                <w:szCs w:val="20"/>
              </w:rPr>
            </w:pPr>
            <w:r w:rsidRPr="0026008E">
              <w:rPr>
                <w:szCs w:val="20"/>
              </w:rPr>
              <w:t>Can an end-to-end readout objective guide token grouping and carrier optimization?</w:t>
            </w:r>
          </w:p>
        </w:tc>
        <w:tc>
          <w:tcPr>
            <w:tcW w:w="1999" w:type="dxa"/>
            <w:tcMar>
              <w:top w:w="55" w:type="dxa"/>
              <w:left w:w="65" w:type="dxa"/>
              <w:bottom w:w="55" w:type="dxa"/>
              <w:right w:w="65" w:type="dxa"/>
            </w:tcMar>
            <w:vAlign w:val="center"/>
          </w:tcPr>
          <w:p w14:paraId="7F486FE2"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18F9314E" w14:textId="77777777" w:rsidR="00B86945" w:rsidRPr="0026008E" w:rsidRDefault="00000000">
            <w:pPr>
              <w:jc w:val="center"/>
              <w:rPr>
                <w:szCs w:val="20"/>
              </w:rPr>
            </w:pPr>
            <w:r w:rsidRPr="0026008E">
              <w:rPr>
                <w:szCs w:val="20"/>
              </w:rPr>
              <w:t>Group Mean, pruning, ToMe, full-J oracle, and low-rank operator approximations</w:t>
            </w:r>
          </w:p>
        </w:tc>
        <w:tc>
          <w:tcPr>
            <w:tcW w:w="1999" w:type="dxa"/>
            <w:tcMar>
              <w:top w:w="55" w:type="dxa"/>
              <w:left w:w="65" w:type="dxa"/>
              <w:bottom w:w="55" w:type="dxa"/>
              <w:right w:w="65" w:type="dxa"/>
            </w:tcMar>
            <w:vAlign w:val="center"/>
          </w:tcPr>
          <w:p w14:paraId="2AE54F16" w14:textId="77777777" w:rsidR="00B86945" w:rsidRPr="0026008E" w:rsidRDefault="00000000">
            <w:pPr>
              <w:jc w:val="center"/>
              <w:rPr>
                <w:szCs w:val="20"/>
              </w:rPr>
            </w:pPr>
            <w:r w:rsidRPr="0026008E">
              <w:rPr>
                <w:szCs w:val="20"/>
              </w:rPr>
              <w:t>Evaluates operator-aware compression on the strict held-out benchmark.</w:t>
            </w:r>
          </w:p>
        </w:tc>
      </w:tr>
      <w:tr w:rsidR="00B86945" w:rsidRPr="0026008E" w14:paraId="458A4367" w14:textId="77777777" w:rsidTr="0026008E">
        <w:tc>
          <w:tcPr>
            <w:tcW w:w="1999" w:type="dxa"/>
            <w:tcMar>
              <w:top w:w="55" w:type="dxa"/>
              <w:left w:w="65" w:type="dxa"/>
              <w:bottom w:w="55" w:type="dxa"/>
              <w:right w:w="65" w:type="dxa"/>
            </w:tcMar>
            <w:vAlign w:val="center"/>
          </w:tcPr>
          <w:p w14:paraId="3B208C04" w14:textId="77777777" w:rsidR="00B86945" w:rsidRPr="0026008E" w:rsidRDefault="00000000">
            <w:pPr>
              <w:rPr>
                <w:szCs w:val="20"/>
              </w:rPr>
            </w:pPr>
            <w:r w:rsidRPr="0026008E">
              <w:rPr>
                <w:szCs w:val="20"/>
              </w:rPr>
              <w:t>Practical carrier evaluation</w:t>
            </w:r>
          </w:p>
        </w:tc>
        <w:tc>
          <w:tcPr>
            <w:tcW w:w="1999" w:type="dxa"/>
            <w:tcMar>
              <w:top w:w="55" w:type="dxa"/>
              <w:left w:w="65" w:type="dxa"/>
              <w:bottom w:w="55" w:type="dxa"/>
              <w:right w:w="65" w:type="dxa"/>
            </w:tcMar>
            <w:vAlign w:val="center"/>
          </w:tcPr>
          <w:p w14:paraId="6AA84194" w14:textId="77777777" w:rsidR="00B86945" w:rsidRPr="0026008E" w:rsidRDefault="00000000">
            <w:pPr>
              <w:jc w:val="center"/>
              <w:rPr>
                <w:szCs w:val="20"/>
              </w:rPr>
            </w:pPr>
            <w:r w:rsidRPr="0026008E">
              <w:rPr>
                <w:szCs w:val="20"/>
              </w:rPr>
              <w:t>Do static corrections improve classifier accuracy or measured throughput?</w:t>
            </w:r>
          </w:p>
        </w:tc>
        <w:tc>
          <w:tcPr>
            <w:tcW w:w="1999" w:type="dxa"/>
            <w:tcMar>
              <w:top w:w="55" w:type="dxa"/>
              <w:left w:w="65" w:type="dxa"/>
              <w:bottom w:w="55" w:type="dxa"/>
              <w:right w:w="65" w:type="dxa"/>
            </w:tcMar>
            <w:vAlign w:val="center"/>
          </w:tcPr>
          <w:p w14:paraId="53E8B995"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22247BC5" w14:textId="77777777" w:rsidR="00B86945" w:rsidRPr="0026008E" w:rsidRDefault="00000000">
            <w:pPr>
              <w:jc w:val="center"/>
              <w:rPr>
                <w:szCs w:val="20"/>
              </w:rPr>
            </w:pPr>
            <w:r w:rsidRPr="0026008E">
              <w:rPr>
                <w:szCs w:val="20"/>
              </w:rPr>
              <w:t xml:space="preserve">Calibration-frozen Feature-PCA corrections; separate operator-space and </w:t>
            </w:r>
            <w:r w:rsidRPr="0026008E">
              <w:rPr>
                <w:szCs w:val="20"/>
              </w:rPr>
              <w:lastRenderedPageBreak/>
              <w:t>classifier evaluations</w:t>
            </w:r>
          </w:p>
        </w:tc>
        <w:tc>
          <w:tcPr>
            <w:tcW w:w="1999" w:type="dxa"/>
            <w:tcMar>
              <w:top w:w="55" w:type="dxa"/>
              <w:left w:w="65" w:type="dxa"/>
              <w:bottom w:w="55" w:type="dxa"/>
              <w:right w:w="65" w:type="dxa"/>
            </w:tcMar>
            <w:vAlign w:val="center"/>
          </w:tcPr>
          <w:p w14:paraId="6CAD0AF5" w14:textId="77777777" w:rsidR="00B86945" w:rsidRPr="0026008E" w:rsidRDefault="00000000">
            <w:pPr>
              <w:jc w:val="center"/>
              <w:rPr>
                <w:szCs w:val="20"/>
              </w:rPr>
            </w:pPr>
            <w:r w:rsidRPr="0026008E">
              <w:rPr>
                <w:szCs w:val="20"/>
              </w:rPr>
              <w:lastRenderedPageBreak/>
              <w:t xml:space="preserve">Defines the boundary between linearized operator-space gains and practical </w:t>
            </w:r>
            <w:r w:rsidRPr="0026008E">
              <w:rPr>
                <w:szCs w:val="20"/>
              </w:rPr>
              <w:lastRenderedPageBreak/>
              <w:t>outcomes.</w:t>
            </w:r>
          </w:p>
        </w:tc>
      </w:tr>
      <w:tr w:rsidR="00B86945" w:rsidRPr="0026008E" w14:paraId="0AC3617A" w14:textId="77777777" w:rsidTr="0026008E">
        <w:tc>
          <w:tcPr>
            <w:tcW w:w="1999" w:type="dxa"/>
            <w:tcMar>
              <w:top w:w="55" w:type="dxa"/>
              <w:left w:w="65" w:type="dxa"/>
              <w:bottom w:w="55" w:type="dxa"/>
              <w:right w:w="65" w:type="dxa"/>
            </w:tcMar>
            <w:vAlign w:val="center"/>
          </w:tcPr>
          <w:p w14:paraId="64489D8F" w14:textId="77777777" w:rsidR="00B86945" w:rsidRPr="0026008E" w:rsidRDefault="00000000">
            <w:pPr>
              <w:rPr>
                <w:szCs w:val="20"/>
              </w:rPr>
            </w:pPr>
            <w:r w:rsidRPr="0026008E">
              <w:rPr>
                <w:szCs w:val="20"/>
              </w:rPr>
              <w:lastRenderedPageBreak/>
              <w:t>Supplementary robustness and carrier tests</w:t>
            </w:r>
          </w:p>
        </w:tc>
        <w:tc>
          <w:tcPr>
            <w:tcW w:w="1999" w:type="dxa"/>
            <w:tcMar>
              <w:top w:w="55" w:type="dxa"/>
              <w:left w:w="65" w:type="dxa"/>
              <w:bottom w:w="55" w:type="dxa"/>
              <w:right w:w="65" w:type="dxa"/>
            </w:tcMar>
            <w:vAlign w:val="center"/>
          </w:tcPr>
          <w:p w14:paraId="50D15A4E" w14:textId="77777777" w:rsidR="00B86945" w:rsidRPr="0026008E" w:rsidRDefault="00000000">
            <w:pPr>
              <w:jc w:val="center"/>
              <w:rPr>
                <w:szCs w:val="20"/>
              </w:rPr>
            </w:pPr>
            <w:r w:rsidRPr="0026008E">
              <w:rPr>
                <w:szCs w:val="20"/>
              </w:rPr>
              <w:t>Are replacement findings sensitive to fractions, spatial masks, token multiplicity, or synthetic banks?</w:t>
            </w:r>
          </w:p>
        </w:tc>
        <w:tc>
          <w:tcPr>
            <w:tcW w:w="1999" w:type="dxa"/>
            <w:tcMar>
              <w:top w:w="55" w:type="dxa"/>
              <w:left w:w="65" w:type="dxa"/>
              <w:bottom w:w="55" w:type="dxa"/>
              <w:right w:w="65" w:type="dxa"/>
            </w:tcMar>
            <w:vAlign w:val="center"/>
          </w:tcPr>
          <w:p w14:paraId="0A8236A2" w14:textId="77777777" w:rsidR="00B86945" w:rsidRPr="0026008E" w:rsidRDefault="00000000">
            <w:pPr>
              <w:jc w:val="center"/>
              <w:rPr>
                <w:szCs w:val="20"/>
              </w:rPr>
            </w:pPr>
            <w:r w:rsidRPr="0026008E">
              <w:rPr>
                <w:szCs w:val="20"/>
              </w:rPr>
              <w:t>All four architectures</w:t>
            </w:r>
          </w:p>
        </w:tc>
        <w:tc>
          <w:tcPr>
            <w:tcW w:w="1999" w:type="dxa"/>
            <w:tcMar>
              <w:top w:w="55" w:type="dxa"/>
              <w:left w:w="65" w:type="dxa"/>
              <w:bottom w:w="55" w:type="dxa"/>
              <w:right w:w="65" w:type="dxa"/>
            </w:tcMar>
            <w:vAlign w:val="center"/>
          </w:tcPr>
          <w:p w14:paraId="4076A597" w14:textId="77777777" w:rsidR="00B86945" w:rsidRPr="0026008E" w:rsidRDefault="00000000">
            <w:pPr>
              <w:jc w:val="center"/>
              <w:rPr>
                <w:szCs w:val="20"/>
              </w:rPr>
            </w:pPr>
            <w:r w:rsidRPr="0026008E">
              <w:rPr>
                <w:szCs w:val="20"/>
              </w:rPr>
              <w:t>Dense fraction and mask sweeps, multiplicity-aware collapse, and geometry banks at matched token budgets</w:t>
            </w:r>
          </w:p>
        </w:tc>
        <w:tc>
          <w:tcPr>
            <w:tcW w:w="1999" w:type="dxa"/>
            <w:tcMar>
              <w:top w:w="55" w:type="dxa"/>
              <w:left w:w="65" w:type="dxa"/>
              <w:bottom w:w="55" w:type="dxa"/>
              <w:right w:w="65" w:type="dxa"/>
            </w:tcMar>
            <w:vAlign w:val="center"/>
          </w:tcPr>
          <w:p w14:paraId="22BB694D" w14:textId="77777777" w:rsidR="00B86945" w:rsidRPr="0026008E" w:rsidRDefault="00000000">
            <w:pPr>
              <w:jc w:val="center"/>
              <w:rPr>
                <w:szCs w:val="20"/>
              </w:rPr>
            </w:pPr>
            <w:r w:rsidRPr="0026008E">
              <w:rPr>
                <w:szCs w:val="20"/>
              </w:rPr>
              <w:t>Characterizes robustness and application limits.</w:t>
            </w:r>
          </w:p>
        </w:tc>
      </w:tr>
    </w:tbl>
    <w:p w14:paraId="047F4922" w14:textId="77777777" w:rsidR="00B86945" w:rsidRDefault="00B86945">
      <w:pPr>
        <w:spacing w:after="20"/>
      </w:pPr>
    </w:p>
    <w:p w14:paraId="22255F97" w14:textId="77777777" w:rsidR="00B86945" w:rsidRDefault="00000000">
      <w:pPr>
        <w:spacing w:after="100" w:line="259" w:lineRule="auto"/>
      </w:pPr>
      <w:r>
        <w:t>All model weights remain frozen. Calibration and evaluation images are disjoint, and labels or gradients are not used to construct the primary calibration-derived replacement vectors.</w:t>
      </w:r>
    </w:p>
    <w:p w14:paraId="0ED0ED37" w14:textId="77777777" w:rsidR="00B86945" w:rsidRDefault="00000000">
      <w:pPr>
        <w:pStyle w:val="Heading1"/>
      </w:pPr>
      <w:r>
        <w:rPr>
          <w:rFonts w:ascii="Times New Roman" w:hAnsi="Times New Roman"/>
        </w:rPr>
        <w:t>S2. Depth transition and held-out generalization</w:t>
      </w:r>
    </w:p>
    <w:p w14:paraId="002903CB" w14:textId="77777777" w:rsidR="00B86945" w:rsidRDefault="00000000">
      <w:pPr>
        <w:spacing w:after="100" w:line="259" w:lineRule="auto"/>
      </w:pPr>
      <w:r>
        <w:t>Depth- and fraction-dependent replacement is evaluated using calibration moments from 1,000 ImageNet-1k validation images and a disjoint 1,000-image set, with one image per class in each split.</w:t>
      </w:r>
    </w:p>
    <w:p w14:paraId="408327B0" w14:textId="77777777" w:rsidR="00B86945" w:rsidRDefault="00000000">
      <w:pPr>
        <w:spacing w:after="100" w:line="259" w:lineRule="auto"/>
      </w:pPr>
      <w: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14:paraId="02965379" w14:textId="77777777" w:rsidR="00B86945" w:rsidRDefault="00000000">
      <w:pPr>
        <w:spacing w:after="100" w:line="259" w:lineRule="auto"/>
      </w:pPr>
      <w: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Depth profiles differ across architectures: ViT-B's zero–centroid Top-1 contrast is largest at Block 7. In DINOv2, that contrast is larger at Block 10 than Block 9 (74.9 vs. 69.6 percentage points); centroid margin damage is also lower at Block 10 (0.141 vs. 0.565), indicating greater recovery toward the clean margin.</w:t>
      </w:r>
    </w:p>
    <w:p w14:paraId="5C0D0439" w14:textId="77777777" w:rsidR="00B86945" w:rsidRDefault="00000000">
      <w:pPr>
        <w:spacing w:after="100" w:line="259" w:lineRule="auto"/>
      </w:pPr>
      <w: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14:paraId="7A67F28C" w14:textId="77777777" w:rsidR="00B86945" w:rsidRDefault="00000000">
      <w:pPr>
        <w:pStyle w:val="Heading1"/>
      </w:pPr>
      <w:r>
        <w:rPr>
          <w:rFonts w:ascii="Times New Roman" w:hAnsi="Times New Roman"/>
        </w:rPr>
        <w:t>S3. Prototype geometry controls</w:t>
      </w:r>
    </w:p>
    <w:p w14:paraId="00D0CEAA" w14:textId="77777777" w:rsidR="00B86945" w:rsidRDefault="00000000">
      <w:pPr>
        <w:spacing w:after="100" w:line="259" w:lineRule="auto"/>
      </w:pPr>
      <w:r>
        <w:t>Prototype-geometry experiments evaluate which properties of a static surrogate are required after Block 8. The central finding is not that the exact centroid is unique, but that successful vectors must remain aligned with the learned feature coordinate system.</w:t>
      </w:r>
    </w:p>
    <w:p w14:paraId="6594EF27" w14:textId="77777777" w:rsidR="00B86945" w:rsidRDefault="00000000">
      <w:pPr>
        <w:spacing w:after="100" w:line="259" w:lineRule="auto"/>
      </w:pPr>
      <w: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14:paraId="1DA78922" w14:textId="77777777" w:rsidR="00B86945" w:rsidRDefault="00000000">
      <w:pPr>
        <w:spacing w:after="100" w:line="259" w:lineRule="auto"/>
      </w:pPr>
      <w: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14:paraId="3F4493C0" w14:textId="77777777" w:rsidR="00B86945" w:rsidRDefault="00000000">
      <w:pPr>
        <w:spacing w:after="100" w:line="259" w:lineRule="auto"/>
      </w:pPr>
      <w:r>
        <w:t xml:space="preserve">These results support the paper's use of </w:t>
      </w:r>
      <w:r>
        <w:rPr>
          <w:b/>
        </w:rPr>
        <w:t>geometry constraint</w:t>
      </w:r>
      <w:r>
        <w:t xml:space="preserve"> in a deliberately limited sense: downstream computation is sensitive to feature-coordinate identity, orientation, and compatible scale. They do not establish a complete manifold model of valid representations.</w:t>
      </w:r>
    </w:p>
    <w:p w14:paraId="44E501A5" w14:textId="77777777" w:rsidR="00B86945" w:rsidRDefault="00000000">
      <w:pPr>
        <w:pStyle w:val="Heading1"/>
      </w:pPr>
      <w:r>
        <w:rPr>
          <w:rFonts w:ascii="Times New Roman" w:hAnsi="Times New Roman"/>
        </w:rPr>
        <w:lastRenderedPageBreak/>
        <w:t>S4. Replacement fraction and the complete-stream boundary</w:t>
      </w:r>
    </w:p>
    <w:p w14:paraId="207CE911" w14:textId="77777777" w:rsidR="00B86945" w:rsidRDefault="00000000">
      <w:pPr>
        <w:spacing w:after="100" w:line="259" w:lineRule="auto"/>
      </w:pPr>
      <w:r>
        <w:t>Static replacement is tolerated beyond 25% in DeiT-Small and DeiT-Tiny. At 75% centroid replacement, DeiT-Small retains 73.6% accuracy from a 76.1% clean baseline, and DeiT-Tiny retains 64.2% from 67.9%. At 100% replacement, accuracy falls to 17.0% and 10.2%, respectively.</w:t>
      </w:r>
    </w:p>
    <w:p w14:paraId="7305E7A5" w14:textId="77777777" w:rsidR="00B86945" w:rsidRDefault="00000000">
      <w:pPr>
        <w:spacing w:after="100" w:line="259" w:lineRule="auto"/>
      </w:pPr>
      <w: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w:rPr>
            <w:rFonts w:ascii="Cambria Math" w:hAnsi="Cambria Math"/>
          </w:rPr>
          <m:t>77.9\%pm1.7\%</m:t>
        </m:r>
      </m:oMath>
      <w:r>
        <w:t xml:space="preserve"> replacement, and DeiT-Small through </w:t>
      </w:r>
      <m:oMath>
        <m:r>
          <w:rPr>
            <w:rFonts w:ascii="Cambria Math" w:hAnsi="Cambria Math"/>
          </w:rPr>
          <m:t>86.5\%pm1.0\%</m:t>
        </m:r>
      </m:oMath>
      <w:r>
        <w:t xml:space="preserve">. ViT-B's best primary-depth surrogate reaches </w:t>
      </w:r>
      <m:oMath>
        <m:r>
          <w:rPr>
            <w:rFonts w:ascii="Cambria Math" w:hAnsi="Cambria Math"/>
          </w:rPr>
          <m:t>67.4\%pm2.1\%</m:t>
        </m:r>
      </m:oMath>
      <w:r>
        <w:t xml:space="preserve">, while DINOv2 reaches </w:t>
      </w:r>
      <m:oMath>
        <m:r>
          <w:rPr>
            <w:rFonts w:ascii="Cambria Math" w:hAnsi="Cambria Math"/>
          </w:rPr>
          <m:t>43.0\%pm0.0\%</m:t>
        </m:r>
      </m:oMath>
      <w:r>
        <w:t>. These values should be interpreted as model-specific operating thresholds, not a universal law.</w:t>
      </w:r>
    </w:p>
    <w:p w14:paraId="4494A72B" w14:textId="77777777" w:rsidR="00B86945" w:rsidRDefault="00000000">
      <w:pPr>
        <w:spacing w:after="100" w:line="259" w:lineRule="auto"/>
      </w:pPr>
      <w: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14:paraId="15DDEAC6" w14:textId="77777777" w:rsidR="00B86945" w:rsidRDefault="00000000">
      <w:pPr>
        <w:keepNext/>
        <w:keepLines/>
        <w:spacing w:after="20"/>
        <w:jc w:val="center"/>
      </w:pPr>
      <w:r>
        <w:rPr>
          <w:noProof/>
        </w:rPr>
        <w:drawing>
          <wp:inline distT="0" distB="0" distL="0" distR="0" wp14:anchorId="3755B50F" wp14:editId="6E0FD471">
            <wp:extent cx="6172200" cy="47304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1_mask_robustness.png"/>
                    <pic:cNvPicPr/>
                  </pic:nvPicPr>
                  <pic:blipFill>
                    <a:blip r:embed="rId6"/>
                    <a:stretch>
                      <a:fillRect/>
                    </a:stretch>
                  </pic:blipFill>
                  <pic:spPr>
                    <a:xfrm>
                      <a:off x="0" y="0"/>
                      <a:ext cx="6172200" cy="4730483"/>
                    </a:xfrm>
                    <a:prstGeom prst="rect">
                      <a:avLst/>
                    </a:prstGeom>
                  </pic:spPr>
                </pic:pic>
              </a:graphicData>
            </a:graphic>
          </wp:inline>
        </w:drawing>
      </w:r>
    </w:p>
    <w:p w14:paraId="7D8472B6" w14:textId="77777777" w:rsidR="00B86945" w:rsidRDefault="00000000">
      <w:pPr>
        <w:keepLines/>
        <w:spacing w:after="100" w:line="259" w:lineRule="auto"/>
      </w:pPr>
      <w:r>
        <w:rPr>
          <w:b/>
        </w:rPr>
        <w:t>Supplementary Figure S1. Spatial-mask robustness.</w:t>
      </w:r>
      <w:r>
        <w:t xml:space="preserve"> Five independently sampled image-independent spatial permutations are overlaid across the full fraction sweep. The main condition ordering persists across masks.</w:t>
      </w:r>
    </w:p>
    <w:p w14:paraId="5D31A694" w14:textId="77777777" w:rsidR="00B86945" w:rsidRDefault="00000000">
      <w:pPr>
        <w:keepNext/>
        <w:keepLines/>
        <w:spacing w:after="20"/>
        <w:jc w:val="center"/>
      </w:pPr>
      <w:r>
        <w:rPr>
          <w:noProof/>
        </w:rPr>
        <w:lastRenderedPageBreak/>
        <w:drawing>
          <wp:inline distT="0" distB="0" distL="0" distR="0" wp14:anchorId="7055E4A4" wp14:editId="2A314F81">
            <wp:extent cx="6172200" cy="23658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2_retention_thresholds.png"/>
                    <pic:cNvPicPr/>
                  </pic:nvPicPr>
                  <pic:blipFill>
                    <a:blip r:embed="rId7"/>
                    <a:stretch>
                      <a:fillRect/>
                    </a:stretch>
                  </pic:blipFill>
                  <pic:spPr>
                    <a:xfrm>
                      <a:off x="0" y="0"/>
                      <a:ext cx="6172200" cy="2365847"/>
                    </a:xfrm>
                    <a:prstGeom prst="rect">
                      <a:avLst/>
                    </a:prstGeom>
                  </pic:spPr>
                </pic:pic>
              </a:graphicData>
            </a:graphic>
          </wp:inline>
        </w:drawing>
      </w:r>
    </w:p>
    <w:p w14:paraId="54D05C59" w14:textId="77777777" w:rsidR="00B86945" w:rsidRDefault="00000000">
      <w:pPr>
        <w:keepLines/>
        <w:spacing w:after="100" w:line="259" w:lineRule="auto"/>
      </w:pPr>
      <w:r>
        <w:rPr>
          <w:b/>
        </w:rPr>
        <w:t>Supplementary Figure S2. Accuracy-retention thresholds.</w:t>
      </w:r>
      <w:r>
        <w:t xml:space="preserve"> Maximum replacement fractions retaining at least 95%, 90%, and 80% of clean accuracy for zero, centroid, and diagonal-Gaussian interventions.</w:t>
      </w:r>
    </w:p>
    <w:p w14:paraId="5873A157" w14:textId="77777777" w:rsidR="00B86945" w:rsidRDefault="00000000">
      <w:pPr>
        <w:spacing w:after="100" w:line="259" w:lineRule="auto"/>
      </w:pPr>
      <w:r>
        <w:rPr>
          <w:b/>
        </w:rPr>
        <w:t xml:space="preserve">CLS–patch stream asymmetry control. </w:t>
      </w:r>
      <w:r>
        <w:t>At Block 8, frozen DeiT-Tiny and DeiT-Small were evaluated on 1,000 held-out ImageNet-1k validation images per model. The calibration (seed 9101) and evaluation (seed 9201) cohorts had no overlapping global image indices. Clean Top-1 was 67.9% and 76.1%.</w:t>
      </w:r>
    </w:p>
    <w:p w14:paraId="67016CBB" w14:textId="77777777" w:rsidR="00B86945" w:rsidRDefault="00000000">
      <w:pPr>
        <w:keepLines/>
        <w:spacing w:after="100" w:line="259" w:lineRule="auto"/>
      </w:pPr>
      <w:r>
        <w:t>With all 196 patches unchanged, replacing only CLS with the calibration-cohort mean CLS vector yielded 66.4% and 74.8%; replacing CLS with a cross-image CLS yielded 62.6% and 67.1%; and zeroing CLS yielded 40.0% and 70.5%. The cross-image donor was a deterministic one-position cyclic roll of CLS activations within each evaluation batch.</w:t>
      </w:r>
    </w:p>
    <w:p w14:paraId="3CB531E1" w14:textId="77777777" w:rsidR="00B86945" w:rsidRDefault="00000000">
      <w:pPr>
        <w:spacing w:after="100" w:line="259" w:lineRule="auto"/>
      </w:pPr>
      <w:r>
        <w:t>In the separate complete-patch condition, the original CLS was retained and every spatial patch was replaced by an identical copy of the calibration-derived global patch centroid (the mean across calibration images and patch positions), yielding 10.2% and 17.0% Top-1. The interventions are unmatched in scale: one CLS token versus 196 patch tokens. Identical-centroid replacement also removes patch-token diversity, so this comparison does not isolate the separate effects of image-specific patch content and patch-token diversity.</w:t>
      </w:r>
    </w:p>
    <w:p w14:paraId="0E474674" w14:textId="77777777" w:rsidR="00B86945" w:rsidRDefault="00000000">
      <w:pPr>
        <w:keepLines/>
        <w:spacing w:after="100" w:line="259" w:lineRule="auto"/>
      </w:pPr>
      <w:r>
        <w:t>These exploratory controls are limited to DeiT-Tiny and DeiT-Small at Block 8 and were not evaluated on other architectures. Mean-CLS replacement retained near-clean accuracy with the patch stream intact, but this does not establish CLS sufficiency as an explanation for patch-content fungibility.</w:t>
      </w:r>
    </w:p>
    <w:p w14:paraId="5F668F14" w14:textId="77777777" w:rsidR="00B86945" w:rsidRDefault="00000000">
      <w:pPr>
        <w:pStyle w:val="Heading1"/>
      </w:pPr>
      <w:r>
        <w:rPr>
          <w:rFonts w:ascii="Times New Roman" w:hAnsi="Times New Roman"/>
        </w:rPr>
        <w:t>S5. Causal isolation of token-to-token diversity</w:t>
      </w:r>
    </w:p>
    <w:p w14:paraId="7C8BE248" w14:textId="77777777" w:rsidR="00B86945" w:rsidRDefault="00000000">
      <w:pPr>
        <w:spacing w:after="100" w:line="259" w:lineRule="auto"/>
      </w:pPr>
      <w:r>
        <w:t>Under complete replacement, the shared-versus-independent comparison holds the Gaussian marginal distribution fixed while changing whether one sampled vector is broadcast to every patch or each patch receives an independent sample.</w:t>
      </w:r>
    </w:p>
    <w:p w14:paraId="1D74D334" w14:textId="77777777" w:rsidR="00B86945" w:rsidRDefault="00000000">
      <w:pPr>
        <w:spacing w:after="100" w:line="259" w:lineRule="auto"/>
      </w:pPr>
      <w: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14:paraId="25D72CDC" w14:textId="77777777" w:rsidR="00B86945" w:rsidRDefault="00000000">
      <w:pPr>
        <w:spacing w:after="100" w:line="259" w:lineRule="auto"/>
      </w:pPr>
      <w: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sSupPr>
            <m:ctrlPr>
              <w:rPr>
                <w:rFonts w:ascii="Cambria Math" w:hAnsi="Cambria Math"/>
              </w:rPr>
            </m:ctrlPr>
          </m:sSupPr>
          <m:e>
            <m:r>
              <w:rPr>
                <w:rFonts w:ascii="Cambria Math" w:hAnsi="Cambria Math"/>
              </w:rPr>
              <m:t>10</m:t>
            </m:r>
          </m:e>
          <m:sup>
            <m:r>
              <w:rPr>
                <w:rFonts w:ascii="Cambria Math" w:hAnsi="Cambria Math"/>
              </w:rPr>
              <m:t>-24</m:t>
            </m:r>
          </m:sup>
        </m:sSup>
      </m:oMath>
      <w:r>
        <w:t>; N=1,000 paired images). These ordered seed means do not establish that each adjacent K contrast is significant. K counts distinct vectors across positions, not feature-space rank.</w:t>
      </w:r>
    </w:p>
    <w:p w14:paraId="4AE0CBE3" w14:textId="77777777" w:rsidR="00B86945" w:rsidRDefault="00000000">
      <w:pPr>
        <w:spacing w:after="100" w:line="259" w:lineRule="auto"/>
      </w:pPr>
      <w:r>
        <w:t>For DINOv2, Top-1 stays between 0.06% and 0.18% over K=1 to 256, and the paired endpoint difference is −0.02 percentage points (95% CI −0.16 to 0.12; q=0.828). Its mean true-class logit margin changes from −9.233 to −7.982 (paired change +1.250, 95% CI 1.091–1.410; q=2.0×</w:t>
      </w:r>
      <m:oMath>
        <m:sSup>
          <m:sSupPr>
            <m:ctrlPr>
              <w:rPr>
                <w:rFonts w:ascii="Cambria Math" w:hAnsi="Cambria Math"/>
              </w:rPr>
            </m:ctrlPr>
          </m:sSupPr>
          <m:e>
            <m:r>
              <w:rPr>
                <w:rFonts w:ascii="Cambria Math" w:hAnsi="Cambria Math"/>
              </w:rPr>
              <m:t>10</m:t>
            </m:r>
          </m:e>
          <m:sup>
            <m:r>
              <w:rPr>
                <w:rFonts w:ascii="Cambria Math" w:hAnsi="Cambria Math"/>
              </w:rPr>
              <m:t>-43</m:t>
            </m:r>
          </m:sup>
        </m:sSup>
      </m:oMath>
      <w:r>
        <w:t>). In the separate shared-versus-independent comparison, the margin changes by +1.124 under independent variation. The official DINOv2 readout combines the normalized CLS representation with mean normalized patch features [58]; this is context for the measured margin, not a tested explanation for the Top-1 floor.</w:t>
      </w:r>
    </w:p>
    <w:p w14:paraId="2CFAA6BF" w14:textId="77777777" w:rsidR="00B86945" w:rsidRDefault="00000000">
      <w:pPr>
        <w:spacing w:after="100" w:line="259" w:lineRule="auto"/>
      </w:pPr>
      <w:r>
        <w:t xml:space="preserve">The K=1 and full-diversity endpoints were compared with archived shared- and independent-Gaussian controls. All eight model-by-endpoint-by-metric comparisons fell within two combined standard errors. Evaluation images are the statistical </w:t>
      </w:r>
      <w:r>
        <w:lastRenderedPageBreak/>
        <w:t>unit; seeds and patch positions are not pooled as additional observations. DeiT uses three grouped-K seeds; ViT-B and DINOv2 use five. Each architecture uses 1,000 evaluation images and disjoint calibration data.</w:t>
      </w:r>
    </w:p>
    <w:p w14:paraId="26DBBAB7" w14:textId="77777777" w:rsidR="00B86945" w:rsidRDefault="00000000">
      <w:pPr>
        <w:keepNext/>
        <w:keepLines/>
        <w:spacing w:after="20"/>
        <w:jc w:val="center"/>
      </w:pPr>
      <w:r>
        <w:rPr>
          <w:noProof/>
        </w:rPr>
        <w:drawing>
          <wp:inline distT="0" distB="0" distL="0" distR="0" wp14:anchorId="40C3DF4E" wp14:editId="355A8C34">
            <wp:extent cx="6172200" cy="4117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0_dinov2_margin_diversity.png"/>
                    <pic:cNvPicPr/>
                  </pic:nvPicPr>
                  <pic:blipFill>
                    <a:blip r:embed="rId8"/>
                    <a:stretch>
                      <a:fillRect/>
                    </a:stretch>
                  </pic:blipFill>
                  <pic:spPr>
                    <a:xfrm>
                      <a:off x="0" y="0"/>
                      <a:ext cx="6172200" cy="4117502"/>
                    </a:xfrm>
                    <a:prstGeom prst="rect">
                      <a:avLst/>
                    </a:prstGeom>
                  </pic:spPr>
                </pic:pic>
              </a:graphicData>
            </a:graphic>
          </wp:inline>
        </w:drawing>
      </w:r>
    </w:p>
    <w:p w14:paraId="5696C357" w14:textId="77777777" w:rsidR="00B86945" w:rsidRDefault="00000000">
      <w:pPr>
        <w:keepLines/>
        <w:spacing w:after="100" w:line="259" w:lineRule="auto"/>
      </w:pPr>
      <w:r>
        <w:rPr>
          <w:b/>
        </w:rPr>
        <w:t>Supplementary Figure S10. DINOv2 margin across token diversity.</w:t>
      </w:r>
      <w:r>
        <w:t xml:space="preserve"> Mean true-class logit margin under complete patch replacement at Block 8 as K varies from 1 to 256; points and error bars show the mean and standard deviation across five seeds.</w:t>
      </w:r>
    </w:p>
    <w:p w14:paraId="70D0B7AB" w14:textId="77777777" w:rsidR="00B86945" w:rsidRDefault="00000000">
      <w:pPr>
        <w:pStyle w:val="Heading1"/>
      </w:pPr>
      <w:r>
        <w:rPr>
          <w:rFonts w:ascii="Times New Roman" w:hAnsi="Times New Roman"/>
        </w:rPr>
        <w:t>S6. Low-dimensional variation and amplitude controls</w:t>
      </w:r>
    </w:p>
    <w:p w14:paraId="12231DE0" w14:textId="77777777" w:rsidR="00B86945" w:rsidRDefault="00000000">
      <w:pPr>
        <w:spacing w:after="100" w:line="259" w:lineRule="auto"/>
      </w:pPr>
      <w: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14:paraId="683DCC80" w14:textId="77777777" w:rsidR="00B86945" w:rsidRDefault="00000000">
      <w:pPr>
        <w:spacing w:after="100" w:line="259" w:lineRule="auto"/>
      </w:pPr>
      <w: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14:paraId="25DB3832" w14:textId="77777777" w:rsidR="00B86945" w:rsidRDefault="00000000">
      <w:pPr>
        <w:spacing w:after="100" w:line="259" w:lineRule="auto"/>
      </w:pPr>
      <w: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Figures S3–S5 show the rank comparison, PC1 amplitude response, and effective-rank propagation.</w:t>
      </w:r>
    </w:p>
    <w:p w14:paraId="6607AD01" w14:textId="77777777" w:rsidR="00B86945" w:rsidRDefault="00000000">
      <w:pPr>
        <w:keepNext/>
        <w:keepLines/>
        <w:spacing w:after="20"/>
        <w:jc w:val="center"/>
      </w:pPr>
      <w:r>
        <w:rPr>
          <w:noProof/>
        </w:rPr>
        <w:lastRenderedPageBreak/>
        <w:drawing>
          <wp:inline distT="0" distB="0" distL="0" distR="0" wp14:anchorId="6DC16AB3" wp14:editId="30273DA1">
            <wp:extent cx="6172200" cy="27920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3_pca_rank.png"/>
                    <pic:cNvPicPr/>
                  </pic:nvPicPr>
                  <pic:blipFill>
                    <a:blip r:embed="rId9"/>
                    <a:stretch>
                      <a:fillRect/>
                    </a:stretch>
                  </pic:blipFill>
                  <pic:spPr>
                    <a:xfrm>
                      <a:off x="0" y="0"/>
                      <a:ext cx="6172200" cy="2792068"/>
                    </a:xfrm>
                    <a:prstGeom prst="rect">
                      <a:avLst/>
                    </a:prstGeom>
                  </pic:spPr>
                </pic:pic>
              </a:graphicData>
            </a:graphic>
          </wp:inline>
        </w:drawing>
      </w:r>
    </w:p>
    <w:p w14:paraId="4F84ED35" w14:textId="77777777" w:rsidR="00B86945" w:rsidRDefault="00000000">
      <w:pPr>
        <w:keepLines/>
        <w:spacing w:after="100" w:line="259" w:lineRule="auto"/>
      </w:pPr>
      <w:r>
        <w:rPr>
          <w:b/>
        </w:rPr>
        <w:t>Supplementary Figure S3. Natural versus energy-matched PCA rank.</w:t>
      </w:r>
      <w:r>
        <w:t xml:space="preserve"> Accuracy comparison across the tested low-rank replacement conditions.</w:t>
      </w:r>
    </w:p>
    <w:p w14:paraId="398CEF08" w14:textId="77777777" w:rsidR="00B86945" w:rsidRDefault="00000000">
      <w:pPr>
        <w:keepNext/>
        <w:keepLines/>
        <w:spacing w:after="20"/>
        <w:jc w:val="center"/>
      </w:pPr>
      <w:r>
        <w:rPr>
          <w:noProof/>
        </w:rPr>
        <w:drawing>
          <wp:inline distT="0" distB="0" distL="0" distR="0" wp14:anchorId="6C7412D7" wp14:editId="3C03BBA4">
            <wp:extent cx="6172200" cy="2734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4_pc1_amplitude.png"/>
                    <pic:cNvPicPr/>
                  </pic:nvPicPr>
                  <pic:blipFill>
                    <a:blip r:embed="rId10"/>
                    <a:stretch>
                      <a:fillRect/>
                    </a:stretch>
                  </pic:blipFill>
                  <pic:spPr>
                    <a:xfrm>
                      <a:off x="0" y="0"/>
                      <a:ext cx="6172200" cy="2734060"/>
                    </a:xfrm>
                    <a:prstGeom prst="rect">
                      <a:avLst/>
                    </a:prstGeom>
                  </pic:spPr>
                </pic:pic>
              </a:graphicData>
            </a:graphic>
          </wp:inline>
        </w:drawing>
      </w:r>
    </w:p>
    <w:p w14:paraId="6EBAEB82" w14:textId="77777777" w:rsidR="00B86945" w:rsidRDefault="00000000">
      <w:pPr>
        <w:keepLines/>
        <w:spacing w:after="100" w:line="259" w:lineRule="auto"/>
      </w:pPr>
      <w:r>
        <w:rPr>
          <w:b/>
        </w:rPr>
        <w:t>Supplementary Figure S4. PC1 amplitude sensitivity.</w:t>
      </w:r>
      <w:r>
        <w:t xml:space="preserve"> Classification response across the tested amplitudes of the calibration-derived first principal component.</w:t>
      </w:r>
    </w:p>
    <w:p w14:paraId="13E9BFC2" w14:textId="77777777" w:rsidR="00B86945" w:rsidRDefault="00000000">
      <w:pPr>
        <w:keepNext/>
        <w:keepLines/>
        <w:spacing w:after="20"/>
        <w:jc w:val="center"/>
      </w:pPr>
      <w:r>
        <w:rPr>
          <w:noProof/>
        </w:rPr>
        <w:lastRenderedPageBreak/>
        <w:drawing>
          <wp:inline distT="0" distB="0" distL="0" distR="0" wp14:anchorId="76424E07" wp14:editId="68B85F5F">
            <wp:extent cx="6172200" cy="28241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5_rank_propagation.png"/>
                    <pic:cNvPicPr/>
                  </pic:nvPicPr>
                  <pic:blipFill>
                    <a:blip r:embed="rId11"/>
                    <a:stretch>
                      <a:fillRect/>
                    </a:stretch>
                  </pic:blipFill>
                  <pic:spPr>
                    <a:xfrm>
                      <a:off x="0" y="0"/>
                      <a:ext cx="6172200" cy="2824189"/>
                    </a:xfrm>
                    <a:prstGeom prst="rect">
                      <a:avLst/>
                    </a:prstGeom>
                  </pic:spPr>
                </pic:pic>
              </a:graphicData>
            </a:graphic>
          </wp:inline>
        </w:drawing>
      </w:r>
    </w:p>
    <w:p w14:paraId="096E2DC0" w14:textId="77777777" w:rsidR="00B86945" w:rsidRDefault="00000000">
      <w:pPr>
        <w:keepLines/>
        <w:spacing w:after="100" w:line="259" w:lineRule="auto"/>
      </w:pPr>
      <w:r>
        <w:rPr>
          <w:b/>
        </w:rPr>
        <w:t>Supplementary Figure S5. Effective-rank propagation.</w:t>
      </w:r>
      <w:r>
        <w:t xml:space="preserve"> Effective-rank measurements across the downstream propagation analysis.</w:t>
      </w:r>
    </w:p>
    <w:p w14:paraId="62DDE209" w14:textId="77777777" w:rsidR="00B86945" w:rsidRDefault="00000000">
      <w:pPr>
        <w:pStyle w:val="Heading1"/>
      </w:pPr>
      <w:r>
        <w:rPr>
          <w:rFonts w:ascii="Times New Roman" w:hAnsi="Times New Roman"/>
        </w:rPr>
        <w:t>S7. Cross-model forward-parity and readout controls</w:t>
      </w:r>
    </w:p>
    <w:p w14:paraId="75355174" w14:textId="77777777" w:rsidR="00B86945" w:rsidRDefault="00000000">
      <w:pPr>
        <w:spacing w:after="100" w:line="259" w:lineRule="auto"/>
      </w:pPr>
      <w: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14:paraId="1982B558" w14:textId="77777777" w:rsidR="00B86945" w:rsidRDefault="00000000">
      <w:pPr>
        <w:spacing w:after="100" w:line="259" w:lineRule="auto"/>
      </w:pPr>
      <w:r>
        <w:t>The two families also differ in classifier topology. DeiT and ViT-B read classification from [CLS]. The evaluated DINOv2 linear head consumes normalized [CLS] concatenated with the mean normalized patch representation [58]. This readout difference may contribute to DINOv2's stronger observable response to direct corruption of the entire patch stream; the distinction is accounted for in Sections 6--8 of the main paper.</w:t>
      </w:r>
    </w:p>
    <w:p w14:paraId="4673C184" w14:textId="77777777" w:rsidR="00B86945" w:rsidRDefault="00000000">
      <w:pPr>
        <w:pStyle w:val="Heading1"/>
      </w:pPr>
      <w:r>
        <w:rPr>
          <w:rFonts w:ascii="Times New Roman" w:hAnsi="Times New Roman"/>
        </w:rPr>
        <w:t>S8. Compression boundary: exact collapse does not imply competitive compression</w:t>
      </w:r>
    </w:p>
    <w:p w14:paraId="61D3C8E8" w14:textId="77777777" w:rsidR="00B86945" w:rsidRDefault="00000000">
      <w:pPr>
        <w:spacing w:after="100" w:line="259" w:lineRule="auto"/>
      </w:pPr>
      <w:r>
        <w:t>An engineering test asks whether identical centroid tokens can be collapsed into one carrier while preserving downstream model behavior.</w:t>
      </w:r>
    </w:p>
    <w:p w14:paraId="14CF51F6" w14:textId="77777777" w:rsidR="00B86945" w:rsidRDefault="00000000">
      <w:pPr>
        <w:spacing w:after="100" w:line="259" w:lineRule="auto"/>
      </w:pPr>
      <w:r>
        <w:t xml:space="preserve">For the evaluated downstream ViT blocks, </w:t>
      </w:r>
      <m:oMath>
        <m:r>
          <w:rPr>
            <w:rFonts w:ascii="Cambria Math" w:hAnsi="Cambria Math"/>
          </w:rPr>
          <m:t>m</m:t>
        </m:r>
      </m:oMath>
      <w:r>
        <w:t xml:space="preserve"> identical centroid tokens can be represented by one multiplicity-aware carrier by adding </w:t>
      </w:r>
      <m:oMath>
        <m:r>
          <w:rPr>
            <w:rFonts w:ascii="Cambria Math" w:hAnsi="Cambria Math"/>
          </w:rPr>
          <m:t>+log m</m:t>
        </m:r>
      </m:oMath>
      <w:r>
        <w:t xml:space="preserve"> to its attention logit and, where necessary, using multiplicity-weighted pooling. The implementation reproduces the uncompressed centroid intervention with 100% prediction agreement and maximum absolute logit discrepancy </w:t>
      </w:r>
      <m:oMath>
        <m:r>
          <w:rPr>
            <w:rFonts w:ascii="Cambria Math" w:hAnsi="Cambria Math"/>
          </w:rPr>
          <m:t>4.49×</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14:paraId="7088107F" w14:textId="77777777" w:rsidR="00B86945" w:rsidRDefault="00000000">
      <w:pPr>
        <w:spacing w:after="100" w:line="259" w:lineRule="auto"/>
      </w:pPr>
      <w: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14:paraId="2EEDD8F1" w14:textId="77777777" w:rsidR="00B86945" w:rsidRDefault="00000000">
      <w:pPr>
        <w:spacing w:after="100" w:line="259" w:lineRule="auto"/>
      </w:pPr>
      <w: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 Supplementary Figures S6–S8 show the equivalence check and the corresponding accuracy-token and accuracy-latency comparisons.</w:t>
      </w:r>
    </w:p>
    <w:p w14:paraId="75A85251" w14:textId="77777777" w:rsidR="00B86945" w:rsidRDefault="00000000">
      <w:pPr>
        <w:spacing w:after="100" w:line="259" w:lineRule="auto"/>
      </w:pPr>
      <w: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14:paraId="556AD32D" w14:textId="77777777" w:rsidR="00B86945" w:rsidRDefault="00000000">
      <w:pPr>
        <w:keepNext/>
        <w:keepLines/>
        <w:spacing w:after="20"/>
        <w:jc w:val="center"/>
      </w:pPr>
      <w:r>
        <w:rPr>
          <w:noProof/>
        </w:rPr>
        <w:lastRenderedPageBreak/>
        <w:drawing>
          <wp:inline distT="0" distB="0" distL="0" distR="0" wp14:anchorId="042FB108" wp14:editId="34A73A80">
            <wp:extent cx="6172200" cy="29371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6_carrier_equivalence.png"/>
                    <pic:cNvPicPr/>
                  </pic:nvPicPr>
                  <pic:blipFill>
                    <a:blip r:embed="rId12"/>
                    <a:stretch>
                      <a:fillRect/>
                    </a:stretch>
                  </pic:blipFill>
                  <pic:spPr>
                    <a:xfrm>
                      <a:off x="0" y="0"/>
                      <a:ext cx="6172200" cy="2937183"/>
                    </a:xfrm>
                    <a:prstGeom prst="rect">
                      <a:avLst/>
                    </a:prstGeom>
                  </pic:spPr>
                </pic:pic>
              </a:graphicData>
            </a:graphic>
          </wp:inline>
        </w:drawing>
      </w:r>
    </w:p>
    <w:p w14:paraId="7E3458F5" w14:textId="77777777" w:rsidR="00B86945" w:rsidRDefault="00000000">
      <w:pPr>
        <w:keepLines/>
        <w:spacing w:after="100" w:line="259" w:lineRule="auto"/>
      </w:pPr>
      <w:r>
        <w:rPr>
          <w:b/>
        </w:rPr>
        <w:t>Supplementary Figure S6. Exact multiplicity-aware carrier equivalence.</w:t>
      </w:r>
      <w:r>
        <w:t xml:space="preserve"> Forward-output comparison for the multiplicity-aware representation of identical tokens.</w:t>
      </w:r>
    </w:p>
    <w:p w14:paraId="3945B99F" w14:textId="77777777" w:rsidR="00B86945" w:rsidRDefault="00000000">
      <w:pPr>
        <w:keepNext/>
        <w:keepLines/>
        <w:spacing w:after="20"/>
        <w:jc w:val="center"/>
      </w:pPr>
      <w:r>
        <w:rPr>
          <w:noProof/>
        </w:rPr>
        <w:drawing>
          <wp:inline distT="0" distB="0" distL="0" distR="0" wp14:anchorId="0E7C1BFE" wp14:editId="4A4A8A6F">
            <wp:extent cx="6172200" cy="4642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7_accuracy_vs_tokens.png"/>
                    <pic:cNvPicPr/>
                  </pic:nvPicPr>
                  <pic:blipFill>
                    <a:blip r:embed="rId13"/>
                    <a:stretch>
                      <a:fillRect/>
                    </a:stretch>
                  </pic:blipFill>
                  <pic:spPr>
                    <a:xfrm>
                      <a:off x="0" y="0"/>
                      <a:ext cx="6172200" cy="4642847"/>
                    </a:xfrm>
                    <a:prstGeom prst="rect">
                      <a:avLst/>
                    </a:prstGeom>
                  </pic:spPr>
                </pic:pic>
              </a:graphicData>
            </a:graphic>
          </wp:inline>
        </w:drawing>
      </w:r>
    </w:p>
    <w:p w14:paraId="42EEE419" w14:textId="77777777" w:rsidR="00B86945" w:rsidRDefault="00000000">
      <w:pPr>
        <w:keepLines/>
        <w:spacing w:after="100" w:line="259" w:lineRule="auto"/>
      </w:pPr>
      <w:r>
        <w:rPr>
          <w:b/>
        </w:rPr>
        <w:t>Supplementary Figure S7. Accuracy versus downstream token count.</w:t>
      </w:r>
      <w:r>
        <w:t xml:space="preserve"> Held-out classification accuracy across the tested retained-token budgets.</w:t>
      </w:r>
    </w:p>
    <w:p w14:paraId="61B17D07" w14:textId="77777777" w:rsidR="00B86945" w:rsidRDefault="00000000">
      <w:pPr>
        <w:keepNext/>
        <w:keepLines/>
        <w:spacing w:after="20"/>
        <w:jc w:val="center"/>
      </w:pPr>
      <w:r>
        <w:rPr>
          <w:noProof/>
        </w:rPr>
        <w:lastRenderedPageBreak/>
        <w:drawing>
          <wp:inline distT="0" distB="0" distL="0" distR="0" wp14:anchorId="28AD8FC7" wp14:editId="25719BC3">
            <wp:extent cx="6172200" cy="29600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8_accuracy_vs_latency.png"/>
                    <pic:cNvPicPr/>
                  </pic:nvPicPr>
                  <pic:blipFill>
                    <a:blip r:embed="rId14"/>
                    <a:stretch>
                      <a:fillRect/>
                    </a:stretch>
                  </pic:blipFill>
                  <pic:spPr>
                    <a:xfrm>
                      <a:off x="0" y="0"/>
                      <a:ext cx="6172200" cy="2960086"/>
                    </a:xfrm>
                    <a:prstGeom prst="rect">
                      <a:avLst/>
                    </a:prstGeom>
                  </pic:spPr>
                </pic:pic>
              </a:graphicData>
            </a:graphic>
          </wp:inline>
        </w:drawing>
      </w:r>
    </w:p>
    <w:p w14:paraId="71166F99" w14:textId="77777777" w:rsidR="00B86945" w:rsidRDefault="00000000">
      <w:pPr>
        <w:keepLines/>
        <w:spacing w:after="100" w:line="259" w:lineRule="auto"/>
      </w:pPr>
      <w:r>
        <w:rPr>
          <w:b/>
        </w:rPr>
        <w:t>Supplementary Figure S8. Accuracy versus measured GPU latency.</w:t>
      </w:r>
      <w:r>
        <w:t xml:space="preserve"> Held-out classification accuracy against measured end-to-end latency under the reported setup.</w:t>
      </w:r>
    </w:p>
    <w:p w14:paraId="04C43CAB" w14:textId="77777777" w:rsidR="00B86945" w:rsidRDefault="00000000">
      <w:pPr>
        <w:pStyle w:val="Heading1"/>
      </w:pPr>
      <w:r>
        <w:rPr>
          <w:rFonts w:ascii="Times New Roman" w:hAnsi="Times New Roman"/>
        </w:rPr>
        <w:t>S9. Synthetic carrier banks at matched token budgets</w:t>
      </w:r>
    </w:p>
    <w:p w14:paraId="775817CD" w14:textId="77777777" w:rsidR="00B86945" w:rsidRDefault="00000000">
      <w:pPr>
        <w:spacing w:after="100" w:line="259" w:lineRule="auto"/>
      </w:pPr>
      <w:r>
        <w:t xml:space="preserve">At a fixed downstream token budget </w:t>
      </w:r>
      <m:oMath>
        <m:r>
          <w:rPr>
            <w:rFonts w:ascii="Cambria Math" w:hAnsi="Cambria Math"/>
          </w:rPr>
          <m:t>B</m:t>
        </m:r>
      </m:oMath>
      <w:r>
        <w:t xml:space="preserve">, this analysis tests whether synthetic carriers with added geometry or diversity can match a baseline that retains real image patches. We allocate </w:t>
      </w:r>
      <m:oMath>
        <m:r>
          <w:rPr>
            <w:rFonts w:ascii="Cambria Math" w:hAnsi="Cambria Math"/>
          </w:rPr>
          <m:t>K∈{4,8,16}</m:t>
        </m:r>
      </m:oMath>
      <w:r>
        <w:t xml:space="preserve"> slots to generic synthetic carriers and the remaining </w:t>
      </w:r>
      <m:oMath>
        <m:r>
          <w:rPr>
            <w:rFonts w:ascii="Cambria Math" w:hAnsi="Cambria Math"/>
          </w:rPr>
          <m:t>B-K</m:t>
        </m:r>
      </m:oMath>
      <w:r>
        <w:t xml:space="preserve"> slots to real patches. Synthetic banks use calibration PCA directions, K-means centroids, or matched random directions.</w:t>
      </w:r>
    </w:p>
    <w:p w14:paraId="09960FB5" w14:textId="77777777" w:rsidR="00B86945" w:rsidRDefault="00000000">
      <w:pPr>
        <w:spacing w:after="100" w:line="259" w:lineRule="auto"/>
      </w:pPr>
      <w:r>
        <w:t xml:space="preserve">Across all four architectures, both tested budgets per architecture, all three bank families, and five spatial masks, no synthetic bank outperforms the </w:t>
      </w:r>
      <m:oMath>
        <m:r>
          <w:rPr>
            <w:rFonts w:ascii="Cambria Math" w:hAnsi="Cambria Math"/>
          </w:rPr>
          <m:t>K=0</m:t>
        </m:r>
      </m:oMath>
      <w:r>
        <w:t xml:space="preserve"> random-pruning baseline. Increasing </w:t>
      </w:r>
      <m:oMath>
        <m:r>
          <w:rPr>
            <w:rFonts w:ascii="Cambria Math" w:hAnsi="Cambria Math"/>
          </w:rPr>
          <m:t>K</m:t>
        </m:r>
      </m:oMath>
      <w:r>
        <w:t xml:space="preserve"> generally reduces accuracy because each synthetic slot displaces one real image-conditioned patch. This is an empirical token-budget tradeoff; we do not claim to have directly measured mutual information.</w:t>
      </w:r>
    </w:p>
    <w:p w14:paraId="5CE54C86" w14:textId="77777777" w:rsidR="00B86945" w:rsidRDefault="00000000">
      <w:pPr>
        <w:spacing w:after="100" w:line="259" w:lineRule="auto"/>
      </w:pPr>
      <w:r>
        <w:t xml:space="preserve">The result establishes the boundary summarized in the main text: </w:t>
      </w:r>
      <w:r>
        <w:rPr>
          <w:b/>
        </w:rPr>
        <w:t>replaceability under preserved sequence structure is not equivalent to usefulness under scarce token capacity</w:t>
      </w:r>
      <w:r>
        <w:t>. Supplementary Figure S9 summarizes these matched-budget comparisons.</w:t>
      </w:r>
    </w:p>
    <w:p w14:paraId="63B58C3D" w14:textId="77777777" w:rsidR="00B86945" w:rsidRDefault="00000000">
      <w:pPr>
        <w:keepNext/>
        <w:keepLines/>
        <w:spacing w:after="20"/>
        <w:jc w:val="center"/>
      </w:pPr>
      <w:r>
        <w:rPr>
          <w:noProof/>
        </w:rPr>
        <w:lastRenderedPageBreak/>
        <w:drawing>
          <wp:inline distT="0" distB="0" distL="0" distR="0" wp14:anchorId="127152D9" wp14:editId="2083FB7E">
            <wp:extent cx="6172200" cy="461130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09_geometry_bank_vs_pruning.png"/>
                    <pic:cNvPicPr/>
                  </pic:nvPicPr>
                  <pic:blipFill>
                    <a:blip r:embed="rId15"/>
                    <a:stretch>
                      <a:fillRect/>
                    </a:stretch>
                  </pic:blipFill>
                  <pic:spPr>
                    <a:xfrm>
                      <a:off x="0" y="0"/>
                      <a:ext cx="6172200" cy="4611301"/>
                    </a:xfrm>
                    <a:prstGeom prst="rect">
                      <a:avLst/>
                    </a:prstGeom>
                  </pic:spPr>
                </pic:pic>
              </a:graphicData>
            </a:graphic>
          </wp:inline>
        </w:drawing>
      </w:r>
    </w:p>
    <w:p w14:paraId="46D1FF03" w14:textId="77777777" w:rsidR="00B86945" w:rsidRDefault="00000000">
      <w:pPr>
        <w:keepLines/>
        <w:spacing w:after="100" w:line="259" w:lineRule="auto"/>
      </w:pPr>
      <w:r>
        <w:rPr>
          <w:b/>
        </w:rPr>
        <w:t>Supplementary Figure S9. Synthetic geometry-bank delta relative to random pruning.</w:t>
      </w:r>
      <w:r>
        <w:t xml:space="preserve"> Accuracy difference for synthetic carrier banks relative to the matched random-pruning baseline.</w:t>
      </w:r>
    </w:p>
    <w:p w14:paraId="013103CA" w14:textId="77777777" w:rsidR="00B86945" w:rsidRDefault="00000000">
      <w:pPr>
        <w:pStyle w:val="Heading1"/>
      </w:pPr>
      <w:r>
        <w:rPr>
          <w:rFonts w:ascii="Times New Roman" w:hAnsi="Times New Roman"/>
        </w:rPr>
        <w:t>S10. Statistical and reproducibility notes</w:t>
      </w:r>
    </w:p>
    <w:p w14:paraId="506B0CDC" w14:textId="77777777" w:rsidR="00B86945" w:rsidRDefault="00000000">
      <w:pPr>
        <w:spacing w:after="100" w:line="259" w:lineRule="auto"/>
      </w:pPr>
      <w: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14:paraId="35D941C5" w14:textId="77777777" w:rsidR="00B86945" w:rsidRDefault="00000000">
      <w:pPr>
        <w:spacing w:after="100" w:line="259" w:lineRule="auto"/>
      </w:pPr>
      <w:r>
        <w:t xml:space="preserve">Inference is protocol-specific. The depth/fraction, geometry, and original diversity protocols use paired Student’s </w:t>
      </w:r>
      <m:oMath>
        <m:r>
          <w:rPr>
            <w:rFonts w:ascii="Cambria Math" w:hAnsi="Cambria Math"/>
          </w:rPr>
          <m:t>t</m:t>
        </m:r>
      </m:oMath>
      <w:r>
        <w:t xml:space="preserve">-tests and Wilcoxon signed-rank tests for margin contrasts, paired percentile-bootstrap 95% intervals from 10,000 resamples, Cohen’s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where reported, and exact two-sided McNemar tests for Top-1 differences where specified; Benjamini–Hochberg correction is restricted to the comparison families defined in each protocol. Confirmatory compression uses exact McNemar tests, paired </w:t>
      </w:r>
      <m:oMath>
        <m:r>
          <w:rPr>
            <w:rFonts w:ascii="Cambria Math" w:hAnsi="Cambria Math"/>
          </w:rPr>
          <m:t>t</m:t>
        </m:r>
      </m:oMath>
      <w:r>
        <w:t xml:space="preserve">- and Wilcoxon tests for margin damage, Cohen’s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and 2,000-resample bootstrap intervals for accuracy and margin differences. The grouped-diversity extension tests the per-image seed-averaged outcomes with paired </w:t>
      </w:r>
      <m:oMath>
        <m:r>
          <w:rPr>
            <w:rFonts w:ascii="Cambria Math" w:hAnsi="Cambria Math"/>
          </w:rPr>
          <m:t>t</m:t>
        </m:r>
      </m:oMath>
      <w:r>
        <w:t xml:space="preserve">- and Wilcoxon tests, reports paired </w:t>
      </w:r>
      <m:oMath>
        <m:r>
          <w:rPr>
            <w:rFonts w:ascii="Cambria Math" w:hAnsi="Cambria Math"/>
          </w:rPr>
          <m:t>t</m:t>
        </m:r>
      </m:oMath>
      <w:r>
        <w:t>-intervals, and applies Benjamini–Hochberg correction within each model/metric family across the 28 K-pairs.</w:t>
      </w:r>
    </w:p>
    <w:p w14:paraId="6ABCEC72" w14:textId="77777777" w:rsidR="00B86945" w:rsidRDefault="00000000">
      <w:pPr>
        <w:spacing w:after="100" w:line="259" w:lineRule="auto"/>
      </w:pPr>
      <w: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14:paraId="6CC7AEFF" w14:textId="77777777" w:rsidR="00B86945" w:rsidRDefault="00000000">
      <w:pPr>
        <w:keepNext/>
        <w:keepLines/>
        <w:spacing w:after="100" w:line="259" w:lineRule="auto"/>
      </w:pPr>
      <w:r>
        <w:rPr>
          <w:b/>
        </w:rPr>
        <w:lastRenderedPageBreak/>
        <w:t>Table S1. Split and stochastic seeds for the seeded analyses.</w:t>
      </w:r>
      <w:r>
        <w:t xml:space="preserve"> Split seeds are calibration/evaluation seeds unless otherwise specified. Sample units and distinct cohort sizes are summarized in Table I of the main text.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1"/>
        <w:gridCol w:w="3331"/>
        <w:gridCol w:w="3331"/>
      </w:tblGrid>
      <w:tr w:rsidR="00B86945" w:rsidRPr="0026008E" w14:paraId="31485637" w14:textId="77777777" w:rsidTr="0026008E">
        <w:trPr>
          <w:tblHeader/>
        </w:trPr>
        <w:tc>
          <w:tcPr>
            <w:tcW w:w="3331" w:type="dxa"/>
            <w:tcBorders>
              <w:top w:val="single" w:sz="4" w:space="0" w:color="auto"/>
              <w:bottom w:val="single" w:sz="4" w:space="0" w:color="auto"/>
            </w:tcBorders>
            <w:tcMar>
              <w:top w:w="55" w:type="dxa"/>
              <w:left w:w="65" w:type="dxa"/>
              <w:bottom w:w="55" w:type="dxa"/>
              <w:right w:w="65" w:type="dxa"/>
            </w:tcMar>
            <w:vAlign w:val="center"/>
          </w:tcPr>
          <w:p w14:paraId="439167D2" w14:textId="77777777" w:rsidR="00B86945" w:rsidRPr="0026008E" w:rsidRDefault="00000000">
            <w:pPr>
              <w:jc w:val="center"/>
              <w:rPr>
                <w:szCs w:val="28"/>
              </w:rPr>
            </w:pPr>
            <w:r w:rsidRPr="0026008E">
              <w:rPr>
                <w:b/>
                <w:color w:val="17232D"/>
                <w:szCs w:val="28"/>
              </w:rPr>
              <w:t>Analysis</w:t>
            </w:r>
          </w:p>
        </w:tc>
        <w:tc>
          <w:tcPr>
            <w:tcW w:w="3331" w:type="dxa"/>
            <w:tcBorders>
              <w:top w:val="single" w:sz="4" w:space="0" w:color="auto"/>
              <w:bottom w:val="single" w:sz="4" w:space="0" w:color="auto"/>
            </w:tcBorders>
            <w:tcMar>
              <w:top w:w="55" w:type="dxa"/>
              <w:left w:w="65" w:type="dxa"/>
              <w:bottom w:w="55" w:type="dxa"/>
              <w:right w:w="65" w:type="dxa"/>
            </w:tcMar>
            <w:vAlign w:val="center"/>
          </w:tcPr>
          <w:p w14:paraId="3C48AE71" w14:textId="77777777" w:rsidR="00B86945" w:rsidRPr="0026008E" w:rsidRDefault="00000000">
            <w:pPr>
              <w:jc w:val="center"/>
              <w:rPr>
                <w:szCs w:val="28"/>
              </w:rPr>
            </w:pPr>
            <w:r w:rsidRPr="0026008E">
              <w:rPr>
                <w:b/>
                <w:color w:val="17232D"/>
                <w:szCs w:val="28"/>
              </w:rPr>
              <w:t>Split and mask seeds</w:t>
            </w:r>
          </w:p>
        </w:tc>
        <w:tc>
          <w:tcPr>
            <w:tcW w:w="3331" w:type="dxa"/>
            <w:tcBorders>
              <w:top w:val="single" w:sz="4" w:space="0" w:color="auto"/>
              <w:bottom w:val="single" w:sz="4" w:space="0" w:color="auto"/>
            </w:tcBorders>
            <w:tcMar>
              <w:top w:w="55" w:type="dxa"/>
              <w:left w:w="65" w:type="dxa"/>
              <w:bottom w:w="55" w:type="dxa"/>
              <w:right w:w="65" w:type="dxa"/>
            </w:tcMar>
            <w:vAlign w:val="center"/>
          </w:tcPr>
          <w:p w14:paraId="4B590602" w14:textId="77777777" w:rsidR="00B86945" w:rsidRPr="0026008E" w:rsidRDefault="00000000">
            <w:pPr>
              <w:jc w:val="center"/>
              <w:rPr>
                <w:szCs w:val="28"/>
              </w:rPr>
            </w:pPr>
            <w:r w:rsidRPr="0026008E">
              <w:rPr>
                <w:b/>
                <w:color w:val="17232D"/>
                <w:szCs w:val="28"/>
              </w:rPr>
              <w:t>Stochastic seeds and aggregation</w:t>
            </w:r>
          </w:p>
        </w:tc>
      </w:tr>
      <w:tr w:rsidR="00B86945" w:rsidRPr="0026008E" w14:paraId="7ADA3231" w14:textId="77777777" w:rsidTr="0026008E">
        <w:tc>
          <w:tcPr>
            <w:tcW w:w="3331" w:type="dxa"/>
            <w:tcBorders>
              <w:top w:val="single" w:sz="4" w:space="0" w:color="auto"/>
            </w:tcBorders>
            <w:tcMar>
              <w:top w:w="55" w:type="dxa"/>
              <w:left w:w="65" w:type="dxa"/>
              <w:bottom w:w="55" w:type="dxa"/>
              <w:right w:w="65" w:type="dxa"/>
            </w:tcMar>
            <w:vAlign w:val="center"/>
          </w:tcPr>
          <w:p w14:paraId="3F204D81" w14:textId="77777777" w:rsidR="00B86945" w:rsidRPr="0026008E" w:rsidRDefault="00000000">
            <w:pPr>
              <w:rPr>
                <w:szCs w:val="28"/>
              </w:rPr>
            </w:pPr>
            <w:r w:rsidRPr="0026008E">
              <w:rPr>
                <w:szCs w:val="28"/>
              </w:rPr>
              <w:t>Figure 2: DeiT-Tiny/Small depth sweep</w:t>
            </w:r>
          </w:p>
        </w:tc>
        <w:tc>
          <w:tcPr>
            <w:tcW w:w="3331" w:type="dxa"/>
            <w:tcBorders>
              <w:top w:val="single" w:sz="4" w:space="0" w:color="auto"/>
            </w:tcBorders>
            <w:tcMar>
              <w:top w:w="55" w:type="dxa"/>
              <w:left w:w="65" w:type="dxa"/>
              <w:bottom w:w="55" w:type="dxa"/>
              <w:right w:w="65" w:type="dxa"/>
            </w:tcMar>
            <w:vAlign w:val="center"/>
          </w:tcPr>
          <w:p w14:paraId="554A1951" w14:textId="77777777" w:rsidR="00B86945" w:rsidRPr="0026008E" w:rsidRDefault="00000000">
            <w:pPr>
              <w:jc w:val="center"/>
              <w:rPr>
                <w:szCs w:val="28"/>
              </w:rPr>
            </w:pPr>
            <w:r w:rsidRPr="0026008E">
              <w:rPr>
                <w:szCs w:val="28"/>
              </w:rPr>
              <w:t>Calibration 9101; evaluation 9201; spatial mask 9301</w:t>
            </w:r>
          </w:p>
        </w:tc>
        <w:tc>
          <w:tcPr>
            <w:tcW w:w="3331" w:type="dxa"/>
            <w:tcBorders>
              <w:top w:val="single" w:sz="4" w:space="0" w:color="auto"/>
            </w:tcBorders>
            <w:tcMar>
              <w:top w:w="55" w:type="dxa"/>
              <w:left w:w="65" w:type="dxa"/>
              <w:bottom w:w="55" w:type="dxa"/>
              <w:right w:w="65" w:type="dxa"/>
            </w:tcMar>
            <w:vAlign w:val="center"/>
          </w:tcPr>
          <w:p w14:paraId="16BA0EE5" w14:textId="77777777" w:rsidR="00B86945" w:rsidRPr="0026008E" w:rsidRDefault="00000000">
            <w:pPr>
              <w:jc w:val="center"/>
              <w:rPr>
                <w:szCs w:val="28"/>
              </w:rPr>
            </w:pPr>
            <w:r w:rsidRPr="0026008E">
              <w:rPr>
                <w:szCs w:val="28"/>
              </w:rPr>
              <w:t>Gaussian seeds 9401–9405; mean and sample SD across five seeds.</w:t>
            </w:r>
          </w:p>
        </w:tc>
      </w:tr>
      <w:tr w:rsidR="00B86945" w:rsidRPr="0026008E" w14:paraId="01470B2C" w14:textId="77777777" w:rsidTr="0026008E">
        <w:tc>
          <w:tcPr>
            <w:tcW w:w="3331" w:type="dxa"/>
            <w:tcMar>
              <w:top w:w="55" w:type="dxa"/>
              <w:left w:w="65" w:type="dxa"/>
              <w:bottom w:w="55" w:type="dxa"/>
              <w:right w:w="65" w:type="dxa"/>
            </w:tcMar>
            <w:vAlign w:val="center"/>
          </w:tcPr>
          <w:p w14:paraId="1FC47B30" w14:textId="77777777" w:rsidR="00B86945" w:rsidRPr="0026008E" w:rsidRDefault="00000000">
            <w:pPr>
              <w:rPr>
                <w:szCs w:val="28"/>
              </w:rPr>
            </w:pPr>
            <w:r w:rsidRPr="0026008E">
              <w:rPr>
                <w:szCs w:val="28"/>
              </w:rPr>
              <w:t>Figure 2: ViT-B/16 AugReg and DINOv2 depth sweep</w:t>
            </w:r>
          </w:p>
        </w:tc>
        <w:tc>
          <w:tcPr>
            <w:tcW w:w="3331" w:type="dxa"/>
            <w:tcMar>
              <w:top w:w="55" w:type="dxa"/>
              <w:left w:w="65" w:type="dxa"/>
              <w:bottom w:w="55" w:type="dxa"/>
              <w:right w:w="65" w:type="dxa"/>
            </w:tcMar>
            <w:vAlign w:val="center"/>
          </w:tcPr>
          <w:p w14:paraId="4FB69DCE" w14:textId="77777777" w:rsidR="00B86945" w:rsidRPr="0026008E" w:rsidRDefault="00000000">
            <w:pPr>
              <w:jc w:val="center"/>
              <w:rPr>
                <w:szCs w:val="28"/>
              </w:rPr>
            </w:pPr>
            <w:r w:rsidRPr="0026008E">
              <w:rPr>
                <w:szCs w:val="28"/>
              </w:rPr>
              <w:t>Calibration 9101; evaluation 9201; spatial mask 21001</w:t>
            </w:r>
          </w:p>
        </w:tc>
        <w:tc>
          <w:tcPr>
            <w:tcW w:w="3331" w:type="dxa"/>
            <w:tcMar>
              <w:top w:w="55" w:type="dxa"/>
              <w:left w:w="65" w:type="dxa"/>
              <w:bottom w:w="55" w:type="dxa"/>
              <w:right w:w="65" w:type="dxa"/>
            </w:tcMar>
            <w:vAlign w:val="center"/>
          </w:tcPr>
          <w:p w14:paraId="2BD0B89C" w14:textId="77777777" w:rsidR="00B86945" w:rsidRPr="0026008E" w:rsidRDefault="00000000">
            <w:pPr>
              <w:jc w:val="center"/>
              <w:rPr>
                <w:szCs w:val="28"/>
              </w:rPr>
            </w:pPr>
            <w:r w:rsidRPr="0026008E">
              <w:rPr>
                <w:szCs w:val="28"/>
              </w:rPr>
              <w:t>Gaussian seeds 22001–22003; mean and sample SD across three seeds. The post hoc depth-6 follow-up uses the same split and intervention seeds.</w:t>
            </w:r>
          </w:p>
        </w:tc>
      </w:tr>
      <w:tr w:rsidR="00B86945" w:rsidRPr="0026008E" w14:paraId="15D3EAAD" w14:textId="77777777" w:rsidTr="0026008E">
        <w:tc>
          <w:tcPr>
            <w:tcW w:w="3331" w:type="dxa"/>
            <w:tcMar>
              <w:top w:w="55" w:type="dxa"/>
              <w:left w:w="65" w:type="dxa"/>
              <w:bottom w:w="55" w:type="dxa"/>
              <w:right w:w="65" w:type="dxa"/>
            </w:tcMar>
            <w:vAlign w:val="center"/>
          </w:tcPr>
          <w:p w14:paraId="1D8449F0" w14:textId="77777777" w:rsidR="00B86945" w:rsidRPr="0026008E" w:rsidRDefault="00000000">
            <w:pPr>
              <w:rPr>
                <w:szCs w:val="28"/>
              </w:rPr>
            </w:pPr>
            <w:r w:rsidRPr="0026008E">
              <w:rPr>
                <w:szCs w:val="28"/>
              </w:rPr>
              <w:t>Figure 3(a): DeiT geometry controls</w:t>
            </w:r>
          </w:p>
        </w:tc>
        <w:tc>
          <w:tcPr>
            <w:tcW w:w="3331" w:type="dxa"/>
            <w:tcMar>
              <w:top w:w="55" w:type="dxa"/>
              <w:left w:w="65" w:type="dxa"/>
              <w:bottom w:w="55" w:type="dxa"/>
              <w:right w:w="65" w:type="dxa"/>
            </w:tcMar>
            <w:vAlign w:val="center"/>
          </w:tcPr>
          <w:p w14:paraId="77154371" w14:textId="77777777" w:rsidR="00B86945" w:rsidRPr="0026008E" w:rsidRDefault="00000000">
            <w:pPr>
              <w:jc w:val="center"/>
              <w:rPr>
                <w:szCs w:val="28"/>
              </w:rPr>
            </w:pPr>
            <w:r w:rsidRPr="0026008E">
              <w:rPr>
                <w:szCs w:val="28"/>
              </w:rPr>
              <w:t>Calibration 9101; evaluation 9201; mask 9601</w:t>
            </w:r>
          </w:p>
        </w:tc>
        <w:tc>
          <w:tcPr>
            <w:tcW w:w="3331" w:type="dxa"/>
            <w:tcMar>
              <w:top w:w="55" w:type="dxa"/>
              <w:left w:w="65" w:type="dxa"/>
              <w:bottom w:w="55" w:type="dxa"/>
              <w:right w:w="65" w:type="dxa"/>
            </w:tcMar>
            <w:vAlign w:val="center"/>
          </w:tcPr>
          <w:p w14:paraId="05C947CB" w14:textId="77777777" w:rsidR="00B86945" w:rsidRPr="0026008E" w:rsidRDefault="00000000">
            <w:pPr>
              <w:jc w:val="center"/>
              <w:rPr>
                <w:szCs w:val="28"/>
              </w:rPr>
            </w:pPr>
            <w:r w:rsidRPr="0026008E">
              <w:rPr>
                <w:szCs w:val="28"/>
              </w:rPr>
              <w:t>Coordinate-permutation seeds 9801–9803; centroid and sign-inversion controls are single-run estimates.</w:t>
            </w:r>
          </w:p>
        </w:tc>
      </w:tr>
      <w:tr w:rsidR="00B86945" w:rsidRPr="0026008E" w14:paraId="18FB6252" w14:textId="77777777" w:rsidTr="0026008E">
        <w:tc>
          <w:tcPr>
            <w:tcW w:w="3331" w:type="dxa"/>
            <w:tcMar>
              <w:top w:w="55" w:type="dxa"/>
              <w:left w:w="65" w:type="dxa"/>
              <w:bottom w:w="55" w:type="dxa"/>
              <w:right w:w="65" w:type="dxa"/>
            </w:tcMar>
            <w:vAlign w:val="center"/>
          </w:tcPr>
          <w:p w14:paraId="7DDE9D99" w14:textId="77777777" w:rsidR="00B86945" w:rsidRPr="0026008E" w:rsidRDefault="00000000">
            <w:pPr>
              <w:rPr>
                <w:szCs w:val="28"/>
              </w:rPr>
            </w:pPr>
            <w:r w:rsidRPr="0026008E">
              <w:rPr>
                <w:szCs w:val="28"/>
              </w:rPr>
              <w:t>Figure 3(a): ViT-B/DINOv2 geometry controls</w:t>
            </w:r>
          </w:p>
        </w:tc>
        <w:tc>
          <w:tcPr>
            <w:tcW w:w="3331" w:type="dxa"/>
            <w:tcMar>
              <w:top w:w="55" w:type="dxa"/>
              <w:left w:w="65" w:type="dxa"/>
              <w:bottom w:w="55" w:type="dxa"/>
              <w:right w:w="65" w:type="dxa"/>
            </w:tcMar>
            <w:vAlign w:val="center"/>
          </w:tcPr>
          <w:p w14:paraId="605103F8" w14:textId="77777777" w:rsidR="00B86945" w:rsidRPr="0026008E" w:rsidRDefault="00000000">
            <w:pPr>
              <w:jc w:val="center"/>
              <w:rPr>
                <w:szCs w:val="28"/>
              </w:rPr>
            </w:pPr>
            <w:r w:rsidRPr="0026008E">
              <w:rPr>
                <w:szCs w:val="28"/>
              </w:rPr>
              <w:t>Calibration 9101; evaluation 9201; mask 21001</w:t>
            </w:r>
          </w:p>
        </w:tc>
        <w:tc>
          <w:tcPr>
            <w:tcW w:w="3331" w:type="dxa"/>
            <w:tcMar>
              <w:top w:w="55" w:type="dxa"/>
              <w:left w:w="65" w:type="dxa"/>
              <w:bottom w:w="55" w:type="dxa"/>
              <w:right w:w="65" w:type="dxa"/>
            </w:tcMar>
            <w:vAlign w:val="center"/>
          </w:tcPr>
          <w:p w14:paraId="1F123802" w14:textId="77777777" w:rsidR="00B86945" w:rsidRPr="0026008E" w:rsidRDefault="00000000">
            <w:pPr>
              <w:jc w:val="center"/>
              <w:rPr>
                <w:szCs w:val="28"/>
              </w:rPr>
            </w:pPr>
            <w:r w:rsidRPr="0026008E">
              <w:rPr>
                <w:szCs w:val="28"/>
              </w:rPr>
              <w:t>Coordinate-permutation seeds 23001–23003; centroid and sign-inversion controls are single-run estimates.</w:t>
            </w:r>
          </w:p>
        </w:tc>
      </w:tr>
      <w:tr w:rsidR="00B86945" w:rsidRPr="0026008E" w14:paraId="2555D00B" w14:textId="77777777" w:rsidTr="0026008E">
        <w:tc>
          <w:tcPr>
            <w:tcW w:w="3331" w:type="dxa"/>
            <w:tcMar>
              <w:top w:w="55" w:type="dxa"/>
              <w:left w:w="65" w:type="dxa"/>
              <w:bottom w:w="55" w:type="dxa"/>
              <w:right w:w="65" w:type="dxa"/>
            </w:tcMar>
            <w:vAlign w:val="center"/>
          </w:tcPr>
          <w:p w14:paraId="7EF7A31A" w14:textId="77777777" w:rsidR="00B86945" w:rsidRPr="0026008E" w:rsidRDefault="00000000">
            <w:pPr>
              <w:rPr>
                <w:szCs w:val="28"/>
              </w:rPr>
            </w:pPr>
            <w:r w:rsidRPr="0026008E">
              <w:rPr>
                <w:szCs w:val="28"/>
              </w:rPr>
              <w:t>Figure 3(b): DeiT grouped diversity</w:t>
            </w:r>
          </w:p>
        </w:tc>
        <w:tc>
          <w:tcPr>
            <w:tcW w:w="3331" w:type="dxa"/>
            <w:tcMar>
              <w:top w:w="55" w:type="dxa"/>
              <w:left w:w="65" w:type="dxa"/>
              <w:bottom w:w="55" w:type="dxa"/>
              <w:right w:w="65" w:type="dxa"/>
            </w:tcMar>
            <w:vAlign w:val="center"/>
          </w:tcPr>
          <w:p w14:paraId="7D3908F0" w14:textId="77777777" w:rsidR="00B86945" w:rsidRPr="0026008E" w:rsidRDefault="00000000">
            <w:pPr>
              <w:jc w:val="center"/>
              <w:rPr>
                <w:szCs w:val="28"/>
              </w:rPr>
            </w:pPr>
            <w:r w:rsidRPr="0026008E">
              <w:rPr>
                <w:szCs w:val="28"/>
              </w:rPr>
              <w:t>Calibration 9101; evaluation 9201</w:t>
            </w:r>
          </w:p>
        </w:tc>
        <w:tc>
          <w:tcPr>
            <w:tcW w:w="3331" w:type="dxa"/>
            <w:tcMar>
              <w:top w:w="55" w:type="dxa"/>
              <w:left w:w="65" w:type="dxa"/>
              <w:bottom w:w="55" w:type="dxa"/>
              <w:right w:w="65" w:type="dxa"/>
            </w:tcMar>
            <w:vAlign w:val="center"/>
          </w:tcPr>
          <w:p w14:paraId="1018DFFE" w14:textId="77777777" w:rsidR="00B86945" w:rsidRPr="0026008E" w:rsidRDefault="00000000">
            <w:pPr>
              <w:jc w:val="center"/>
              <w:rPr>
                <w:szCs w:val="28"/>
              </w:rPr>
            </w:pPr>
            <w:r w:rsidRPr="0026008E">
              <w:rPr>
                <w:szCs w:val="28"/>
              </w:rPr>
              <w:t>Grouped-Gaussian seeds 15001–15003; means and sample SDs are across seeds.</w:t>
            </w:r>
          </w:p>
        </w:tc>
      </w:tr>
      <w:tr w:rsidR="00B86945" w:rsidRPr="0026008E" w14:paraId="0C3B2335" w14:textId="77777777" w:rsidTr="0026008E">
        <w:tc>
          <w:tcPr>
            <w:tcW w:w="3331" w:type="dxa"/>
            <w:tcMar>
              <w:top w:w="55" w:type="dxa"/>
              <w:left w:w="65" w:type="dxa"/>
              <w:bottom w:w="55" w:type="dxa"/>
              <w:right w:w="65" w:type="dxa"/>
            </w:tcMar>
            <w:vAlign w:val="center"/>
          </w:tcPr>
          <w:p w14:paraId="681AF562" w14:textId="77777777" w:rsidR="00B86945" w:rsidRPr="0026008E" w:rsidRDefault="00000000">
            <w:pPr>
              <w:rPr>
                <w:szCs w:val="28"/>
              </w:rPr>
            </w:pPr>
            <w:r w:rsidRPr="0026008E">
              <w:rPr>
                <w:szCs w:val="28"/>
              </w:rPr>
              <w:t>Figure 3(b) and Figure S10: ViT-B/DINOv2 grouped diversity</w:t>
            </w:r>
          </w:p>
        </w:tc>
        <w:tc>
          <w:tcPr>
            <w:tcW w:w="3331" w:type="dxa"/>
            <w:tcMar>
              <w:top w:w="55" w:type="dxa"/>
              <w:left w:w="65" w:type="dxa"/>
              <w:bottom w:w="55" w:type="dxa"/>
              <w:right w:w="65" w:type="dxa"/>
            </w:tcMar>
            <w:vAlign w:val="center"/>
          </w:tcPr>
          <w:p w14:paraId="6D44A410" w14:textId="77777777" w:rsidR="00B86945" w:rsidRPr="0026008E" w:rsidRDefault="00000000">
            <w:pPr>
              <w:jc w:val="center"/>
              <w:rPr>
                <w:szCs w:val="28"/>
              </w:rPr>
            </w:pPr>
            <w:r w:rsidRPr="0026008E">
              <w:rPr>
                <w:szCs w:val="28"/>
              </w:rPr>
              <w:t>Calibration 9101; evaluation 9201</w:t>
            </w:r>
          </w:p>
        </w:tc>
        <w:tc>
          <w:tcPr>
            <w:tcW w:w="3331" w:type="dxa"/>
            <w:tcMar>
              <w:top w:w="55" w:type="dxa"/>
              <w:left w:w="65" w:type="dxa"/>
              <w:bottom w:w="55" w:type="dxa"/>
              <w:right w:w="65" w:type="dxa"/>
            </w:tcMar>
            <w:vAlign w:val="center"/>
          </w:tcPr>
          <w:p w14:paraId="7D56F67D" w14:textId="77777777" w:rsidR="00B86945" w:rsidRPr="0026008E" w:rsidRDefault="00000000">
            <w:pPr>
              <w:jc w:val="center"/>
              <w:rPr>
                <w:szCs w:val="28"/>
              </w:rPr>
            </w:pPr>
            <w:r w:rsidRPr="0026008E">
              <w:rPr>
                <w:szCs w:val="28"/>
              </w:rPr>
              <w:t>Grouped-Gaussian seeds 26001–26005; means and sample SDs are across seeds; paired tests use per-image means across seeds.</w:t>
            </w:r>
          </w:p>
        </w:tc>
      </w:tr>
      <w:tr w:rsidR="00B86945" w:rsidRPr="0026008E" w14:paraId="71BA624E" w14:textId="77777777" w:rsidTr="0026008E">
        <w:tc>
          <w:tcPr>
            <w:tcW w:w="3331" w:type="dxa"/>
            <w:tcMar>
              <w:top w:w="55" w:type="dxa"/>
              <w:left w:w="65" w:type="dxa"/>
              <w:bottom w:w="55" w:type="dxa"/>
              <w:right w:w="65" w:type="dxa"/>
            </w:tcMar>
            <w:vAlign w:val="center"/>
          </w:tcPr>
          <w:p w14:paraId="53C25D3A" w14:textId="77777777" w:rsidR="00B86945" w:rsidRPr="0026008E" w:rsidRDefault="00000000">
            <w:pPr>
              <w:rPr>
                <w:szCs w:val="28"/>
              </w:rPr>
            </w:pPr>
            <w:r w:rsidRPr="0026008E">
              <w:rPr>
                <w:szCs w:val="28"/>
              </w:rPr>
              <w:t>Figure 3(c), Section 4.2: PCA-aligned versus random directions</w:t>
            </w:r>
          </w:p>
        </w:tc>
        <w:tc>
          <w:tcPr>
            <w:tcW w:w="3331" w:type="dxa"/>
            <w:tcMar>
              <w:top w:w="55" w:type="dxa"/>
              <w:left w:w="65" w:type="dxa"/>
              <w:bottom w:w="55" w:type="dxa"/>
              <w:right w:w="65" w:type="dxa"/>
            </w:tcMar>
            <w:vAlign w:val="center"/>
          </w:tcPr>
          <w:p w14:paraId="627F6404" w14:textId="77777777" w:rsidR="00B86945" w:rsidRPr="0026008E" w:rsidRDefault="00000000">
            <w:pPr>
              <w:jc w:val="center"/>
              <w:rPr>
                <w:szCs w:val="28"/>
              </w:rPr>
            </w:pPr>
            <w:r w:rsidRPr="0026008E">
              <w:rPr>
                <w:szCs w:val="28"/>
              </w:rPr>
              <w:t>Calibration 9101; evaluation 9201</w:t>
            </w:r>
          </w:p>
        </w:tc>
        <w:tc>
          <w:tcPr>
            <w:tcW w:w="3331" w:type="dxa"/>
            <w:tcMar>
              <w:top w:w="55" w:type="dxa"/>
              <w:left w:w="65" w:type="dxa"/>
              <w:bottom w:w="55" w:type="dxa"/>
              <w:right w:w="65" w:type="dxa"/>
            </w:tcMar>
            <w:vAlign w:val="center"/>
          </w:tcPr>
          <w:p w14:paraId="4C2CE783" w14:textId="77777777" w:rsidR="00B86945" w:rsidRPr="0026008E" w:rsidRDefault="00000000">
            <w:pPr>
              <w:jc w:val="center"/>
              <w:rPr>
                <w:szCs w:val="28"/>
              </w:rPr>
            </w:pPr>
            <w:r w:rsidRPr="0026008E">
              <w:rPr>
                <w:szCs w:val="28"/>
              </w:rPr>
              <w:t>DeiT natural-PC1 identity seeds 17001–17005 and matched-random-direction seeds 18001–18005; ViT-B/DINOv2 use seeds 25001–25003.</w:t>
            </w:r>
          </w:p>
        </w:tc>
      </w:tr>
      <w:tr w:rsidR="00B86945" w:rsidRPr="0026008E" w14:paraId="4F305519" w14:textId="77777777" w:rsidTr="0026008E">
        <w:tc>
          <w:tcPr>
            <w:tcW w:w="3331" w:type="dxa"/>
            <w:tcMar>
              <w:top w:w="55" w:type="dxa"/>
              <w:left w:w="65" w:type="dxa"/>
              <w:bottom w:w="55" w:type="dxa"/>
              <w:right w:w="65" w:type="dxa"/>
            </w:tcMar>
            <w:vAlign w:val="center"/>
          </w:tcPr>
          <w:p w14:paraId="165A42C0" w14:textId="77777777" w:rsidR="00B86945" w:rsidRPr="0026008E" w:rsidRDefault="00000000">
            <w:pPr>
              <w:rPr>
                <w:szCs w:val="28"/>
              </w:rPr>
            </w:pPr>
            <w:r w:rsidRPr="0026008E">
              <w:rPr>
                <w:szCs w:val="28"/>
              </w:rPr>
              <w:t>Supplementary dense-fraction sweep</w:t>
            </w:r>
          </w:p>
        </w:tc>
        <w:tc>
          <w:tcPr>
            <w:tcW w:w="3331" w:type="dxa"/>
            <w:tcMar>
              <w:top w:w="55" w:type="dxa"/>
              <w:left w:w="65" w:type="dxa"/>
              <w:bottom w:w="55" w:type="dxa"/>
              <w:right w:w="65" w:type="dxa"/>
            </w:tcMar>
            <w:vAlign w:val="center"/>
          </w:tcPr>
          <w:p w14:paraId="1FBF6F55" w14:textId="77777777" w:rsidR="00B86945" w:rsidRPr="0026008E" w:rsidRDefault="00000000">
            <w:pPr>
              <w:jc w:val="center"/>
              <w:rPr>
                <w:szCs w:val="28"/>
              </w:rPr>
            </w:pPr>
            <w:r w:rsidRPr="0026008E">
              <w:rPr>
                <w:szCs w:val="28"/>
              </w:rPr>
              <w:t>Calibration 9101; evaluation 9201; spatial masks 31001–31005</w:t>
            </w:r>
          </w:p>
        </w:tc>
        <w:tc>
          <w:tcPr>
            <w:tcW w:w="3331" w:type="dxa"/>
            <w:tcMar>
              <w:top w:w="55" w:type="dxa"/>
              <w:left w:w="65" w:type="dxa"/>
              <w:bottom w:w="55" w:type="dxa"/>
              <w:right w:w="65" w:type="dxa"/>
            </w:tcMar>
            <w:vAlign w:val="center"/>
          </w:tcPr>
          <w:p w14:paraId="0E1ED078" w14:textId="77777777" w:rsidR="00B86945" w:rsidRPr="0026008E" w:rsidRDefault="00000000">
            <w:pPr>
              <w:jc w:val="center"/>
              <w:rPr>
                <w:szCs w:val="28"/>
              </w:rPr>
            </w:pPr>
            <w:r w:rsidRPr="0026008E">
              <w:rPr>
                <w:szCs w:val="28"/>
              </w:rPr>
              <w:t>Gaussian seeds 32001–32003; average within each mask first, then summarize across five masks.</w:t>
            </w:r>
          </w:p>
        </w:tc>
      </w:tr>
      <w:tr w:rsidR="00B86945" w:rsidRPr="0026008E" w14:paraId="680F60E0" w14:textId="77777777" w:rsidTr="0026008E">
        <w:tc>
          <w:tcPr>
            <w:tcW w:w="3331" w:type="dxa"/>
            <w:tcMar>
              <w:top w:w="55" w:type="dxa"/>
              <w:left w:w="65" w:type="dxa"/>
              <w:bottom w:w="55" w:type="dxa"/>
              <w:right w:w="65" w:type="dxa"/>
            </w:tcMar>
            <w:vAlign w:val="center"/>
          </w:tcPr>
          <w:p w14:paraId="0C3D8131" w14:textId="77777777" w:rsidR="00B86945" w:rsidRPr="0026008E" w:rsidRDefault="00000000">
            <w:pPr>
              <w:rPr>
                <w:szCs w:val="28"/>
              </w:rPr>
            </w:pPr>
            <w:r w:rsidRPr="0026008E">
              <w:rPr>
                <w:szCs w:val="28"/>
              </w:rPr>
              <w:t>Strict confirmatory compression</w:t>
            </w:r>
          </w:p>
        </w:tc>
        <w:tc>
          <w:tcPr>
            <w:tcW w:w="3331" w:type="dxa"/>
            <w:tcMar>
              <w:top w:w="55" w:type="dxa"/>
              <w:left w:w="65" w:type="dxa"/>
              <w:bottom w:w="55" w:type="dxa"/>
              <w:right w:w="65" w:type="dxa"/>
            </w:tcMar>
            <w:vAlign w:val="center"/>
          </w:tcPr>
          <w:p w14:paraId="2E91F7DD" w14:textId="77777777" w:rsidR="00B86945" w:rsidRPr="0026008E" w:rsidRDefault="00000000">
            <w:pPr>
              <w:jc w:val="center"/>
              <w:rPr>
                <w:szCs w:val="28"/>
              </w:rPr>
            </w:pPr>
            <w:r w:rsidRPr="0026008E">
              <w:rPr>
                <w:szCs w:val="28"/>
              </w:rPr>
              <w:t>Calibration 9101; evaluation 9201</w:t>
            </w:r>
          </w:p>
        </w:tc>
        <w:tc>
          <w:tcPr>
            <w:tcW w:w="3331" w:type="dxa"/>
            <w:tcMar>
              <w:top w:w="55" w:type="dxa"/>
              <w:left w:w="65" w:type="dxa"/>
              <w:bottom w:w="55" w:type="dxa"/>
              <w:right w:w="65" w:type="dxa"/>
            </w:tcMar>
            <w:vAlign w:val="center"/>
          </w:tcPr>
          <w:p w14:paraId="30DEA291" w14:textId="77777777" w:rsidR="00B86945" w:rsidRPr="0026008E" w:rsidRDefault="00000000">
            <w:pPr>
              <w:jc w:val="center"/>
              <w:rPr>
                <w:szCs w:val="28"/>
              </w:rPr>
            </w:pPr>
            <w:r w:rsidRPr="0026008E">
              <w:rPr>
                <w:szCs w:val="28"/>
              </w:rPr>
              <w:t>Random-pruning and random-grouping seeds 31001–31005; paired method comparisons use the shared held-out image cohort.</w:t>
            </w:r>
          </w:p>
        </w:tc>
      </w:tr>
      <w:tr w:rsidR="00B86945" w:rsidRPr="0026008E" w14:paraId="068B874F" w14:textId="77777777" w:rsidTr="0026008E">
        <w:tc>
          <w:tcPr>
            <w:tcW w:w="3331" w:type="dxa"/>
            <w:tcBorders>
              <w:bottom w:val="single" w:sz="4" w:space="0" w:color="auto"/>
            </w:tcBorders>
            <w:tcMar>
              <w:top w:w="55" w:type="dxa"/>
              <w:left w:w="65" w:type="dxa"/>
              <w:bottom w:w="55" w:type="dxa"/>
              <w:right w:w="65" w:type="dxa"/>
            </w:tcMar>
            <w:vAlign w:val="center"/>
          </w:tcPr>
          <w:p w14:paraId="3104672A" w14:textId="77777777" w:rsidR="00B86945" w:rsidRPr="0026008E" w:rsidRDefault="00000000">
            <w:pPr>
              <w:rPr>
                <w:szCs w:val="28"/>
              </w:rPr>
            </w:pPr>
            <w:r w:rsidRPr="0026008E">
              <w:rPr>
                <w:szCs w:val="28"/>
              </w:rPr>
              <w:t>Held-out classifier-carrier evaluation</w:t>
            </w:r>
          </w:p>
        </w:tc>
        <w:tc>
          <w:tcPr>
            <w:tcW w:w="3331" w:type="dxa"/>
            <w:tcBorders>
              <w:bottom w:val="single" w:sz="4" w:space="0" w:color="auto"/>
            </w:tcBorders>
            <w:tcMar>
              <w:top w:w="55" w:type="dxa"/>
              <w:left w:w="65" w:type="dxa"/>
              <w:bottom w:w="55" w:type="dxa"/>
              <w:right w:w="65" w:type="dxa"/>
            </w:tcMar>
            <w:vAlign w:val="center"/>
          </w:tcPr>
          <w:p w14:paraId="10F67E6B" w14:textId="77777777" w:rsidR="00B86945" w:rsidRPr="0026008E" w:rsidRDefault="00000000">
            <w:pPr>
              <w:jc w:val="center"/>
              <w:rPr>
                <w:szCs w:val="28"/>
              </w:rPr>
            </w:pPr>
            <w:r w:rsidRPr="0026008E">
              <w:rPr>
                <w:szCs w:val="28"/>
              </w:rPr>
              <w:t>Calibration 7101 (500 images); evaluation 9201 (1,000 images)</w:t>
            </w:r>
          </w:p>
        </w:tc>
        <w:tc>
          <w:tcPr>
            <w:tcW w:w="3331" w:type="dxa"/>
            <w:tcBorders>
              <w:bottom w:val="single" w:sz="4" w:space="0" w:color="auto"/>
            </w:tcBorders>
            <w:tcMar>
              <w:top w:w="55" w:type="dxa"/>
              <w:left w:w="65" w:type="dxa"/>
              <w:bottom w:w="55" w:type="dxa"/>
              <w:right w:w="65" w:type="dxa"/>
            </w:tcMar>
            <w:vAlign w:val="center"/>
          </w:tcPr>
          <w:p w14:paraId="5B5C7F46" w14:textId="77777777" w:rsidR="00B86945" w:rsidRPr="0026008E" w:rsidRDefault="00000000">
            <w:pPr>
              <w:jc w:val="center"/>
              <w:rPr>
                <w:szCs w:val="28"/>
              </w:rPr>
            </w:pPr>
            <w:r w:rsidRPr="0026008E">
              <w:rPr>
                <w:szCs w:val="28"/>
              </w:rPr>
              <w:t>Fixed cohort; no seed-level averaging.</w:t>
            </w:r>
          </w:p>
        </w:tc>
      </w:tr>
    </w:tbl>
    <w:p w14:paraId="31D2A43D" w14:textId="77777777" w:rsidR="00B86945" w:rsidRDefault="00B86945">
      <w:pPr>
        <w:spacing w:after="20"/>
      </w:pPr>
    </w:p>
    <w:p w14:paraId="78F37706" w14:textId="77777777" w:rsidR="00B86945" w:rsidRDefault="00000000">
      <w:pPr>
        <w:pStyle w:val="Heading1"/>
      </w:pPr>
      <w:r>
        <w:rPr>
          <w:rFonts w:ascii="Times New Roman" w:hAnsi="Times New Roman"/>
        </w:rPr>
        <w:t>S11. Cross-architecture mechanistic evidence</w:t>
      </w:r>
    </w:p>
    <w:p w14:paraId="2F2A0A3B" w14:textId="77777777" w:rsidR="00B86945" w:rsidRDefault="00000000">
      <w:pPr>
        <w:spacing w:after="100" w:line="259" w:lineRule="auto"/>
      </w:pPr>
      <w: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[58]. The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is accumulated in float64 and checked for positive semidefiniteness. The table reports the depth-8 covariance-PC sensitivity ratio and its bottom-PC eigenvalue gap, plus depth-5-to-10 spectral changes.</w:t>
      </w:r>
    </w:p>
    <w:p w14:paraId="7AD74662" w14:textId="77777777" w:rsidR="00B86945" w:rsidRDefault="00000000">
      <w:pPr>
        <w:keepNext/>
        <w:keepLines/>
        <w:spacing w:after="100" w:line="259" w:lineRule="auto"/>
      </w:pPr>
      <w:r>
        <w:rPr>
          <w:b/>
        </w:rPr>
        <w:lastRenderedPageBreak/>
        <w:t>Table S2. Cross-architecture functional-geometry summaries.</w:t>
      </w:r>
      <w:r>
        <w:t xml:space="preserve"> The near-null fraction uses λₖ ≤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λₘₐₓ. The final column gives depth-10 near-null counts under the stricter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and looser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cutoffs, respectively. Effective rank is normalized by feature dimension D. All rows use </w:t>
      </w:r>
      <m:oMath>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=100</m:t>
        </m:r>
      </m:oMath>
      <w:r>
        <w:t>; the image is the sample unit and patch positions are aggregated within images.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428"/>
        <w:gridCol w:w="1428"/>
        <w:gridCol w:w="1428"/>
        <w:gridCol w:w="1428"/>
        <w:gridCol w:w="1428"/>
        <w:gridCol w:w="1428"/>
        <w:gridCol w:w="1428"/>
      </w:tblGrid>
      <w:tr w:rsidR="00B86945" w:rsidRPr="0026008E" w14:paraId="62D12E66" w14:textId="77777777" w:rsidTr="0026008E">
        <w:trPr>
          <w:tblHeader/>
        </w:trPr>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FB40C59" w14:textId="77777777" w:rsidR="00B86945" w:rsidRPr="0026008E" w:rsidRDefault="00000000">
            <w:pPr>
              <w:jc w:val="center"/>
              <w:rPr>
                <w:szCs w:val="32"/>
              </w:rPr>
            </w:pPr>
            <w:r w:rsidRPr="0026008E">
              <w:rPr>
                <w:b/>
                <w:color w:val="17232D"/>
                <w:szCs w:val="32"/>
              </w:rPr>
              <w:t>Architecture</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94A77CB" w14:textId="77777777" w:rsidR="00B86945" w:rsidRPr="0026008E" w:rsidRDefault="00000000">
            <w:pPr>
              <w:jc w:val="center"/>
              <w:rPr>
                <w:szCs w:val="32"/>
              </w:rPr>
            </w:pPr>
            <w:r w:rsidRPr="0026008E">
              <w:rPr>
                <w:b/>
                <w:color w:val="17232D"/>
                <w:szCs w:val="32"/>
              </w:rPr>
              <w:t>D, patches</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8E268D6" w14:textId="77777777" w:rsidR="00B86945" w:rsidRPr="0026008E" w:rsidRDefault="00000000">
            <w:pPr>
              <w:jc w:val="center"/>
              <w:rPr>
                <w:szCs w:val="32"/>
              </w:rPr>
            </w:pPr>
            <w:r w:rsidRPr="0026008E">
              <w:rPr>
                <w:b/>
                <w:color w:val="17232D"/>
                <w:szCs w:val="32"/>
              </w:rPr>
              <w:t>PC1 / PCbottom sensitivity, depth 8</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10DC952A" w14:textId="77777777" w:rsidR="00B86945" w:rsidRPr="0026008E" w:rsidRDefault="00000000">
            <w:pPr>
              <w:jc w:val="center"/>
              <w:rPr>
                <w:szCs w:val="32"/>
              </w:rPr>
            </w:pPr>
            <w:r w:rsidRPr="0026008E">
              <w:rPr>
                <w:b/>
                <w:color w:val="17232D"/>
                <w:szCs w:val="32"/>
              </w:rPr>
              <w:t>Relative bottom-PC eigengap, depth 8</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7953214E" w14:textId="77777777" w:rsidR="00B86945" w:rsidRPr="0026008E" w:rsidRDefault="00000000">
            <w:pPr>
              <w:jc w:val="center"/>
              <w:rPr>
                <w:szCs w:val="32"/>
              </w:rPr>
            </w:pPr>
            <w:r w:rsidRPr="0026008E">
              <w:rPr>
                <w:b/>
                <w:color w:val="17232D"/>
                <w:szCs w:val="32"/>
              </w:rPr>
              <w:t>Near-null fraction, depth 5 → 10</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5319E42" w14:textId="77777777" w:rsidR="00B86945" w:rsidRPr="0026008E" w:rsidRDefault="00000000">
            <w:pPr>
              <w:jc w:val="center"/>
              <w:rPr>
                <w:szCs w:val="32"/>
              </w:rPr>
            </w:pPr>
            <w:r w:rsidRPr="0026008E">
              <w:rPr>
                <w:b/>
                <w:color w:val="17232D"/>
                <w:szCs w:val="32"/>
              </w:rPr>
              <w:t>Effective rank / D, depth 5 → 10</w:t>
            </w:r>
          </w:p>
        </w:tc>
        <w:tc>
          <w:tcPr>
            <w:tcW w:w="142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5B90F343" w14:textId="77777777" w:rsidR="00B86945" w:rsidRPr="0026008E" w:rsidRDefault="00000000">
            <w:pPr>
              <w:jc w:val="center"/>
              <w:rPr>
                <w:szCs w:val="32"/>
              </w:rPr>
            </w:pPr>
            <w:r w:rsidRPr="0026008E">
              <w:rPr>
                <w:b/>
                <w:color w:val="17232D"/>
                <w:szCs w:val="32"/>
              </w:rPr>
              <w:t>Depth-10 near-null count, 10⁻⁴/10⁻²</w:t>
            </w:r>
          </w:p>
        </w:tc>
      </w:tr>
      <w:tr w:rsidR="00B86945" w:rsidRPr="0026008E" w14:paraId="468B7D4F" w14:textId="77777777" w:rsidTr="0026008E">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0DEDEFD3" w14:textId="77777777" w:rsidR="00B86945" w:rsidRPr="0026008E" w:rsidRDefault="00000000">
            <w:pPr>
              <w:rPr>
                <w:szCs w:val="32"/>
              </w:rPr>
            </w:pPr>
            <w:r w:rsidRPr="0026008E">
              <w:rPr>
                <w:szCs w:val="32"/>
              </w:rPr>
              <w:t>DeiT-Tiny</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7C163349" w14:textId="77777777" w:rsidR="00B86945" w:rsidRPr="0026008E" w:rsidRDefault="00000000">
            <w:pPr>
              <w:jc w:val="center"/>
              <w:rPr>
                <w:szCs w:val="32"/>
              </w:rPr>
            </w:pPr>
            <w:r w:rsidRPr="0026008E">
              <w:rPr>
                <w:szCs w:val="32"/>
              </w:rPr>
              <w:t>192, 196</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7ABA7C37" w14:textId="77777777" w:rsidR="00B86945" w:rsidRPr="0026008E" w:rsidRDefault="00000000">
            <w:pPr>
              <w:jc w:val="center"/>
              <w:rPr>
                <w:szCs w:val="32"/>
              </w:rPr>
            </w:pPr>
            <w:r w:rsidRPr="0026008E">
              <w:rPr>
                <w:szCs w:val="32"/>
              </w:rPr>
              <w:t>0.0891</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5F3C3E31" w14:textId="77777777" w:rsidR="00B86945" w:rsidRPr="0026008E" w:rsidRDefault="00000000">
            <w:pPr>
              <w:jc w:val="center"/>
              <w:rPr>
                <w:szCs w:val="32"/>
              </w:rPr>
            </w:pPr>
            <w:r w:rsidRPr="0026008E">
              <w:rPr>
                <w:szCs w:val="32"/>
              </w:rPr>
              <w:t>2.58 × 10⁻³</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252AD384" w14:textId="77777777" w:rsidR="00B86945" w:rsidRPr="0026008E" w:rsidRDefault="00000000">
            <w:pPr>
              <w:jc w:val="center"/>
              <w:rPr>
                <w:szCs w:val="32"/>
              </w:rPr>
            </w:pPr>
            <w:r w:rsidRPr="0026008E">
              <w:rPr>
                <w:szCs w:val="32"/>
              </w:rPr>
              <w:t>0.52% → 31.77%</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77013023" w14:textId="77777777" w:rsidR="00B86945" w:rsidRPr="0026008E" w:rsidRDefault="00000000">
            <w:pPr>
              <w:jc w:val="center"/>
              <w:rPr>
                <w:szCs w:val="32"/>
              </w:rPr>
            </w:pPr>
            <w:r w:rsidRPr="0026008E">
              <w:rPr>
                <w:szCs w:val="32"/>
              </w:rPr>
              <w:t>0.541 → 0.125</w:t>
            </w:r>
          </w:p>
        </w:tc>
        <w:tc>
          <w:tcPr>
            <w:tcW w:w="1428" w:type="dxa"/>
            <w:tcBorders>
              <w:top w:val="single" w:sz="4" w:space="0" w:color="auto"/>
            </w:tcBorders>
            <w:shd w:val="clear" w:color="auto" w:fill="FFFFFF" w:themeFill="background1"/>
            <w:tcMar>
              <w:top w:w="55" w:type="dxa"/>
              <w:left w:w="65" w:type="dxa"/>
              <w:bottom w:w="55" w:type="dxa"/>
              <w:right w:w="65" w:type="dxa"/>
            </w:tcMar>
            <w:vAlign w:val="center"/>
          </w:tcPr>
          <w:p w14:paraId="03A0AFF8" w14:textId="77777777" w:rsidR="00B86945" w:rsidRPr="0026008E" w:rsidRDefault="00000000">
            <w:pPr>
              <w:jc w:val="center"/>
              <w:rPr>
                <w:szCs w:val="32"/>
              </w:rPr>
            </w:pPr>
            <w:r w:rsidRPr="0026008E">
              <w:rPr>
                <w:szCs w:val="32"/>
              </w:rPr>
              <w:t>1 / 154</w:t>
            </w:r>
          </w:p>
        </w:tc>
      </w:tr>
      <w:tr w:rsidR="00B86945" w:rsidRPr="0026008E" w14:paraId="40293D43" w14:textId="77777777" w:rsidTr="0026008E">
        <w:tc>
          <w:tcPr>
            <w:tcW w:w="1428" w:type="dxa"/>
            <w:shd w:val="clear" w:color="auto" w:fill="FFFFFF" w:themeFill="background1"/>
            <w:tcMar>
              <w:top w:w="55" w:type="dxa"/>
              <w:left w:w="65" w:type="dxa"/>
              <w:bottom w:w="55" w:type="dxa"/>
              <w:right w:w="65" w:type="dxa"/>
            </w:tcMar>
            <w:vAlign w:val="center"/>
          </w:tcPr>
          <w:p w14:paraId="70530CB9" w14:textId="77777777" w:rsidR="00B86945" w:rsidRPr="0026008E" w:rsidRDefault="00000000">
            <w:pPr>
              <w:rPr>
                <w:szCs w:val="32"/>
              </w:rPr>
            </w:pPr>
            <w:r w:rsidRPr="0026008E">
              <w:rPr>
                <w:szCs w:val="32"/>
              </w:rPr>
              <w:t>DeiT-Small</w:t>
            </w:r>
          </w:p>
        </w:tc>
        <w:tc>
          <w:tcPr>
            <w:tcW w:w="1428" w:type="dxa"/>
            <w:shd w:val="clear" w:color="auto" w:fill="FFFFFF" w:themeFill="background1"/>
            <w:tcMar>
              <w:top w:w="55" w:type="dxa"/>
              <w:left w:w="65" w:type="dxa"/>
              <w:bottom w:w="55" w:type="dxa"/>
              <w:right w:w="65" w:type="dxa"/>
            </w:tcMar>
            <w:vAlign w:val="center"/>
          </w:tcPr>
          <w:p w14:paraId="3D1C0AEB" w14:textId="77777777" w:rsidR="00B86945" w:rsidRPr="0026008E" w:rsidRDefault="00000000">
            <w:pPr>
              <w:jc w:val="center"/>
              <w:rPr>
                <w:szCs w:val="32"/>
              </w:rPr>
            </w:pPr>
            <w:r w:rsidRPr="0026008E">
              <w:rPr>
                <w:szCs w:val="32"/>
              </w:rPr>
              <w:t>384, 196</w:t>
            </w:r>
          </w:p>
        </w:tc>
        <w:tc>
          <w:tcPr>
            <w:tcW w:w="1428" w:type="dxa"/>
            <w:shd w:val="clear" w:color="auto" w:fill="FFFFFF" w:themeFill="background1"/>
            <w:tcMar>
              <w:top w:w="55" w:type="dxa"/>
              <w:left w:w="65" w:type="dxa"/>
              <w:bottom w:w="55" w:type="dxa"/>
              <w:right w:w="65" w:type="dxa"/>
            </w:tcMar>
            <w:vAlign w:val="center"/>
          </w:tcPr>
          <w:p w14:paraId="77DBC0FE" w14:textId="77777777" w:rsidR="00B86945" w:rsidRPr="0026008E" w:rsidRDefault="00000000">
            <w:pPr>
              <w:jc w:val="center"/>
              <w:rPr>
                <w:szCs w:val="32"/>
              </w:rPr>
            </w:pPr>
            <w:r w:rsidRPr="0026008E">
              <w:rPr>
                <w:szCs w:val="32"/>
              </w:rPr>
              <w:t>0.0409</w:t>
            </w:r>
          </w:p>
        </w:tc>
        <w:tc>
          <w:tcPr>
            <w:tcW w:w="1428" w:type="dxa"/>
            <w:shd w:val="clear" w:color="auto" w:fill="FFFFFF" w:themeFill="background1"/>
            <w:tcMar>
              <w:top w:w="55" w:type="dxa"/>
              <w:left w:w="65" w:type="dxa"/>
              <w:bottom w:w="55" w:type="dxa"/>
              <w:right w:w="65" w:type="dxa"/>
            </w:tcMar>
            <w:vAlign w:val="center"/>
          </w:tcPr>
          <w:p w14:paraId="4487D87E" w14:textId="77777777" w:rsidR="00B86945" w:rsidRPr="0026008E" w:rsidRDefault="00000000">
            <w:pPr>
              <w:jc w:val="center"/>
              <w:rPr>
                <w:szCs w:val="32"/>
              </w:rPr>
            </w:pPr>
            <w:r w:rsidRPr="0026008E">
              <w:rPr>
                <w:szCs w:val="32"/>
              </w:rPr>
              <w:t>3.52 × 10⁻⁴</w:t>
            </w:r>
          </w:p>
        </w:tc>
        <w:tc>
          <w:tcPr>
            <w:tcW w:w="1428" w:type="dxa"/>
            <w:shd w:val="clear" w:color="auto" w:fill="FFFFFF" w:themeFill="background1"/>
            <w:tcMar>
              <w:top w:w="55" w:type="dxa"/>
              <w:left w:w="65" w:type="dxa"/>
              <w:bottom w:w="55" w:type="dxa"/>
              <w:right w:w="65" w:type="dxa"/>
            </w:tcMar>
            <w:vAlign w:val="center"/>
          </w:tcPr>
          <w:p w14:paraId="2A893C4E" w14:textId="77777777" w:rsidR="00B86945" w:rsidRPr="0026008E" w:rsidRDefault="00000000">
            <w:pPr>
              <w:jc w:val="center"/>
              <w:rPr>
                <w:szCs w:val="32"/>
              </w:rPr>
            </w:pPr>
            <w:r w:rsidRPr="0026008E">
              <w:rPr>
                <w:szCs w:val="32"/>
              </w:rPr>
              <w:t>0.26% → 57.03%</w:t>
            </w:r>
          </w:p>
        </w:tc>
        <w:tc>
          <w:tcPr>
            <w:tcW w:w="1428" w:type="dxa"/>
            <w:shd w:val="clear" w:color="auto" w:fill="FFFFFF" w:themeFill="background1"/>
            <w:tcMar>
              <w:top w:w="55" w:type="dxa"/>
              <w:left w:w="65" w:type="dxa"/>
              <w:bottom w:w="55" w:type="dxa"/>
              <w:right w:w="65" w:type="dxa"/>
            </w:tcMar>
            <w:vAlign w:val="center"/>
          </w:tcPr>
          <w:p w14:paraId="6DDB50B4" w14:textId="77777777" w:rsidR="00B86945" w:rsidRPr="0026008E" w:rsidRDefault="00000000">
            <w:pPr>
              <w:jc w:val="center"/>
              <w:rPr>
                <w:szCs w:val="32"/>
              </w:rPr>
            </w:pPr>
            <w:r w:rsidRPr="0026008E">
              <w:rPr>
                <w:szCs w:val="32"/>
              </w:rPr>
              <w:t>0.467 → 0.114</w:t>
            </w:r>
          </w:p>
        </w:tc>
        <w:tc>
          <w:tcPr>
            <w:tcW w:w="1428" w:type="dxa"/>
            <w:shd w:val="clear" w:color="auto" w:fill="FFFFFF" w:themeFill="background1"/>
            <w:tcMar>
              <w:top w:w="55" w:type="dxa"/>
              <w:left w:w="65" w:type="dxa"/>
              <w:bottom w:w="55" w:type="dxa"/>
              <w:right w:w="65" w:type="dxa"/>
            </w:tcMar>
            <w:vAlign w:val="center"/>
          </w:tcPr>
          <w:p w14:paraId="11B3F777" w14:textId="77777777" w:rsidR="00B86945" w:rsidRPr="0026008E" w:rsidRDefault="00000000">
            <w:pPr>
              <w:jc w:val="center"/>
              <w:rPr>
                <w:szCs w:val="32"/>
              </w:rPr>
            </w:pPr>
            <w:r w:rsidRPr="0026008E">
              <w:rPr>
                <w:szCs w:val="32"/>
              </w:rPr>
              <w:t>47 / 327</w:t>
            </w:r>
          </w:p>
        </w:tc>
      </w:tr>
      <w:tr w:rsidR="00B86945" w:rsidRPr="0026008E" w14:paraId="1D47DB14" w14:textId="77777777" w:rsidTr="0026008E">
        <w:tc>
          <w:tcPr>
            <w:tcW w:w="1428" w:type="dxa"/>
            <w:shd w:val="clear" w:color="auto" w:fill="FFFFFF" w:themeFill="background1"/>
            <w:tcMar>
              <w:top w:w="55" w:type="dxa"/>
              <w:left w:w="65" w:type="dxa"/>
              <w:bottom w:w="55" w:type="dxa"/>
              <w:right w:w="65" w:type="dxa"/>
            </w:tcMar>
            <w:vAlign w:val="center"/>
          </w:tcPr>
          <w:p w14:paraId="0920138D" w14:textId="77777777" w:rsidR="00B86945" w:rsidRPr="0026008E" w:rsidRDefault="00000000">
            <w:pPr>
              <w:rPr>
                <w:szCs w:val="32"/>
              </w:rPr>
            </w:pPr>
            <w:r w:rsidRPr="0026008E">
              <w:rPr>
                <w:szCs w:val="32"/>
              </w:rPr>
              <w:t>ViT-B/16 AugReg</w:t>
            </w:r>
          </w:p>
        </w:tc>
        <w:tc>
          <w:tcPr>
            <w:tcW w:w="1428" w:type="dxa"/>
            <w:shd w:val="clear" w:color="auto" w:fill="FFFFFF" w:themeFill="background1"/>
            <w:tcMar>
              <w:top w:w="55" w:type="dxa"/>
              <w:left w:w="65" w:type="dxa"/>
              <w:bottom w:w="55" w:type="dxa"/>
              <w:right w:w="65" w:type="dxa"/>
            </w:tcMar>
            <w:vAlign w:val="center"/>
          </w:tcPr>
          <w:p w14:paraId="2E9AC464" w14:textId="77777777" w:rsidR="00B86945" w:rsidRPr="0026008E" w:rsidRDefault="00000000">
            <w:pPr>
              <w:jc w:val="center"/>
              <w:rPr>
                <w:szCs w:val="32"/>
              </w:rPr>
            </w:pPr>
            <w:r w:rsidRPr="0026008E">
              <w:rPr>
                <w:szCs w:val="32"/>
              </w:rPr>
              <w:t>768, 196</w:t>
            </w:r>
          </w:p>
        </w:tc>
        <w:tc>
          <w:tcPr>
            <w:tcW w:w="1428" w:type="dxa"/>
            <w:shd w:val="clear" w:color="auto" w:fill="FFFFFF" w:themeFill="background1"/>
            <w:tcMar>
              <w:top w:w="55" w:type="dxa"/>
              <w:left w:w="65" w:type="dxa"/>
              <w:bottom w:w="55" w:type="dxa"/>
              <w:right w:w="65" w:type="dxa"/>
            </w:tcMar>
            <w:vAlign w:val="center"/>
          </w:tcPr>
          <w:p w14:paraId="026D04B4" w14:textId="77777777" w:rsidR="00B86945" w:rsidRPr="0026008E" w:rsidRDefault="00000000">
            <w:pPr>
              <w:jc w:val="center"/>
              <w:rPr>
                <w:szCs w:val="32"/>
              </w:rPr>
            </w:pPr>
            <w:r w:rsidRPr="0026008E">
              <w:rPr>
                <w:szCs w:val="32"/>
              </w:rPr>
              <w:t>65.2</w:t>
            </w:r>
          </w:p>
        </w:tc>
        <w:tc>
          <w:tcPr>
            <w:tcW w:w="1428" w:type="dxa"/>
            <w:shd w:val="clear" w:color="auto" w:fill="FFFFFF" w:themeFill="background1"/>
            <w:tcMar>
              <w:top w:w="55" w:type="dxa"/>
              <w:left w:w="65" w:type="dxa"/>
              <w:bottom w:w="55" w:type="dxa"/>
              <w:right w:w="65" w:type="dxa"/>
            </w:tcMar>
            <w:vAlign w:val="center"/>
          </w:tcPr>
          <w:p w14:paraId="2B5A0EBC" w14:textId="77777777" w:rsidR="00B86945" w:rsidRPr="0026008E" w:rsidRDefault="00000000">
            <w:pPr>
              <w:jc w:val="center"/>
              <w:rPr>
                <w:szCs w:val="32"/>
              </w:rPr>
            </w:pPr>
            <w:r w:rsidRPr="0026008E">
              <w:rPr>
                <w:szCs w:val="32"/>
              </w:rPr>
              <w:t>1.53 × 10⁻⁵</w:t>
            </w:r>
          </w:p>
        </w:tc>
        <w:tc>
          <w:tcPr>
            <w:tcW w:w="1428" w:type="dxa"/>
            <w:shd w:val="clear" w:color="auto" w:fill="FFFFFF" w:themeFill="background1"/>
            <w:tcMar>
              <w:top w:w="55" w:type="dxa"/>
              <w:left w:w="65" w:type="dxa"/>
              <w:bottom w:w="55" w:type="dxa"/>
              <w:right w:w="65" w:type="dxa"/>
            </w:tcMar>
            <w:vAlign w:val="center"/>
          </w:tcPr>
          <w:p w14:paraId="38F4159F" w14:textId="77777777" w:rsidR="00B86945" w:rsidRPr="0026008E" w:rsidRDefault="00000000">
            <w:pPr>
              <w:jc w:val="center"/>
              <w:rPr>
                <w:szCs w:val="32"/>
              </w:rPr>
            </w:pPr>
            <w:r w:rsidRPr="0026008E">
              <w:rPr>
                <w:szCs w:val="32"/>
              </w:rPr>
              <w:t>0.26% → 49.61%</w:t>
            </w:r>
          </w:p>
        </w:tc>
        <w:tc>
          <w:tcPr>
            <w:tcW w:w="1428" w:type="dxa"/>
            <w:shd w:val="clear" w:color="auto" w:fill="FFFFFF" w:themeFill="background1"/>
            <w:tcMar>
              <w:top w:w="55" w:type="dxa"/>
              <w:left w:w="65" w:type="dxa"/>
              <w:bottom w:w="55" w:type="dxa"/>
              <w:right w:w="65" w:type="dxa"/>
            </w:tcMar>
            <w:vAlign w:val="center"/>
          </w:tcPr>
          <w:p w14:paraId="06EE3EA5" w14:textId="77777777" w:rsidR="00B86945" w:rsidRPr="0026008E" w:rsidRDefault="00000000">
            <w:pPr>
              <w:jc w:val="center"/>
              <w:rPr>
                <w:szCs w:val="32"/>
              </w:rPr>
            </w:pPr>
            <w:r w:rsidRPr="0026008E">
              <w:rPr>
                <w:szCs w:val="32"/>
              </w:rPr>
              <w:t>0.383 → 0.140</w:t>
            </w:r>
          </w:p>
        </w:tc>
        <w:tc>
          <w:tcPr>
            <w:tcW w:w="1428" w:type="dxa"/>
            <w:shd w:val="clear" w:color="auto" w:fill="FFFFFF" w:themeFill="background1"/>
            <w:tcMar>
              <w:top w:w="55" w:type="dxa"/>
              <w:left w:w="65" w:type="dxa"/>
              <w:bottom w:w="55" w:type="dxa"/>
              <w:right w:w="65" w:type="dxa"/>
            </w:tcMar>
            <w:vAlign w:val="center"/>
          </w:tcPr>
          <w:p w14:paraId="7CE5F729" w14:textId="77777777" w:rsidR="00B86945" w:rsidRPr="0026008E" w:rsidRDefault="00000000">
            <w:pPr>
              <w:jc w:val="center"/>
              <w:rPr>
                <w:szCs w:val="32"/>
              </w:rPr>
            </w:pPr>
            <w:r w:rsidRPr="0026008E">
              <w:rPr>
                <w:szCs w:val="32"/>
              </w:rPr>
              <w:t>41 / 641</w:t>
            </w:r>
          </w:p>
        </w:tc>
      </w:tr>
      <w:tr w:rsidR="00B86945" w:rsidRPr="0026008E" w14:paraId="0CBA6770" w14:textId="77777777" w:rsidTr="0026008E">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68AC596B" w14:textId="77777777" w:rsidR="00B86945" w:rsidRPr="0026008E" w:rsidRDefault="00000000">
            <w:pPr>
              <w:rPr>
                <w:szCs w:val="32"/>
              </w:rPr>
            </w:pPr>
            <w:r w:rsidRPr="0026008E">
              <w:rPr>
                <w:szCs w:val="32"/>
              </w:rPr>
              <w:t>DINOv2 ViT-S/14</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36EF3ED4" w14:textId="77777777" w:rsidR="00B86945" w:rsidRPr="0026008E" w:rsidRDefault="00000000">
            <w:pPr>
              <w:jc w:val="center"/>
              <w:rPr>
                <w:szCs w:val="32"/>
              </w:rPr>
            </w:pPr>
            <w:r w:rsidRPr="0026008E">
              <w:rPr>
                <w:szCs w:val="32"/>
              </w:rPr>
              <w:t>384, 256</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134A2682" w14:textId="77777777" w:rsidR="00B86945" w:rsidRPr="0026008E" w:rsidRDefault="00000000">
            <w:pPr>
              <w:jc w:val="center"/>
              <w:rPr>
                <w:szCs w:val="32"/>
              </w:rPr>
            </w:pPr>
            <w:r w:rsidRPr="0026008E">
              <w:rPr>
                <w:szCs w:val="32"/>
              </w:rPr>
              <w:t>0.199</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1EB3F463" w14:textId="77777777" w:rsidR="00B86945" w:rsidRPr="0026008E" w:rsidRDefault="00000000">
            <w:pPr>
              <w:jc w:val="center"/>
              <w:rPr>
                <w:szCs w:val="32"/>
              </w:rPr>
            </w:pPr>
            <w:r w:rsidRPr="0026008E">
              <w:rPr>
                <w:szCs w:val="32"/>
              </w:rPr>
              <w:t>9.75 × 10⁻⁴</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78B3456A" w14:textId="77777777" w:rsidR="00B86945" w:rsidRPr="0026008E" w:rsidRDefault="00000000">
            <w:pPr>
              <w:jc w:val="center"/>
              <w:rPr>
                <w:szCs w:val="32"/>
              </w:rPr>
            </w:pPr>
            <w:r w:rsidRPr="0026008E">
              <w:rPr>
                <w:szCs w:val="32"/>
              </w:rPr>
              <w:t>0.26% → 1.56%</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107AF057" w14:textId="77777777" w:rsidR="00B86945" w:rsidRPr="0026008E" w:rsidRDefault="00000000">
            <w:pPr>
              <w:jc w:val="center"/>
              <w:rPr>
                <w:szCs w:val="32"/>
              </w:rPr>
            </w:pPr>
            <w:r w:rsidRPr="0026008E">
              <w:rPr>
                <w:szCs w:val="32"/>
              </w:rPr>
              <w:t>0.453 → 0.323</w:t>
            </w:r>
          </w:p>
        </w:tc>
        <w:tc>
          <w:tcPr>
            <w:tcW w:w="1428" w:type="dxa"/>
            <w:tcBorders>
              <w:bottom w:val="single" w:sz="4" w:space="0" w:color="auto"/>
            </w:tcBorders>
            <w:shd w:val="clear" w:color="auto" w:fill="FFFFFF" w:themeFill="background1"/>
            <w:tcMar>
              <w:top w:w="55" w:type="dxa"/>
              <w:left w:w="65" w:type="dxa"/>
              <w:bottom w:w="55" w:type="dxa"/>
              <w:right w:w="65" w:type="dxa"/>
            </w:tcMar>
            <w:vAlign w:val="center"/>
          </w:tcPr>
          <w:p w14:paraId="576304C2" w14:textId="77777777" w:rsidR="00B86945" w:rsidRPr="0026008E" w:rsidRDefault="00000000">
            <w:pPr>
              <w:jc w:val="center"/>
              <w:rPr>
                <w:szCs w:val="32"/>
              </w:rPr>
            </w:pPr>
            <w:r w:rsidRPr="0026008E">
              <w:rPr>
                <w:szCs w:val="32"/>
              </w:rPr>
              <w:t>1 / 249</w:t>
            </w:r>
          </w:p>
        </w:tc>
      </w:tr>
    </w:tbl>
    <w:p w14:paraId="661EE8CF" w14:textId="77777777" w:rsidR="00B86945" w:rsidRDefault="00B86945">
      <w:pPr>
        <w:spacing w:after="20"/>
      </w:pPr>
    </w:p>
    <w:p w14:paraId="4AD64516" w14:textId="77777777" w:rsidR="00B86945" w:rsidRDefault="00000000">
      <w:pPr>
        <w:spacing w:after="100" w:line="259" w:lineRule="auto"/>
      </w:pPr>
      <w:r>
        <w:t xml:space="preserve">For the PC ratio, the denominator </w:t>
      </w:r>
      <m:oMath>
        <m:sSubSup>
          <m:sSubSupPr>
            <m:ctrlPr>
              <w:rPr>
                <w:rFonts w:ascii="Cambria Math" w:hAnsi="Cambria Math"/>
              </w:rPr>
            </m:ctrlPr>
          </m:sSubSupPr>
          <m:e>
            <m:r>
              <w:rPr>
                <w:rFonts w:ascii="Cambria Math" w:hAnsi="Cambria Math"/>
              </w:rPr>
              <m:t>v</m:t>
            </m:r>
          </m:e>
          <m:sub>
            <m:r>
              <w:rPr>
                <w:rFonts w:ascii="Cambria Math" w:hAnsi="Cambria Math"/>
              </w:rPr>
              <m:t>{bottom}</m:t>
            </m:r>
          </m:sub>
          <m:sup>
            <m:r>
              <w:rPr>
                <w:rFonts w:ascii="Cambria Math" w:hAnsi="Cambria Math"/>
              </w:rPr>
              <m:t>T</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{bottom}</m:t>
            </m:r>
          </m:sub>
        </m:sSub>
      </m:oMath>
      <w:r>
        <w:t xml:space="preserve"> is compared with </w:t>
      </w:r>
      <m:oMath>
        <m:sSub>
          <m:sSubPr>
            <m:ctrlPr>
              <w:rPr>
                <w:rFonts w:ascii="Cambria Math" w:hAnsi="Cambria Math"/>
              </w:rPr>
            </m:ctrlPr>
          </m:sSubPr>
          <m:e>
            <m:r>
              <w:rPr>
                <w:rFonts w:ascii="Cambria Math" w:hAnsi="Cambria Math"/>
              </w:rPr>
              <m:t>λ</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m:t>
        </m:r>
      </m:oMath>
      <w:r>
        <w:t xml:space="preserve"> using a numerical stability threshold of </w:t>
      </w:r>
      <m:oMath>
        <m:sSup>
          <m:sSupPr>
            <m:ctrlPr>
              <w:rPr>
                <w:rFonts w:ascii="Cambria Math" w:hAnsi="Cambria Math"/>
              </w:rPr>
            </m:ctrlPr>
          </m:sSupPr>
          <m:e>
            <m:r>
              <w:rPr>
                <w:rFonts w:ascii="Cambria Math" w:hAnsi="Cambria Math"/>
              </w:rPr>
              <m:t>10</m:t>
            </m:r>
          </m:e>
          <m:sup>
            <m:r>
              <w:rPr>
                <w:rFonts w:ascii="Cambria Math" w:hAnsi="Cambria Math"/>
              </w:rPr>
              <m:t>-10</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and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respectively. The raw spectra, per-direction sensitivities, metric/covariance matrices, and all cutoff rows are retained in the Section 5 extension output directory.</w:t>
      </w:r>
    </w:p>
    <w:p w14:paraId="19252873" w14:textId="77777777" w:rsidR="00B86945" w:rsidRDefault="00000000">
      <w:pPr>
        <w:spacing w:after="100" w:line="259" w:lineRule="auto"/>
      </w:pPr>
      <w: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w:rPr>
            <w:rFonts w:ascii="Cambria Math" w:hAnsi="Cambria Math"/>
          </w:rPr>
          <m:t>N=100</m:t>
        </m:r>
      </m:oMath>
      <w:r>
        <w:t xml:space="preserve"> images per model.</w:t>
      </w:r>
    </w:p>
    <w:p w14:paraId="418D73E2" w14:textId="77777777" w:rsidR="00B86945" w:rsidRDefault="00000000">
      <w:pPr>
        <w:keepNext/>
        <w:keepLines/>
        <w:spacing w:after="20"/>
        <w:jc w:val="center"/>
      </w:pPr>
      <w:r>
        <w:rPr>
          <w:noProof/>
        </w:rPr>
        <w:drawing>
          <wp:inline distT="0" distB="0" distL="0" distR="0" wp14:anchorId="0253CE25" wp14:editId="64180BD9">
            <wp:extent cx="6172200" cy="22818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1_value_path_replication.png"/>
                    <pic:cNvPicPr/>
                  </pic:nvPicPr>
                  <pic:blipFill>
                    <a:blip r:embed="rId16"/>
                    <a:stretch>
                      <a:fillRect/>
                    </a:stretch>
                  </pic:blipFill>
                  <pic:spPr>
                    <a:xfrm>
                      <a:off x="0" y="0"/>
                      <a:ext cx="6172200" cy="2281858"/>
                    </a:xfrm>
                    <a:prstGeom prst="rect">
                      <a:avLst/>
                    </a:prstGeom>
                  </pic:spPr>
                </pic:pic>
              </a:graphicData>
            </a:graphic>
          </wp:inline>
        </w:drawing>
      </w:r>
    </w:p>
    <w:p w14:paraId="6AA3701A" w14:textId="77777777" w:rsidR="00B86945" w:rsidRDefault="00000000">
      <w:pPr>
        <w:keepLines/>
        <w:spacing w:after="100" w:line="259" w:lineRule="auto"/>
      </w:pPr>
      <w:r>
        <w:rPr>
          <w:b/>
        </w:rPr>
        <w:t>Supplementary Figure S11.</w:t>
      </w:r>
      <w: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w:rPr>
            <w:rFonts w:ascii="Cambria Math" w:hAnsi="Cambria Math"/>
          </w:rPr>
          <m:t>N=100</m:t>
        </m:r>
      </m:oMath>
      <w:r>
        <w:t xml:space="preserve">-image outcome cohort; the </w:t>
      </w:r>
      <m:oMath>
        <m:r>
          <w:rPr>
            <w:rFonts w:ascii="Cambria Math" w:hAnsi="Cambria Math"/>
          </w:rPr>
          <m:t>J</m:t>
        </m:r>
      </m:oMath>
      <w:r>
        <w:t>-top feature direction was estimated from the first four images. Bars are cohort means without seed-based error bars. The panels show the reduced replication and do not represent a complete Q/K/V decomposition.</w:t>
      </w:r>
    </w:p>
    <w:p w14:paraId="1B108ED5" w14:textId="77777777" w:rsidR="00B86945" w:rsidRDefault="00000000">
      <w:pPr>
        <w:spacing w:after="100" w:line="259" w:lineRule="auto"/>
      </w:pPr>
      <w:r>
        <w:lastRenderedPageBreak/>
        <w:t xml:space="preserve">The multi-block prediction extension evaluates 100 perturbation vectors per model at Block 8 and scale </w:t>
      </w:r>
      <m:oMath>
        <m:r>
          <w:rPr>
            <w:rFonts w:ascii="Cambria Math" w:hAnsi="Cambria Math"/>
          </w:rPr>
          <m:t>s=0.4</m:t>
        </m:r>
      </m:oMath>
      <w:r>
        <w:t>, with 25 vectors from each of four prescribed families. Each vector is scored on a fixed 20-image reference batch. The bootstrap resamples perturbation vectors within family; it does not treat images or token positions as independent correlation observations.</w:t>
      </w:r>
    </w:p>
    <w:p w14:paraId="65443EBE" w14:textId="77777777" w:rsidR="00B86945" w:rsidRDefault="00000000">
      <w:pPr>
        <w:keepNext/>
        <w:keepLines/>
        <w:spacing w:after="100" w:line="259" w:lineRule="auto"/>
      </w:pPr>
      <w:r>
        <w:rPr>
          <w:b/>
        </w:rPr>
        <w:t xml:space="preserve">Table S3. Model-specific correlation between operator predictions and observed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b/>
        </w:rPr>
        <w:t xml:space="preserve"> damage.</w:t>
      </w:r>
      <w:r>
        <w:t xml:space="preserve"> Values are Pearson r and Spearman ρ, each followed by its stratified-bootstrap 95% percentile interval. Each model/operator estimate uses 100 perturbation vectors and 2,000 bootstrap replicates.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2498"/>
        <w:gridCol w:w="2498"/>
        <w:gridCol w:w="2498"/>
        <w:gridCol w:w="2498"/>
      </w:tblGrid>
      <w:tr w:rsidR="00B86945" w:rsidRPr="0026008E" w14:paraId="10E63767" w14:textId="77777777" w:rsidTr="0026008E">
        <w:trPr>
          <w:tblHeader/>
        </w:trPr>
        <w:tc>
          <w:tcPr>
            <w:tcW w:w="249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627F62A" w14:textId="77777777" w:rsidR="00B86945" w:rsidRPr="0026008E" w:rsidRDefault="00000000">
            <w:pPr>
              <w:jc w:val="center"/>
              <w:rPr>
                <w:szCs w:val="28"/>
              </w:rPr>
            </w:pPr>
            <w:r w:rsidRPr="0026008E">
              <w:rPr>
                <w:b/>
                <w:color w:val="17232D"/>
                <w:szCs w:val="28"/>
              </w:rPr>
              <w:t>Architecture</w:t>
            </w:r>
          </w:p>
        </w:tc>
        <w:tc>
          <w:tcPr>
            <w:tcW w:w="249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461B5564" w14:textId="77777777" w:rsidR="00B86945" w:rsidRPr="0026008E" w:rsidRDefault="00000000">
            <w:pPr>
              <w:jc w:val="center"/>
              <w:rPr>
                <w:szCs w:val="28"/>
              </w:rPr>
            </w:pPr>
            <w:r w:rsidRPr="0026008E">
              <w:rPr>
                <w:b/>
                <w:color w:val="17232D"/>
                <w:szCs w:val="28"/>
              </w:rPr>
              <w:t>Operator</w:t>
            </w:r>
          </w:p>
        </w:tc>
        <w:tc>
          <w:tcPr>
            <w:tcW w:w="249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1A7B6A5" w14:textId="77777777" w:rsidR="00B86945" w:rsidRPr="0026008E" w:rsidRDefault="00000000">
            <w:pPr>
              <w:jc w:val="center"/>
              <w:rPr>
                <w:szCs w:val="28"/>
              </w:rPr>
            </w:pPr>
            <w:r w:rsidRPr="0026008E">
              <w:rPr>
                <w:b/>
                <w:color w:val="17232D"/>
                <w:szCs w:val="28"/>
              </w:rPr>
              <w:t>Pearson r (95% CI)</w:t>
            </w:r>
          </w:p>
        </w:tc>
        <w:tc>
          <w:tcPr>
            <w:tcW w:w="2498"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A169F33" w14:textId="77777777" w:rsidR="00B86945" w:rsidRPr="0026008E" w:rsidRDefault="00000000">
            <w:pPr>
              <w:jc w:val="center"/>
              <w:rPr>
                <w:szCs w:val="28"/>
              </w:rPr>
            </w:pPr>
            <w:r w:rsidRPr="0026008E">
              <w:rPr>
                <w:b/>
                <w:color w:val="17232D"/>
                <w:szCs w:val="28"/>
              </w:rPr>
              <w:t>Spearman ρ (95% CI)</w:t>
            </w:r>
          </w:p>
        </w:tc>
      </w:tr>
      <w:tr w:rsidR="00B86945" w:rsidRPr="0026008E" w14:paraId="494ABE79" w14:textId="77777777" w:rsidTr="0026008E">
        <w:tc>
          <w:tcPr>
            <w:tcW w:w="2498" w:type="dxa"/>
            <w:tcBorders>
              <w:top w:val="single" w:sz="4" w:space="0" w:color="auto"/>
            </w:tcBorders>
            <w:shd w:val="clear" w:color="auto" w:fill="FFFFFF" w:themeFill="background1"/>
            <w:tcMar>
              <w:top w:w="55" w:type="dxa"/>
              <w:left w:w="65" w:type="dxa"/>
              <w:bottom w:w="55" w:type="dxa"/>
              <w:right w:w="65" w:type="dxa"/>
            </w:tcMar>
            <w:vAlign w:val="center"/>
          </w:tcPr>
          <w:p w14:paraId="6AE83605" w14:textId="77777777" w:rsidR="00B86945" w:rsidRPr="0026008E" w:rsidRDefault="00000000">
            <w:pPr>
              <w:rPr>
                <w:szCs w:val="28"/>
              </w:rPr>
            </w:pPr>
            <w:r w:rsidRPr="0026008E">
              <w:rPr>
                <w:szCs w:val="28"/>
              </w:rPr>
              <w:t>DeiT-Tiny</w:t>
            </w:r>
          </w:p>
        </w:tc>
        <w:tc>
          <w:tcPr>
            <w:tcW w:w="2498" w:type="dxa"/>
            <w:tcBorders>
              <w:top w:val="single" w:sz="4" w:space="0" w:color="auto"/>
            </w:tcBorders>
            <w:shd w:val="clear" w:color="auto" w:fill="FFFFFF" w:themeFill="background1"/>
            <w:tcMar>
              <w:top w:w="55" w:type="dxa"/>
              <w:left w:w="65" w:type="dxa"/>
              <w:bottom w:w="55" w:type="dxa"/>
              <w:right w:w="65" w:type="dxa"/>
            </w:tcMar>
            <w:vAlign w:val="center"/>
          </w:tcPr>
          <w:p w14:paraId="696D4238" w14:textId="77777777" w:rsidR="00B86945" w:rsidRPr="0026008E" w:rsidRDefault="00000000">
            <w:pPr>
              <w:jc w:val="center"/>
              <w:rPr>
                <w:szCs w:val="28"/>
              </w:rPr>
            </w:pPr>
            <w:r w:rsidRPr="0026008E">
              <w:rPr>
                <w:szCs w:val="28"/>
              </w:rPr>
              <w:t>Single-block A₈</w:t>
            </w:r>
          </w:p>
        </w:tc>
        <w:tc>
          <w:tcPr>
            <w:tcW w:w="2498" w:type="dxa"/>
            <w:tcBorders>
              <w:top w:val="single" w:sz="4" w:space="0" w:color="auto"/>
            </w:tcBorders>
            <w:shd w:val="clear" w:color="auto" w:fill="FFFFFF" w:themeFill="background1"/>
            <w:tcMar>
              <w:top w:w="55" w:type="dxa"/>
              <w:left w:w="65" w:type="dxa"/>
              <w:bottom w:w="55" w:type="dxa"/>
              <w:right w:w="65" w:type="dxa"/>
            </w:tcMar>
            <w:vAlign w:val="center"/>
          </w:tcPr>
          <w:p w14:paraId="1F924778" w14:textId="77777777" w:rsidR="00B86945" w:rsidRPr="0026008E" w:rsidRDefault="00000000">
            <w:pPr>
              <w:jc w:val="center"/>
              <w:rPr>
                <w:szCs w:val="28"/>
              </w:rPr>
            </w:pPr>
            <w:r w:rsidRPr="0026008E">
              <w:rPr>
                <w:szCs w:val="28"/>
              </w:rPr>
              <w:t>0.806 [0.773, 0.843]</w:t>
            </w:r>
          </w:p>
        </w:tc>
        <w:tc>
          <w:tcPr>
            <w:tcW w:w="2498" w:type="dxa"/>
            <w:tcBorders>
              <w:top w:val="single" w:sz="4" w:space="0" w:color="auto"/>
            </w:tcBorders>
            <w:shd w:val="clear" w:color="auto" w:fill="FFFFFF" w:themeFill="background1"/>
            <w:tcMar>
              <w:top w:w="55" w:type="dxa"/>
              <w:left w:w="65" w:type="dxa"/>
              <w:bottom w:w="55" w:type="dxa"/>
              <w:right w:w="65" w:type="dxa"/>
            </w:tcMar>
            <w:vAlign w:val="center"/>
          </w:tcPr>
          <w:p w14:paraId="49CC9A5D" w14:textId="77777777" w:rsidR="00B86945" w:rsidRPr="0026008E" w:rsidRDefault="00000000">
            <w:pPr>
              <w:jc w:val="center"/>
              <w:rPr>
                <w:szCs w:val="28"/>
              </w:rPr>
            </w:pPr>
            <w:r w:rsidRPr="0026008E">
              <w:rPr>
                <w:szCs w:val="28"/>
              </w:rPr>
              <w:t>0.720 [0.681, 0.757]</w:t>
            </w:r>
          </w:p>
        </w:tc>
      </w:tr>
      <w:tr w:rsidR="00B86945" w:rsidRPr="0026008E" w14:paraId="7F431692" w14:textId="77777777" w:rsidTr="0026008E">
        <w:tc>
          <w:tcPr>
            <w:tcW w:w="2498" w:type="dxa"/>
            <w:shd w:val="clear" w:color="auto" w:fill="FFFFFF" w:themeFill="background1"/>
            <w:tcMar>
              <w:top w:w="55" w:type="dxa"/>
              <w:left w:w="65" w:type="dxa"/>
              <w:bottom w:w="55" w:type="dxa"/>
              <w:right w:w="65" w:type="dxa"/>
            </w:tcMar>
            <w:vAlign w:val="center"/>
          </w:tcPr>
          <w:p w14:paraId="5379F5E2" w14:textId="77777777" w:rsidR="00B86945" w:rsidRPr="0026008E" w:rsidRDefault="00000000">
            <w:pPr>
              <w:rPr>
                <w:szCs w:val="28"/>
              </w:rPr>
            </w:pPr>
            <w:r w:rsidRPr="0026008E">
              <w:rPr>
                <w:szCs w:val="28"/>
              </w:rPr>
              <w:t>DeiT-Tiny</w:t>
            </w:r>
          </w:p>
        </w:tc>
        <w:tc>
          <w:tcPr>
            <w:tcW w:w="2498" w:type="dxa"/>
            <w:shd w:val="clear" w:color="auto" w:fill="FFFFFF" w:themeFill="background1"/>
            <w:tcMar>
              <w:top w:w="55" w:type="dxa"/>
              <w:left w:w="65" w:type="dxa"/>
              <w:bottom w:w="55" w:type="dxa"/>
              <w:right w:w="65" w:type="dxa"/>
            </w:tcMar>
            <w:vAlign w:val="center"/>
          </w:tcPr>
          <w:p w14:paraId="08DAB559" w14:textId="77777777" w:rsidR="00B86945" w:rsidRPr="0026008E" w:rsidRDefault="00000000">
            <w:pPr>
              <w:jc w:val="center"/>
              <w:rPr>
                <w:szCs w:val="28"/>
              </w:rPr>
            </w:pPr>
            <w:r w:rsidRPr="0026008E">
              <w:rPr>
                <w:szCs w:val="28"/>
              </w:rPr>
              <w:t>End-to-end J₈→L</w:t>
            </w:r>
          </w:p>
        </w:tc>
        <w:tc>
          <w:tcPr>
            <w:tcW w:w="2498" w:type="dxa"/>
            <w:shd w:val="clear" w:color="auto" w:fill="FFFFFF" w:themeFill="background1"/>
            <w:tcMar>
              <w:top w:w="55" w:type="dxa"/>
              <w:left w:w="65" w:type="dxa"/>
              <w:bottom w:w="55" w:type="dxa"/>
              <w:right w:w="65" w:type="dxa"/>
            </w:tcMar>
            <w:vAlign w:val="center"/>
          </w:tcPr>
          <w:p w14:paraId="496BCD6E" w14:textId="77777777" w:rsidR="00B86945" w:rsidRPr="0026008E" w:rsidRDefault="00000000">
            <w:pPr>
              <w:jc w:val="center"/>
              <w:rPr>
                <w:szCs w:val="28"/>
              </w:rPr>
            </w:pPr>
            <w:r w:rsidRPr="0026008E">
              <w:rPr>
                <w:szCs w:val="28"/>
              </w:rPr>
              <w:t>0.964 [0.955, 0.974]</w:t>
            </w:r>
          </w:p>
        </w:tc>
        <w:tc>
          <w:tcPr>
            <w:tcW w:w="2498" w:type="dxa"/>
            <w:shd w:val="clear" w:color="auto" w:fill="FFFFFF" w:themeFill="background1"/>
            <w:tcMar>
              <w:top w:w="55" w:type="dxa"/>
              <w:left w:w="65" w:type="dxa"/>
              <w:bottom w:w="55" w:type="dxa"/>
              <w:right w:w="65" w:type="dxa"/>
            </w:tcMar>
            <w:vAlign w:val="center"/>
          </w:tcPr>
          <w:p w14:paraId="47B4D458" w14:textId="77777777" w:rsidR="00B86945" w:rsidRPr="0026008E" w:rsidRDefault="00000000">
            <w:pPr>
              <w:jc w:val="center"/>
              <w:rPr>
                <w:szCs w:val="28"/>
              </w:rPr>
            </w:pPr>
            <w:r w:rsidRPr="0026008E">
              <w:rPr>
                <w:szCs w:val="28"/>
              </w:rPr>
              <w:t>0.964 [0.951, 0.973]</w:t>
            </w:r>
          </w:p>
        </w:tc>
      </w:tr>
      <w:tr w:rsidR="00B86945" w:rsidRPr="0026008E" w14:paraId="784EB15C" w14:textId="77777777" w:rsidTr="0026008E">
        <w:tc>
          <w:tcPr>
            <w:tcW w:w="2498" w:type="dxa"/>
            <w:shd w:val="clear" w:color="auto" w:fill="FFFFFF" w:themeFill="background1"/>
            <w:tcMar>
              <w:top w:w="55" w:type="dxa"/>
              <w:left w:w="65" w:type="dxa"/>
              <w:bottom w:w="55" w:type="dxa"/>
              <w:right w:w="65" w:type="dxa"/>
            </w:tcMar>
            <w:vAlign w:val="center"/>
          </w:tcPr>
          <w:p w14:paraId="4BC5E0BD" w14:textId="77777777" w:rsidR="00B86945" w:rsidRPr="0026008E" w:rsidRDefault="00000000">
            <w:pPr>
              <w:rPr>
                <w:szCs w:val="28"/>
              </w:rPr>
            </w:pPr>
            <w:r w:rsidRPr="0026008E">
              <w:rPr>
                <w:szCs w:val="28"/>
              </w:rPr>
              <w:t>DeiT-Small</w:t>
            </w:r>
          </w:p>
        </w:tc>
        <w:tc>
          <w:tcPr>
            <w:tcW w:w="2498" w:type="dxa"/>
            <w:shd w:val="clear" w:color="auto" w:fill="FFFFFF" w:themeFill="background1"/>
            <w:tcMar>
              <w:top w:w="55" w:type="dxa"/>
              <w:left w:w="65" w:type="dxa"/>
              <w:bottom w:w="55" w:type="dxa"/>
              <w:right w:w="65" w:type="dxa"/>
            </w:tcMar>
            <w:vAlign w:val="center"/>
          </w:tcPr>
          <w:p w14:paraId="014B9CB0" w14:textId="77777777" w:rsidR="00B86945" w:rsidRPr="0026008E" w:rsidRDefault="00000000">
            <w:pPr>
              <w:jc w:val="center"/>
              <w:rPr>
                <w:szCs w:val="28"/>
              </w:rPr>
            </w:pPr>
            <w:r w:rsidRPr="0026008E">
              <w:rPr>
                <w:szCs w:val="28"/>
              </w:rPr>
              <w:t>Single-block A₈</w:t>
            </w:r>
          </w:p>
        </w:tc>
        <w:tc>
          <w:tcPr>
            <w:tcW w:w="2498" w:type="dxa"/>
            <w:shd w:val="clear" w:color="auto" w:fill="FFFFFF" w:themeFill="background1"/>
            <w:tcMar>
              <w:top w:w="55" w:type="dxa"/>
              <w:left w:w="65" w:type="dxa"/>
              <w:bottom w:w="55" w:type="dxa"/>
              <w:right w:w="65" w:type="dxa"/>
            </w:tcMar>
            <w:vAlign w:val="center"/>
          </w:tcPr>
          <w:p w14:paraId="4CC6C03D" w14:textId="77777777" w:rsidR="00B86945" w:rsidRPr="0026008E" w:rsidRDefault="00000000">
            <w:pPr>
              <w:jc w:val="center"/>
              <w:rPr>
                <w:szCs w:val="28"/>
              </w:rPr>
            </w:pPr>
            <w:r w:rsidRPr="0026008E">
              <w:rPr>
                <w:szCs w:val="28"/>
              </w:rPr>
              <w:t>0.753 [0.719, 0.790]</w:t>
            </w:r>
          </w:p>
        </w:tc>
        <w:tc>
          <w:tcPr>
            <w:tcW w:w="2498" w:type="dxa"/>
            <w:shd w:val="clear" w:color="auto" w:fill="FFFFFF" w:themeFill="background1"/>
            <w:tcMar>
              <w:top w:w="55" w:type="dxa"/>
              <w:left w:w="65" w:type="dxa"/>
              <w:bottom w:w="55" w:type="dxa"/>
              <w:right w:w="65" w:type="dxa"/>
            </w:tcMar>
            <w:vAlign w:val="center"/>
          </w:tcPr>
          <w:p w14:paraId="7FC9B5C1" w14:textId="77777777" w:rsidR="00B86945" w:rsidRPr="0026008E" w:rsidRDefault="00000000">
            <w:pPr>
              <w:jc w:val="center"/>
              <w:rPr>
                <w:szCs w:val="28"/>
              </w:rPr>
            </w:pPr>
            <w:r w:rsidRPr="0026008E">
              <w:rPr>
                <w:szCs w:val="28"/>
              </w:rPr>
              <w:t>0.735 [0.696, 0.772]</w:t>
            </w:r>
          </w:p>
        </w:tc>
      </w:tr>
      <w:tr w:rsidR="00B86945" w:rsidRPr="0026008E" w14:paraId="214D9368" w14:textId="77777777" w:rsidTr="0026008E">
        <w:tc>
          <w:tcPr>
            <w:tcW w:w="2498" w:type="dxa"/>
            <w:shd w:val="clear" w:color="auto" w:fill="FFFFFF" w:themeFill="background1"/>
            <w:tcMar>
              <w:top w:w="55" w:type="dxa"/>
              <w:left w:w="65" w:type="dxa"/>
              <w:bottom w:w="55" w:type="dxa"/>
              <w:right w:w="65" w:type="dxa"/>
            </w:tcMar>
            <w:vAlign w:val="center"/>
          </w:tcPr>
          <w:p w14:paraId="7DF7072F" w14:textId="77777777" w:rsidR="00B86945" w:rsidRPr="0026008E" w:rsidRDefault="00000000">
            <w:pPr>
              <w:rPr>
                <w:szCs w:val="28"/>
              </w:rPr>
            </w:pPr>
            <w:r w:rsidRPr="0026008E">
              <w:rPr>
                <w:szCs w:val="28"/>
              </w:rPr>
              <w:t>DeiT-Small</w:t>
            </w:r>
          </w:p>
        </w:tc>
        <w:tc>
          <w:tcPr>
            <w:tcW w:w="2498" w:type="dxa"/>
            <w:shd w:val="clear" w:color="auto" w:fill="FFFFFF" w:themeFill="background1"/>
            <w:tcMar>
              <w:top w:w="55" w:type="dxa"/>
              <w:left w:w="65" w:type="dxa"/>
              <w:bottom w:w="55" w:type="dxa"/>
              <w:right w:w="65" w:type="dxa"/>
            </w:tcMar>
            <w:vAlign w:val="center"/>
          </w:tcPr>
          <w:p w14:paraId="08DBA484" w14:textId="77777777" w:rsidR="00B86945" w:rsidRPr="0026008E" w:rsidRDefault="00000000">
            <w:pPr>
              <w:jc w:val="center"/>
              <w:rPr>
                <w:szCs w:val="28"/>
              </w:rPr>
            </w:pPr>
            <w:r w:rsidRPr="0026008E">
              <w:rPr>
                <w:szCs w:val="28"/>
              </w:rPr>
              <w:t>End-to-end J₈→L</w:t>
            </w:r>
          </w:p>
        </w:tc>
        <w:tc>
          <w:tcPr>
            <w:tcW w:w="2498" w:type="dxa"/>
            <w:shd w:val="clear" w:color="auto" w:fill="FFFFFF" w:themeFill="background1"/>
            <w:tcMar>
              <w:top w:w="55" w:type="dxa"/>
              <w:left w:w="65" w:type="dxa"/>
              <w:bottom w:w="55" w:type="dxa"/>
              <w:right w:w="65" w:type="dxa"/>
            </w:tcMar>
            <w:vAlign w:val="center"/>
          </w:tcPr>
          <w:p w14:paraId="6D431AF7" w14:textId="77777777" w:rsidR="00B86945" w:rsidRPr="0026008E" w:rsidRDefault="00000000">
            <w:pPr>
              <w:jc w:val="center"/>
              <w:rPr>
                <w:szCs w:val="28"/>
              </w:rPr>
            </w:pPr>
            <w:r w:rsidRPr="0026008E">
              <w:rPr>
                <w:szCs w:val="28"/>
              </w:rPr>
              <w:t>0.975 [0.966, 0.983]</w:t>
            </w:r>
          </w:p>
        </w:tc>
        <w:tc>
          <w:tcPr>
            <w:tcW w:w="2498" w:type="dxa"/>
            <w:shd w:val="clear" w:color="auto" w:fill="FFFFFF" w:themeFill="background1"/>
            <w:tcMar>
              <w:top w:w="55" w:type="dxa"/>
              <w:left w:w="65" w:type="dxa"/>
              <w:bottom w:w="55" w:type="dxa"/>
              <w:right w:w="65" w:type="dxa"/>
            </w:tcMar>
            <w:vAlign w:val="center"/>
          </w:tcPr>
          <w:p w14:paraId="426E6CB7" w14:textId="77777777" w:rsidR="00B86945" w:rsidRPr="0026008E" w:rsidRDefault="00000000">
            <w:pPr>
              <w:jc w:val="center"/>
              <w:rPr>
                <w:szCs w:val="28"/>
              </w:rPr>
            </w:pPr>
            <w:r w:rsidRPr="0026008E">
              <w:rPr>
                <w:szCs w:val="28"/>
              </w:rPr>
              <w:t>0.945 [0.932, 0.958]</w:t>
            </w:r>
          </w:p>
        </w:tc>
      </w:tr>
      <w:tr w:rsidR="00B86945" w:rsidRPr="0026008E" w14:paraId="7EA16995" w14:textId="77777777" w:rsidTr="0026008E">
        <w:tc>
          <w:tcPr>
            <w:tcW w:w="2498" w:type="dxa"/>
            <w:shd w:val="clear" w:color="auto" w:fill="FFFFFF" w:themeFill="background1"/>
            <w:tcMar>
              <w:top w:w="55" w:type="dxa"/>
              <w:left w:w="65" w:type="dxa"/>
              <w:bottom w:w="55" w:type="dxa"/>
              <w:right w:w="65" w:type="dxa"/>
            </w:tcMar>
            <w:vAlign w:val="center"/>
          </w:tcPr>
          <w:p w14:paraId="381CB7FA" w14:textId="77777777" w:rsidR="00B86945" w:rsidRPr="0026008E" w:rsidRDefault="00000000">
            <w:pPr>
              <w:rPr>
                <w:szCs w:val="28"/>
              </w:rPr>
            </w:pPr>
            <w:r w:rsidRPr="0026008E">
              <w:rPr>
                <w:szCs w:val="28"/>
              </w:rPr>
              <w:t>ViT-B/16 AugReg</w:t>
            </w:r>
          </w:p>
        </w:tc>
        <w:tc>
          <w:tcPr>
            <w:tcW w:w="2498" w:type="dxa"/>
            <w:shd w:val="clear" w:color="auto" w:fill="FFFFFF" w:themeFill="background1"/>
            <w:tcMar>
              <w:top w:w="55" w:type="dxa"/>
              <w:left w:w="65" w:type="dxa"/>
              <w:bottom w:w="55" w:type="dxa"/>
              <w:right w:w="65" w:type="dxa"/>
            </w:tcMar>
            <w:vAlign w:val="center"/>
          </w:tcPr>
          <w:p w14:paraId="40CAB854" w14:textId="77777777" w:rsidR="00B86945" w:rsidRPr="0026008E" w:rsidRDefault="00000000">
            <w:pPr>
              <w:jc w:val="center"/>
              <w:rPr>
                <w:szCs w:val="28"/>
              </w:rPr>
            </w:pPr>
            <w:r w:rsidRPr="0026008E">
              <w:rPr>
                <w:szCs w:val="28"/>
              </w:rPr>
              <w:t>Single-block A₈</w:t>
            </w:r>
          </w:p>
        </w:tc>
        <w:tc>
          <w:tcPr>
            <w:tcW w:w="2498" w:type="dxa"/>
            <w:shd w:val="clear" w:color="auto" w:fill="FFFFFF" w:themeFill="background1"/>
            <w:tcMar>
              <w:top w:w="55" w:type="dxa"/>
              <w:left w:w="65" w:type="dxa"/>
              <w:bottom w:w="55" w:type="dxa"/>
              <w:right w:w="65" w:type="dxa"/>
            </w:tcMar>
            <w:vAlign w:val="center"/>
          </w:tcPr>
          <w:p w14:paraId="3C0E456F" w14:textId="77777777" w:rsidR="00B86945" w:rsidRPr="0026008E" w:rsidRDefault="00000000">
            <w:pPr>
              <w:jc w:val="center"/>
              <w:rPr>
                <w:szCs w:val="28"/>
              </w:rPr>
            </w:pPr>
            <w:r w:rsidRPr="0026008E">
              <w:rPr>
                <w:szCs w:val="28"/>
              </w:rPr>
              <w:t>0.757 [0.728, 0.786]</w:t>
            </w:r>
          </w:p>
        </w:tc>
        <w:tc>
          <w:tcPr>
            <w:tcW w:w="2498" w:type="dxa"/>
            <w:shd w:val="clear" w:color="auto" w:fill="FFFFFF" w:themeFill="background1"/>
            <w:tcMar>
              <w:top w:w="55" w:type="dxa"/>
              <w:left w:w="65" w:type="dxa"/>
              <w:bottom w:w="55" w:type="dxa"/>
              <w:right w:w="65" w:type="dxa"/>
            </w:tcMar>
            <w:vAlign w:val="center"/>
          </w:tcPr>
          <w:p w14:paraId="0A8A81C7" w14:textId="77777777" w:rsidR="00B86945" w:rsidRPr="0026008E" w:rsidRDefault="00000000">
            <w:pPr>
              <w:jc w:val="center"/>
              <w:rPr>
                <w:szCs w:val="28"/>
              </w:rPr>
            </w:pPr>
            <w:r w:rsidRPr="0026008E">
              <w:rPr>
                <w:szCs w:val="28"/>
              </w:rPr>
              <w:t>0.725 [0.684, 0.766]</w:t>
            </w:r>
          </w:p>
        </w:tc>
      </w:tr>
      <w:tr w:rsidR="00B86945" w:rsidRPr="0026008E" w14:paraId="03D92A14" w14:textId="77777777" w:rsidTr="0026008E">
        <w:tc>
          <w:tcPr>
            <w:tcW w:w="2498" w:type="dxa"/>
            <w:shd w:val="clear" w:color="auto" w:fill="FFFFFF" w:themeFill="background1"/>
            <w:tcMar>
              <w:top w:w="55" w:type="dxa"/>
              <w:left w:w="65" w:type="dxa"/>
              <w:bottom w:w="55" w:type="dxa"/>
              <w:right w:w="65" w:type="dxa"/>
            </w:tcMar>
            <w:vAlign w:val="center"/>
          </w:tcPr>
          <w:p w14:paraId="115C8579" w14:textId="77777777" w:rsidR="00B86945" w:rsidRPr="0026008E" w:rsidRDefault="00000000">
            <w:pPr>
              <w:rPr>
                <w:szCs w:val="28"/>
              </w:rPr>
            </w:pPr>
            <w:r w:rsidRPr="0026008E">
              <w:rPr>
                <w:szCs w:val="28"/>
              </w:rPr>
              <w:t>ViT-B/16 AugReg</w:t>
            </w:r>
          </w:p>
        </w:tc>
        <w:tc>
          <w:tcPr>
            <w:tcW w:w="2498" w:type="dxa"/>
            <w:shd w:val="clear" w:color="auto" w:fill="FFFFFF" w:themeFill="background1"/>
            <w:tcMar>
              <w:top w:w="55" w:type="dxa"/>
              <w:left w:w="65" w:type="dxa"/>
              <w:bottom w:w="55" w:type="dxa"/>
              <w:right w:w="65" w:type="dxa"/>
            </w:tcMar>
            <w:vAlign w:val="center"/>
          </w:tcPr>
          <w:p w14:paraId="25792EAD" w14:textId="77777777" w:rsidR="00B86945" w:rsidRPr="0026008E" w:rsidRDefault="00000000">
            <w:pPr>
              <w:jc w:val="center"/>
              <w:rPr>
                <w:szCs w:val="28"/>
              </w:rPr>
            </w:pPr>
            <w:r w:rsidRPr="0026008E">
              <w:rPr>
                <w:szCs w:val="28"/>
              </w:rPr>
              <w:t>End-to-end J₈→L</w:t>
            </w:r>
          </w:p>
        </w:tc>
        <w:tc>
          <w:tcPr>
            <w:tcW w:w="2498" w:type="dxa"/>
            <w:shd w:val="clear" w:color="auto" w:fill="FFFFFF" w:themeFill="background1"/>
            <w:tcMar>
              <w:top w:w="55" w:type="dxa"/>
              <w:left w:w="65" w:type="dxa"/>
              <w:bottom w:w="55" w:type="dxa"/>
              <w:right w:w="65" w:type="dxa"/>
            </w:tcMar>
            <w:vAlign w:val="center"/>
          </w:tcPr>
          <w:p w14:paraId="350073C5" w14:textId="77777777" w:rsidR="00B86945" w:rsidRPr="0026008E" w:rsidRDefault="00000000">
            <w:pPr>
              <w:jc w:val="center"/>
              <w:rPr>
                <w:szCs w:val="28"/>
              </w:rPr>
            </w:pPr>
            <w:r w:rsidRPr="0026008E">
              <w:rPr>
                <w:szCs w:val="28"/>
              </w:rPr>
              <w:t>0.954 [0.938, 0.970]</w:t>
            </w:r>
          </w:p>
        </w:tc>
        <w:tc>
          <w:tcPr>
            <w:tcW w:w="2498" w:type="dxa"/>
            <w:shd w:val="clear" w:color="auto" w:fill="FFFFFF" w:themeFill="background1"/>
            <w:tcMar>
              <w:top w:w="55" w:type="dxa"/>
              <w:left w:w="65" w:type="dxa"/>
              <w:bottom w:w="55" w:type="dxa"/>
              <w:right w:w="65" w:type="dxa"/>
            </w:tcMar>
            <w:vAlign w:val="center"/>
          </w:tcPr>
          <w:p w14:paraId="6D662CFF" w14:textId="77777777" w:rsidR="00B86945" w:rsidRPr="0026008E" w:rsidRDefault="00000000">
            <w:pPr>
              <w:jc w:val="center"/>
              <w:rPr>
                <w:szCs w:val="28"/>
              </w:rPr>
            </w:pPr>
            <w:r w:rsidRPr="0026008E">
              <w:rPr>
                <w:szCs w:val="28"/>
              </w:rPr>
              <w:t>0.934 [0.911, 0.953]</w:t>
            </w:r>
          </w:p>
        </w:tc>
      </w:tr>
      <w:tr w:rsidR="00B86945" w:rsidRPr="0026008E" w14:paraId="0A6FE4AE" w14:textId="77777777" w:rsidTr="0026008E">
        <w:tc>
          <w:tcPr>
            <w:tcW w:w="2498" w:type="dxa"/>
            <w:shd w:val="clear" w:color="auto" w:fill="FFFFFF" w:themeFill="background1"/>
            <w:tcMar>
              <w:top w:w="55" w:type="dxa"/>
              <w:left w:w="65" w:type="dxa"/>
              <w:bottom w:w="55" w:type="dxa"/>
              <w:right w:w="65" w:type="dxa"/>
            </w:tcMar>
            <w:vAlign w:val="center"/>
          </w:tcPr>
          <w:p w14:paraId="3D2FE30F" w14:textId="77777777" w:rsidR="00B86945" w:rsidRPr="0026008E" w:rsidRDefault="00000000">
            <w:pPr>
              <w:rPr>
                <w:szCs w:val="28"/>
              </w:rPr>
            </w:pPr>
            <w:r w:rsidRPr="0026008E">
              <w:rPr>
                <w:szCs w:val="28"/>
              </w:rPr>
              <w:t>DINOv2 ViT-S/14</w:t>
            </w:r>
          </w:p>
        </w:tc>
        <w:tc>
          <w:tcPr>
            <w:tcW w:w="2498" w:type="dxa"/>
            <w:shd w:val="clear" w:color="auto" w:fill="FFFFFF" w:themeFill="background1"/>
            <w:tcMar>
              <w:top w:w="55" w:type="dxa"/>
              <w:left w:w="65" w:type="dxa"/>
              <w:bottom w:w="55" w:type="dxa"/>
              <w:right w:w="65" w:type="dxa"/>
            </w:tcMar>
            <w:vAlign w:val="center"/>
          </w:tcPr>
          <w:p w14:paraId="71268D37" w14:textId="77777777" w:rsidR="00B86945" w:rsidRPr="0026008E" w:rsidRDefault="00000000">
            <w:pPr>
              <w:jc w:val="center"/>
              <w:rPr>
                <w:szCs w:val="28"/>
              </w:rPr>
            </w:pPr>
            <w:r w:rsidRPr="0026008E">
              <w:rPr>
                <w:szCs w:val="28"/>
              </w:rPr>
              <w:t>Single-block A₈</w:t>
            </w:r>
          </w:p>
        </w:tc>
        <w:tc>
          <w:tcPr>
            <w:tcW w:w="2498" w:type="dxa"/>
            <w:shd w:val="clear" w:color="auto" w:fill="FFFFFF" w:themeFill="background1"/>
            <w:tcMar>
              <w:top w:w="55" w:type="dxa"/>
              <w:left w:w="65" w:type="dxa"/>
              <w:bottom w:w="55" w:type="dxa"/>
              <w:right w:w="65" w:type="dxa"/>
            </w:tcMar>
            <w:vAlign w:val="center"/>
          </w:tcPr>
          <w:p w14:paraId="6F045DDB" w14:textId="77777777" w:rsidR="00B86945" w:rsidRPr="0026008E" w:rsidRDefault="00000000">
            <w:pPr>
              <w:jc w:val="center"/>
              <w:rPr>
                <w:szCs w:val="28"/>
              </w:rPr>
            </w:pPr>
            <w:r w:rsidRPr="0026008E">
              <w:rPr>
                <w:szCs w:val="28"/>
              </w:rPr>
              <w:t>0.883 [0.861, 0.903]</w:t>
            </w:r>
          </w:p>
        </w:tc>
        <w:tc>
          <w:tcPr>
            <w:tcW w:w="2498" w:type="dxa"/>
            <w:shd w:val="clear" w:color="auto" w:fill="FFFFFF" w:themeFill="background1"/>
            <w:tcMar>
              <w:top w:w="55" w:type="dxa"/>
              <w:left w:w="65" w:type="dxa"/>
              <w:bottom w:w="55" w:type="dxa"/>
              <w:right w:w="65" w:type="dxa"/>
            </w:tcMar>
            <w:vAlign w:val="center"/>
          </w:tcPr>
          <w:p w14:paraId="15918389" w14:textId="77777777" w:rsidR="00B86945" w:rsidRPr="0026008E" w:rsidRDefault="00000000">
            <w:pPr>
              <w:jc w:val="center"/>
              <w:rPr>
                <w:szCs w:val="28"/>
              </w:rPr>
            </w:pPr>
            <w:r w:rsidRPr="0026008E">
              <w:rPr>
                <w:szCs w:val="28"/>
              </w:rPr>
              <w:t>0.829 [0.781, 0.869]</w:t>
            </w:r>
          </w:p>
        </w:tc>
      </w:tr>
      <w:tr w:rsidR="00B86945" w:rsidRPr="0026008E" w14:paraId="1F176480" w14:textId="77777777" w:rsidTr="0026008E">
        <w:tc>
          <w:tcPr>
            <w:tcW w:w="2498" w:type="dxa"/>
            <w:tcBorders>
              <w:bottom w:val="single" w:sz="4" w:space="0" w:color="auto"/>
            </w:tcBorders>
            <w:shd w:val="clear" w:color="auto" w:fill="FFFFFF" w:themeFill="background1"/>
            <w:tcMar>
              <w:top w:w="55" w:type="dxa"/>
              <w:left w:w="65" w:type="dxa"/>
              <w:bottom w:w="55" w:type="dxa"/>
              <w:right w:w="65" w:type="dxa"/>
            </w:tcMar>
            <w:vAlign w:val="center"/>
          </w:tcPr>
          <w:p w14:paraId="01A4ACC0" w14:textId="77777777" w:rsidR="00B86945" w:rsidRPr="0026008E" w:rsidRDefault="00000000">
            <w:pPr>
              <w:rPr>
                <w:szCs w:val="28"/>
              </w:rPr>
            </w:pPr>
            <w:r w:rsidRPr="0026008E">
              <w:rPr>
                <w:szCs w:val="28"/>
              </w:rPr>
              <w:t>DINOv2 ViT-S/14</w:t>
            </w:r>
          </w:p>
        </w:tc>
        <w:tc>
          <w:tcPr>
            <w:tcW w:w="2498" w:type="dxa"/>
            <w:tcBorders>
              <w:bottom w:val="single" w:sz="4" w:space="0" w:color="auto"/>
            </w:tcBorders>
            <w:shd w:val="clear" w:color="auto" w:fill="FFFFFF" w:themeFill="background1"/>
            <w:tcMar>
              <w:top w:w="55" w:type="dxa"/>
              <w:left w:w="65" w:type="dxa"/>
              <w:bottom w:w="55" w:type="dxa"/>
              <w:right w:w="65" w:type="dxa"/>
            </w:tcMar>
            <w:vAlign w:val="center"/>
          </w:tcPr>
          <w:p w14:paraId="2583E472" w14:textId="77777777" w:rsidR="00B86945" w:rsidRPr="0026008E" w:rsidRDefault="00000000">
            <w:pPr>
              <w:jc w:val="center"/>
              <w:rPr>
                <w:szCs w:val="28"/>
              </w:rPr>
            </w:pPr>
            <w:r w:rsidRPr="0026008E">
              <w:rPr>
                <w:szCs w:val="28"/>
              </w:rPr>
              <w:t>End-to-end J₈→L</w:t>
            </w:r>
          </w:p>
        </w:tc>
        <w:tc>
          <w:tcPr>
            <w:tcW w:w="2498" w:type="dxa"/>
            <w:tcBorders>
              <w:bottom w:val="single" w:sz="4" w:space="0" w:color="auto"/>
            </w:tcBorders>
            <w:shd w:val="clear" w:color="auto" w:fill="FFFFFF" w:themeFill="background1"/>
            <w:tcMar>
              <w:top w:w="55" w:type="dxa"/>
              <w:left w:w="65" w:type="dxa"/>
              <w:bottom w:w="55" w:type="dxa"/>
              <w:right w:w="65" w:type="dxa"/>
            </w:tcMar>
            <w:vAlign w:val="center"/>
          </w:tcPr>
          <w:p w14:paraId="4FDFA0B6" w14:textId="77777777" w:rsidR="00B86945" w:rsidRPr="0026008E" w:rsidRDefault="00000000">
            <w:pPr>
              <w:jc w:val="center"/>
              <w:rPr>
                <w:szCs w:val="28"/>
              </w:rPr>
            </w:pPr>
            <w:r w:rsidRPr="0026008E">
              <w:rPr>
                <w:szCs w:val="28"/>
              </w:rPr>
              <w:t>0.946 [0.941, 0.952]</w:t>
            </w:r>
          </w:p>
        </w:tc>
        <w:tc>
          <w:tcPr>
            <w:tcW w:w="2498" w:type="dxa"/>
            <w:tcBorders>
              <w:bottom w:val="single" w:sz="4" w:space="0" w:color="auto"/>
            </w:tcBorders>
            <w:shd w:val="clear" w:color="auto" w:fill="FFFFFF" w:themeFill="background1"/>
            <w:tcMar>
              <w:top w:w="55" w:type="dxa"/>
              <w:left w:w="65" w:type="dxa"/>
              <w:bottom w:w="55" w:type="dxa"/>
              <w:right w:w="65" w:type="dxa"/>
            </w:tcMar>
            <w:vAlign w:val="center"/>
          </w:tcPr>
          <w:p w14:paraId="51254D68" w14:textId="77777777" w:rsidR="00B86945" w:rsidRPr="0026008E" w:rsidRDefault="00000000">
            <w:pPr>
              <w:jc w:val="center"/>
              <w:rPr>
                <w:szCs w:val="28"/>
              </w:rPr>
            </w:pPr>
            <w:r w:rsidRPr="0026008E">
              <w:rPr>
                <w:szCs w:val="28"/>
              </w:rPr>
              <w:t>0.944 [0.932, 0.956]</w:t>
            </w:r>
          </w:p>
        </w:tc>
      </w:tr>
    </w:tbl>
    <w:p w14:paraId="5F77548B" w14:textId="77777777" w:rsidR="00B86945" w:rsidRDefault="00B86945">
      <w:pPr>
        <w:spacing w:after="20"/>
      </w:pPr>
    </w:p>
    <w:p w14:paraId="7FF354B9" w14:textId="77777777" w:rsidR="00B86945" w:rsidRDefault="00000000">
      <w:pPr>
        <w:spacing w:after="100" w:line="259" w:lineRule="auto"/>
      </w:pPr>
      <w: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14:paraId="3506438E" w14:textId="77777777" w:rsidR="00B86945" w:rsidRDefault="00000000">
      <w:pPr>
        <w:spacing w:after="100" w:line="259" w:lineRule="auto"/>
      </w:pPr>
      <w:r>
        <w:t>The joint token–feature grid uses the same perturbation definition and logit outcome as main Figure 6. The primary depth grid contains DeiT-Small at Blocks 5, 8, and 10 and ViT-B/16 AugReg at Blocks 5, 7, and 10. Each model uses the same 100 calibration images to construct the covariance and margin-gradient directions and to evaluate the perturbation outcomes. DeiT-Tiny and DINOv2 have reduced Block-8 replications only; these are not included in the full-factorial depth grid.</w:t>
      </w:r>
    </w:p>
    <w:p w14:paraId="4C5A6C49" w14:textId="77777777" w:rsidR="00B86945" w:rsidRDefault="00000000">
      <w:pPr>
        <w:keepNext/>
        <w:keepLines/>
        <w:spacing w:after="20"/>
        <w:jc w:val="center"/>
      </w:pPr>
      <w:r>
        <w:rPr>
          <w:noProof/>
        </w:rPr>
        <w:lastRenderedPageBreak/>
        <w:drawing>
          <wp:inline distT="0" distB="0" distL="0" distR="0" wp14:anchorId="098B7CB3" wp14:editId="473B829E">
            <wp:extent cx="6172200" cy="44216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4_joint_stream_geometry.png"/>
                    <pic:cNvPicPr/>
                  </pic:nvPicPr>
                  <pic:blipFill>
                    <a:blip r:embed="rId17"/>
                    <a:stretch>
                      <a:fillRect/>
                    </a:stretch>
                  </pic:blipFill>
                  <pic:spPr>
                    <a:xfrm>
                      <a:off x="0" y="0"/>
                      <a:ext cx="6172200" cy="4421690"/>
                    </a:xfrm>
                    <a:prstGeom prst="rect">
                      <a:avLst/>
                    </a:prstGeom>
                  </pic:spPr>
                </pic:pic>
              </a:graphicData>
            </a:graphic>
          </wp:inline>
        </w:drawing>
      </w:r>
    </w:p>
    <w:p w14:paraId="43F91438" w14:textId="77777777" w:rsidR="00B86945" w:rsidRDefault="00000000">
      <w:pPr>
        <w:keepLines/>
        <w:spacing w:after="100" w:line="259" w:lineRule="auto"/>
      </w:pPr>
      <w:r>
        <w:rPr>
          <w:b/>
        </w:rPr>
        <w:t>Supplementary Figure S14. Joint token–feature geometry across depth.</w:t>
      </w:r>
      <w:r>
        <w:t xml:space="preserve"> Mean per-image Euclidean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the eight token patterns and five feature directions in each panel: (a–c) DeiT-Small Blocks 5, 8, and 10; (d–f) ViT-B/16 AugReg Blocks 5, 7, and 10. All panels use one logarithmic color scale shared with main Figure 6. Each panel summarizes the same </w:t>
      </w:r>
      <m:oMath>
        <m:r>
          <w:rPr>
            <w:rFonts w:ascii="Cambria Math" w:hAnsi="Cambria Math"/>
          </w:rPr>
          <m:t>N=100</m:t>
        </m:r>
      </m:oMath>
      <w:r>
        <w:t xml:space="preserve"> calibration images used to construct its directions; these outcomes are within-cohort descriptive summaries. Reduced Block-8 replications in DeiT-Tiny and DINOv2 are reported separately and are not included in this six-panel full-factorial grid.</w:t>
      </w:r>
    </w:p>
    <w:p w14:paraId="4589912B" w14:textId="77777777" w:rsidR="00B86945" w:rsidRDefault="00000000">
      <w:pPr>
        <w:pStyle w:val="Heading1"/>
      </w:pPr>
      <w:r>
        <w:rPr>
          <w:rFonts w:ascii="Times New Roman" w:hAnsi="Times New Roman"/>
        </w:rPr>
        <w:t>S12. Primary Q/K/V projection-path comparison</w:t>
      </w:r>
    </w:p>
    <w:p w14:paraId="4992FCE1" w14:textId="77777777" w:rsidR="00B86945" w:rsidRDefault="00000000">
      <w:pPr>
        <w:spacing w:after="100" w:line="259" w:lineRule="auto"/>
      </w:pPr>
      <w:r>
        <w:t xml:space="preserve">The primary projection-path audit compares V-only and </w:t>
      </w:r>
      <m:oMath>
        <m:r>
          <w:rPr>
            <w:rFonts w:ascii="Cambria Math" w:hAnsi="Cambria Math"/>
          </w:rPr>
          <m:t>K+V</m:t>
        </m:r>
      </m:oMath>
      <w:r>
        <w:t xml:space="preserve"> interventions for DeiT-Small at Block 8 and ViT-B/16 AugReg at Block 7. V-only perturbs </w:t>
      </w:r>
      <m:oMath>
        <m:r>
          <w:rPr>
            <w:rFonts w:ascii="Cambria Math" w:hAnsi="Cambria Math"/>
          </w:rPr>
          <m:t>V</m:t>
        </m:r>
      </m:oMath>
      <w:r>
        <w:t xml:space="preserve"> while keeping </w:t>
      </w:r>
      <m:oMath>
        <m:r>
          <w:rPr>
            <w:rFonts w:ascii="Cambria Math" w:hAnsi="Cambria Math"/>
          </w:rPr>
          <m:t>Q</m:t>
        </m:r>
      </m:oMath>
      <w:r>
        <w:t xml:space="preserve">, </w:t>
      </w:r>
      <m:oMath>
        <m:r>
          <w:rPr>
            <w:rFonts w:ascii="Cambria Math" w:hAnsi="Cambria Math"/>
          </w:rPr>
          <m:t>K</m:t>
        </m:r>
      </m:oMath>
      <w:r>
        <w:t xml:space="preserve">, and the residual clean. </w:t>
      </w:r>
      <m:oMath>
        <m:r>
          <w:rPr>
            <w:rFonts w:ascii="Cambria Math" w:hAnsi="Cambria Math"/>
          </w:rPr>
          <m:t>K+V</m:t>
        </m:r>
      </m:oMath>
      <w:r>
        <w:t xml:space="preserve"> perturbs </w:t>
      </w:r>
      <m:oMath>
        <m:r>
          <w:rPr>
            <w:rFonts w:ascii="Cambria Math" w:hAnsi="Cambria Math"/>
          </w:rPr>
          <m:t>K</m:t>
        </m:r>
      </m:oMath>
      <w:r>
        <w:t xml:space="preserve"> and </w:t>
      </w:r>
      <m:oMath>
        <m:r>
          <w:rPr>
            <w:rFonts w:ascii="Cambria Math" w:hAnsi="Cambria Math"/>
          </w:rPr>
          <m:t>V</m:t>
        </m:r>
      </m:oMath>
      <w:r>
        <w:t xml:space="preserve"> while keeping </w:t>
      </w:r>
      <m:oMath>
        <m:r>
          <w:rPr>
            <w:rFonts w:ascii="Cambria Math" w:hAnsi="Cambria Math"/>
          </w:rPr>
          <m:t>Q</m:t>
        </m:r>
      </m:oMath>
      <w:r>
        <w:t xml:space="preserve"> and the residual clean, and recomputes attention. Both conditions use the same </w:t>
      </w:r>
      <m:oMath>
        <m:r>
          <w:rPr>
            <w:rFonts w:ascii="Cambria Math" w:hAnsi="Cambria Math"/>
          </w:rPr>
          <m:t>N=100</m:t>
        </m:r>
      </m:oMath>
      <w:r>
        <w:t xml:space="preserve"> image cohort and the same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immediate-readout metric. The coherent V-only/</w:t>
      </w:r>
      <m:oMath>
        <m:r>
          <w:rPr>
            <w:rFonts w:ascii="Cambria Math" w:hAnsi="Cambria Math"/>
          </w:rPr>
          <m:t>K+V</m:t>
        </m:r>
      </m:oMath>
      <w:r>
        <w:t xml:space="preserve"> ratios are 97.4% and 99.4%, with </w:t>
      </w:r>
      <m:oMath>
        <m:r>
          <w:rPr>
            <w:rFonts w:ascii="Cambria Math" w:hAnsi="Cambria Math"/>
          </w:rPr>
          <m:t>K+V</m:t>
        </m:r>
      </m:oMath>
      <w:r>
        <w:t xml:space="preserve"> as the denominator. This primary decomposition is available only for these two architectures.</w:t>
      </w:r>
    </w:p>
    <w:p w14:paraId="26FC30E9" w14:textId="77777777" w:rsidR="00B86945" w:rsidRDefault="00000000">
      <w:pPr>
        <w:keepNext/>
        <w:keepLines/>
        <w:spacing w:after="20"/>
        <w:jc w:val="center"/>
      </w:pPr>
      <w:r>
        <w:rPr>
          <w:noProof/>
        </w:rPr>
        <w:lastRenderedPageBreak/>
        <w:drawing>
          <wp:inline distT="0" distB="0" distL="0" distR="0" wp14:anchorId="510ECBF4" wp14:editId="3FB32057">
            <wp:extent cx="6172200" cy="245970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2_primary_qkv_decomposition.png"/>
                    <pic:cNvPicPr/>
                  </pic:nvPicPr>
                  <pic:blipFill>
                    <a:blip r:embed="rId18"/>
                    <a:stretch>
                      <a:fillRect/>
                    </a:stretch>
                  </pic:blipFill>
                  <pic:spPr>
                    <a:xfrm>
                      <a:off x="0" y="0"/>
                      <a:ext cx="6172200" cy="2459702"/>
                    </a:xfrm>
                    <a:prstGeom prst="rect">
                      <a:avLst/>
                    </a:prstGeom>
                  </pic:spPr>
                </pic:pic>
              </a:graphicData>
            </a:graphic>
          </wp:inline>
        </w:drawing>
      </w:r>
    </w:p>
    <w:p w14:paraId="33ED2713" w14:textId="77777777" w:rsidR="00B86945" w:rsidRDefault="00000000">
      <w:pPr>
        <w:keepLines/>
        <w:spacing w:after="100" w:line="259" w:lineRule="auto"/>
      </w:pPr>
      <w:r>
        <w:rPr>
          <w:b/>
        </w:rPr>
        <w:t>Supplementary Figure S12.</w:t>
      </w:r>
      <w:r>
        <w:t xml:space="preserve">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in the immediate readout for V-only and </w:t>
      </w:r>
      <m:oMath>
        <m:r>
          <w:rPr>
            <w:rFonts w:ascii="Cambria Math" w:hAnsi="Cambria Math"/>
          </w:rPr>
          <m:t>K+V</m:t>
        </m:r>
      </m:oMath>
      <w:r>
        <w:t xml:space="preserve"> at (a) DeiT-Small, Block 8, and (b) ViT-B/16 AugReg, Block 7. V-only perturbs </w:t>
      </w:r>
      <m:oMath>
        <m:r>
          <w:rPr>
            <w:rFonts w:ascii="Cambria Math" w:hAnsi="Cambria Math"/>
          </w:rPr>
          <m:t>V</m:t>
        </m:r>
      </m:oMath>
      <w:r>
        <w:t xml:space="preserve"> with clean </w:t>
      </w:r>
      <m:oMath>
        <m:r>
          <w:rPr>
            <w:rFonts w:ascii="Cambria Math" w:hAnsi="Cambria Math"/>
          </w:rPr>
          <m:t>Q</m:t>
        </m:r>
      </m:oMath>
      <w:r>
        <w:t xml:space="preserve">, </w:t>
      </w:r>
      <m:oMath>
        <m:r>
          <w:rPr>
            <w:rFonts w:ascii="Cambria Math" w:hAnsi="Cambria Math"/>
          </w:rPr>
          <m:t>K</m:t>
        </m:r>
      </m:oMath>
      <w:r>
        <w:t xml:space="preserve">, and residual; </w:t>
      </w:r>
      <m:oMath>
        <m:r>
          <w:rPr>
            <w:rFonts w:ascii="Cambria Math" w:hAnsi="Cambria Math"/>
          </w:rPr>
          <m:t>K+V</m:t>
        </m:r>
      </m:oMath>
      <w:r>
        <w:t xml:space="preserve"> perturbs </w:t>
      </w:r>
      <m:oMath>
        <m:r>
          <w:rPr>
            <w:rFonts w:ascii="Cambria Math" w:hAnsi="Cambria Math"/>
          </w:rPr>
          <m:t>K,V</m:t>
        </m:r>
      </m:oMath>
      <w:r>
        <w:t xml:space="preserve"> with clean </w:t>
      </w:r>
      <m:oMath>
        <m:r>
          <w:rPr>
            <w:rFonts w:ascii="Cambria Math" w:hAnsi="Cambria Math"/>
          </w:rPr>
          <m:t>Q</m:t>
        </m:r>
      </m:oMath>
      <w:r>
        <w:t xml:space="preserve"> and residual and recomputes attention. Coherent, random-sign, and checkerboard patterns are shown in that order. Each panel uses its own y-axis scale; </w:t>
      </w:r>
      <m:oMath>
        <m:r>
          <w:rPr>
            <w:rFonts w:ascii="Cambria Math" w:hAnsi="Cambria Math"/>
          </w:rPr>
          <m:t>N=100</m:t>
        </m:r>
      </m:oMath>
      <w:r>
        <w:t xml:space="preserve"> outcome images per model.</w:t>
      </w:r>
    </w:p>
    <w:p w14:paraId="2C00C1DF" w14:textId="77777777" w:rsidR="00B86945" w:rsidRDefault="00000000">
      <w:pPr>
        <w:spacing w:after="100" w:line="259" w:lineRule="auto"/>
      </w:pPr>
      <w:r>
        <w:t>The signed true-class logit drop is the clean target-class logit minus the perturbed target-class logit, averaged across the same (N=100) outcome images. For condition (c), we define</w:t>
      </w:r>
    </w:p>
    <w:p w14:paraId="341A43CE" w14:textId="77777777" w:rsidR="00B86945" w:rsidRDefault="00000000">
      <w:pPr>
        <w:spacing w:after="100" w:line="259" w:lineRule="auto"/>
      </w:pPr>
      <w:r>
        <w:rPr>
          <w:b/>
        </w:rPr>
        <w:t>Contrast(c)</w:t>
      </w:r>
      <w:r>
        <w:t xml:space="preserve"> = mean true-class logit drop (coherent, c) − mean true-class logit drop (random-sign, c).</w:t>
      </w:r>
    </w:p>
    <w:p w14:paraId="6EA80DB9" w14:textId="77777777" w:rsidR="00B86945" w:rsidRDefault="00000000">
      <w:pPr>
        <w:spacing w:after="100" w:line="259" w:lineRule="auto"/>
      </w:pPr>
      <w:r>
        <w:t>and report</w:t>
      </w:r>
    </w:p>
    <w:p w14:paraId="402374E2" w14:textId="77777777" w:rsidR="00B86945" w:rsidRDefault="00000000">
      <w:pPr>
        <w:spacing w:after="100" w:line="259" w:lineRule="auto"/>
      </w:pPr>
      <w:r>
        <w:rPr>
          <w:b/>
        </w:rPr>
        <w:t>Ratio (%)</w:t>
      </w:r>
      <w:r>
        <w:t xml:space="preserve"> = 100 × Contrast(frozen-attention V-only with perturbed residual) / Contrast(full perturbation).</w:t>
      </w:r>
    </w:p>
    <w:p w14:paraId="2B47D38D" w14:textId="77777777" w:rsidR="00B86945" w:rsidRDefault="00000000">
      <w:pPr>
        <w:spacing w:after="100" w:line="259" w:lineRule="auto"/>
      </w:pPr>
      <w:r>
        <w:t xml:space="preserve">The contrasts use </w:t>
      </w:r>
      <w:r>
        <w:rPr>
          <w:rFonts w:ascii="Consolas" w:hAnsi="Consolas"/>
          <w:color w:val="34495E"/>
          <w:sz w:val="18"/>
        </w:rPr>
        <w:t>feature_dir=jac_top</w:t>
      </w:r>
      <w:r>
        <w:t xml:space="preserve"> and (s=1.0). Both ViT-B/16 AugReg contrasts are negative. Its 102.2% ratio is the quotient of these two signed contrasts; it does not indicate more than 100% causal contribution because the interventions are not additive causal components.</w:t>
      </w:r>
    </w:p>
    <w:p w14:paraId="7D8B8CB4" w14:textId="77777777" w:rsidR="00B86945" w:rsidRDefault="00000000">
      <w:pPr>
        <w:keepLines/>
        <w:spacing w:after="80"/>
        <w:jc w:val="center"/>
      </w:pPr>
      <w:r>
        <w:rPr>
          <w:i/>
          <w:color w:val="4C5963"/>
          <w:sz w:val="17"/>
        </w:rPr>
        <w:t>Table S4. Signed true-class logit-drop contrasts for the primary Value-path audit.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99"/>
        <w:gridCol w:w="1999"/>
        <w:gridCol w:w="1999"/>
        <w:gridCol w:w="1999"/>
        <w:gridCol w:w="1999"/>
      </w:tblGrid>
      <w:tr w:rsidR="00B86945" w:rsidRPr="0026008E" w14:paraId="468C8140" w14:textId="77777777" w:rsidTr="0026008E">
        <w:trPr>
          <w:tblHeader/>
        </w:trPr>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6DA1D657" w14:textId="77777777" w:rsidR="00B86945" w:rsidRPr="0026008E" w:rsidRDefault="00000000">
            <w:pPr>
              <w:jc w:val="center"/>
              <w:rPr>
                <w:szCs w:val="28"/>
              </w:rPr>
            </w:pPr>
            <w:r w:rsidRPr="0026008E">
              <w:rPr>
                <w:b/>
                <w:color w:val="17232D"/>
                <w:szCs w:val="28"/>
              </w:rPr>
              <w:t>Model</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74A8B8AB" w14:textId="77777777" w:rsidR="00B86945" w:rsidRPr="0026008E" w:rsidRDefault="00000000">
            <w:pPr>
              <w:jc w:val="center"/>
              <w:rPr>
                <w:szCs w:val="28"/>
              </w:rPr>
            </w:pPr>
            <w:r w:rsidRPr="0026008E">
              <w:rPr>
                <w:b/>
                <w:color w:val="17232D"/>
                <w:szCs w:val="28"/>
              </w:rPr>
              <w:t>Intervention depth</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7C17C13" w14:textId="77777777" w:rsidR="00B86945" w:rsidRPr="0026008E" w:rsidRDefault="00000000">
            <w:pPr>
              <w:jc w:val="center"/>
              <w:rPr>
                <w:szCs w:val="28"/>
              </w:rPr>
            </w:pPr>
            <w:r w:rsidRPr="0026008E">
              <w:rPr>
                <w:b/>
                <w:color w:val="17232D"/>
                <w:szCs w:val="28"/>
              </w:rPr>
              <w:t>Full-block coherent-minus-random-sign contrast</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4C1936F" w14:textId="77777777" w:rsidR="00B86945" w:rsidRPr="0026008E" w:rsidRDefault="00000000">
            <w:pPr>
              <w:jc w:val="center"/>
              <w:rPr>
                <w:szCs w:val="28"/>
              </w:rPr>
            </w:pPr>
            <w:r w:rsidRPr="0026008E">
              <w:rPr>
                <w:b/>
                <w:color w:val="17232D"/>
                <w:szCs w:val="28"/>
              </w:rPr>
              <w:t>Frozen-attention V-only with perturbed-residual contrast</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141DB72" w14:textId="77777777" w:rsidR="00B86945" w:rsidRPr="0026008E" w:rsidRDefault="00000000">
            <w:pPr>
              <w:jc w:val="center"/>
              <w:rPr>
                <w:szCs w:val="28"/>
              </w:rPr>
            </w:pPr>
            <w:r w:rsidRPr="0026008E">
              <w:rPr>
                <w:b/>
                <w:color w:val="17232D"/>
                <w:szCs w:val="28"/>
              </w:rPr>
              <w:t>Ratio</w:t>
            </w:r>
          </w:p>
        </w:tc>
      </w:tr>
      <w:tr w:rsidR="00B86945" w:rsidRPr="0026008E" w14:paraId="552332C5" w14:textId="77777777" w:rsidTr="0026008E">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1747501D" w14:textId="77777777" w:rsidR="00B86945" w:rsidRPr="0026008E" w:rsidRDefault="00000000">
            <w:pPr>
              <w:rPr>
                <w:szCs w:val="28"/>
              </w:rPr>
            </w:pPr>
            <w:r w:rsidRPr="0026008E">
              <w:rPr>
                <w:szCs w:val="28"/>
              </w:rPr>
              <w:t>DeiT-Small</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25D9368A" w14:textId="77777777" w:rsidR="00B86945" w:rsidRPr="0026008E" w:rsidRDefault="00000000">
            <w:pPr>
              <w:jc w:val="center"/>
              <w:rPr>
                <w:szCs w:val="28"/>
              </w:rPr>
            </w:pPr>
            <w:r w:rsidRPr="0026008E">
              <w:rPr>
                <w:szCs w:val="28"/>
              </w:rPr>
              <w:t>Block 8</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190E02FC" w14:textId="77777777" w:rsidR="00B86945" w:rsidRPr="0026008E" w:rsidRDefault="00000000">
            <w:pPr>
              <w:jc w:val="center"/>
              <w:rPr>
                <w:szCs w:val="28"/>
              </w:rPr>
            </w:pPr>
            <w:r w:rsidRPr="0026008E">
              <w:rPr>
                <w:szCs w:val="28"/>
              </w:rPr>
              <w:t>+0.006282993</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49952F86" w14:textId="77777777" w:rsidR="00B86945" w:rsidRPr="0026008E" w:rsidRDefault="00000000">
            <w:pPr>
              <w:jc w:val="center"/>
              <w:rPr>
                <w:szCs w:val="28"/>
              </w:rPr>
            </w:pPr>
            <w:r w:rsidRPr="0026008E">
              <w:rPr>
                <w:szCs w:val="28"/>
              </w:rPr>
              <w:t>+0.004448350</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7B4D076F" w14:textId="77777777" w:rsidR="00B86945" w:rsidRPr="0026008E" w:rsidRDefault="00000000">
            <w:pPr>
              <w:jc w:val="center"/>
              <w:rPr>
                <w:szCs w:val="28"/>
              </w:rPr>
            </w:pPr>
            <w:r w:rsidRPr="0026008E">
              <w:rPr>
                <w:szCs w:val="28"/>
              </w:rPr>
              <w:t>70.8%</w:t>
            </w:r>
          </w:p>
        </w:tc>
      </w:tr>
      <w:tr w:rsidR="00B86945" w:rsidRPr="0026008E" w14:paraId="3C75F826" w14:textId="77777777" w:rsidTr="0026008E">
        <w:tc>
          <w:tcPr>
            <w:tcW w:w="1999" w:type="dxa"/>
            <w:shd w:val="clear" w:color="auto" w:fill="FFFFFF" w:themeFill="background1"/>
            <w:tcMar>
              <w:top w:w="55" w:type="dxa"/>
              <w:left w:w="65" w:type="dxa"/>
              <w:bottom w:w="55" w:type="dxa"/>
              <w:right w:w="65" w:type="dxa"/>
            </w:tcMar>
            <w:vAlign w:val="center"/>
          </w:tcPr>
          <w:p w14:paraId="425F9CBD" w14:textId="77777777" w:rsidR="00B86945" w:rsidRPr="0026008E" w:rsidRDefault="00000000">
            <w:pPr>
              <w:rPr>
                <w:szCs w:val="28"/>
              </w:rPr>
            </w:pPr>
            <w:r w:rsidRPr="0026008E">
              <w:rPr>
                <w:szCs w:val="28"/>
              </w:rPr>
              <w:t>ViT-B/16 AugReg</w:t>
            </w:r>
          </w:p>
        </w:tc>
        <w:tc>
          <w:tcPr>
            <w:tcW w:w="1999" w:type="dxa"/>
            <w:shd w:val="clear" w:color="auto" w:fill="FFFFFF" w:themeFill="background1"/>
            <w:tcMar>
              <w:top w:w="55" w:type="dxa"/>
              <w:left w:w="65" w:type="dxa"/>
              <w:bottom w:w="55" w:type="dxa"/>
              <w:right w:w="65" w:type="dxa"/>
            </w:tcMar>
            <w:vAlign w:val="center"/>
          </w:tcPr>
          <w:p w14:paraId="690CCB16" w14:textId="77777777" w:rsidR="00B86945" w:rsidRPr="0026008E" w:rsidRDefault="00000000">
            <w:pPr>
              <w:jc w:val="center"/>
              <w:rPr>
                <w:szCs w:val="28"/>
              </w:rPr>
            </w:pPr>
            <w:r w:rsidRPr="0026008E">
              <w:rPr>
                <w:szCs w:val="28"/>
              </w:rPr>
              <w:t>Block 7</w:t>
            </w:r>
          </w:p>
        </w:tc>
        <w:tc>
          <w:tcPr>
            <w:tcW w:w="1999" w:type="dxa"/>
            <w:shd w:val="clear" w:color="auto" w:fill="FFFFFF" w:themeFill="background1"/>
            <w:tcMar>
              <w:top w:w="55" w:type="dxa"/>
              <w:left w:w="65" w:type="dxa"/>
              <w:bottom w:w="55" w:type="dxa"/>
              <w:right w:w="65" w:type="dxa"/>
            </w:tcMar>
            <w:vAlign w:val="center"/>
          </w:tcPr>
          <w:p w14:paraId="2AD7EF53" w14:textId="77777777" w:rsidR="00B86945" w:rsidRPr="0026008E" w:rsidRDefault="00000000">
            <w:pPr>
              <w:jc w:val="center"/>
              <w:rPr>
                <w:szCs w:val="28"/>
              </w:rPr>
            </w:pPr>
            <w:r w:rsidRPr="0026008E">
              <w:rPr>
                <w:szCs w:val="28"/>
              </w:rPr>
              <w:t>−0.247199488</w:t>
            </w:r>
          </w:p>
        </w:tc>
        <w:tc>
          <w:tcPr>
            <w:tcW w:w="1999" w:type="dxa"/>
            <w:shd w:val="clear" w:color="auto" w:fill="FFFFFF" w:themeFill="background1"/>
            <w:tcMar>
              <w:top w:w="55" w:type="dxa"/>
              <w:left w:w="65" w:type="dxa"/>
              <w:bottom w:w="55" w:type="dxa"/>
              <w:right w:w="65" w:type="dxa"/>
            </w:tcMar>
            <w:vAlign w:val="center"/>
          </w:tcPr>
          <w:p w14:paraId="3904FEF2" w14:textId="77777777" w:rsidR="00B86945" w:rsidRPr="0026008E" w:rsidRDefault="00000000">
            <w:pPr>
              <w:jc w:val="center"/>
              <w:rPr>
                <w:szCs w:val="28"/>
              </w:rPr>
            </w:pPr>
            <w:r w:rsidRPr="0026008E">
              <w:rPr>
                <w:szCs w:val="28"/>
              </w:rPr>
              <w:t>−0.252697120</w:t>
            </w:r>
          </w:p>
        </w:tc>
        <w:tc>
          <w:tcPr>
            <w:tcW w:w="1999" w:type="dxa"/>
            <w:shd w:val="clear" w:color="auto" w:fill="FFFFFF" w:themeFill="background1"/>
            <w:tcMar>
              <w:top w:w="55" w:type="dxa"/>
              <w:left w:w="65" w:type="dxa"/>
              <w:bottom w:w="55" w:type="dxa"/>
              <w:right w:w="65" w:type="dxa"/>
            </w:tcMar>
            <w:vAlign w:val="center"/>
          </w:tcPr>
          <w:p w14:paraId="0FB561CF" w14:textId="77777777" w:rsidR="00B86945" w:rsidRPr="0026008E" w:rsidRDefault="00000000">
            <w:pPr>
              <w:jc w:val="center"/>
              <w:rPr>
                <w:szCs w:val="28"/>
              </w:rPr>
            </w:pPr>
            <w:r w:rsidRPr="0026008E">
              <w:rPr>
                <w:szCs w:val="28"/>
              </w:rPr>
              <w:t>102.2%</w:t>
            </w:r>
          </w:p>
        </w:tc>
      </w:tr>
    </w:tbl>
    <w:p w14:paraId="14BD9B41" w14:textId="77777777" w:rsidR="00B86945" w:rsidRDefault="00B86945">
      <w:pPr>
        <w:spacing w:after="20"/>
      </w:pPr>
    </w:p>
    <w:p w14:paraId="48F9D119" w14:textId="77777777" w:rsidR="00B86945" w:rsidRDefault="00000000">
      <w:pPr>
        <w:pStyle w:val="Heading1"/>
      </w:pPr>
      <w:r>
        <w:rPr>
          <w:rFonts w:ascii="Times New Roman" w:hAnsi="Times New Roman"/>
        </w:rPr>
        <w:lastRenderedPageBreak/>
        <w:t>S13. Practical Carrier Evaluation and Accuracy–Throughput Boundary</w:t>
      </w:r>
    </w:p>
    <w:p w14:paraId="32D786AC" w14:textId="77777777" w:rsidR="00B86945" w:rsidRDefault="00000000">
      <w:pPr>
        <w:keepNext/>
        <w:spacing w:after="100" w:line="259" w:lineRule="auto"/>
      </w:pPr>
      <w:r>
        <w:t>The held-out classifier-carrier study measures nonlinear accuracy and full-model throughput using calibration-frozen carrier corrections. Its measured frontier contains one narrow ViT-B/16 AugReg q=16 operating point; the result does not imply a general deployment gain.</w:t>
      </w:r>
    </w:p>
    <w:p w14:paraId="11563F1E" w14:textId="77777777" w:rsidR="00B86945" w:rsidRDefault="00000000">
      <w:pPr>
        <w:keepNext/>
        <w:keepLines/>
        <w:spacing w:after="20"/>
        <w:jc w:val="center"/>
      </w:pPr>
      <w:r>
        <w:rPr>
          <w:noProof/>
        </w:rPr>
        <w:drawing>
          <wp:inline distT="0" distB="0" distL="0" distR="0" wp14:anchorId="55EC7522" wp14:editId="6B5676C9">
            <wp:extent cx="6172200" cy="389760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3_real_carrier_boundary.png"/>
                    <pic:cNvPicPr/>
                  </pic:nvPicPr>
                  <pic:blipFill>
                    <a:blip r:embed="rId19"/>
                    <a:stretch>
                      <a:fillRect/>
                    </a:stretch>
                  </pic:blipFill>
                  <pic:spPr>
                    <a:xfrm>
                      <a:off x="0" y="0"/>
                      <a:ext cx="6172200" cy="3897608"/>
                    </a:xfrm>
                    <a:prstGeom prst="rect">
                      <a:avLst/>
                    </a:prstGeom>
                  </pic:spPr>
                </pic:pic>
              </a:graphicData>
            </a:graphic>
          </wp:inline>
        </w:drawing>
      </w:r>
    </w:p>
    <w:p w14:paraId="34C01214" w14:textId="77777777" w:rsidR="00B86945" w:rsidRDefault="00000000">
      <w:pPr>
        <w:keepLines/>
        <w:spacing w:after="100" w:line="259" w:lineRule="auto"/>
      </w:pPr>
      <w:r>
        <w:rPr>
          <w:b/>
        </w:rPr>
        <w:t>Supplementary Figure S13.</w:t>
      </w:r>
      <w:r>
        <w:t xml:space="preserve"> Held-out classifier-carrier accuracy and measured full-model throughput at batch size 64, shown with architecture-specific throughput axes. q=16 contributes a narrow ViT-B/16 AugReg frontier point.</w:t>
      </w:r>
    </w:p>
    <w:p w14:paraId="47825B3D" w14:textId="77777777" w:rsidR="00B86945" w:rsidRDefault="00000000">
      <w:pPr>
        <w:pStyle w:val="Heading2"/>
      </w:pPr>
      <w:r>
        <w:rPr>
          <w:rFonts w:ascii="Times New Roman" w:hAnsi="Times New Roman"/>
        </w:rPr>
        <w:t>S13.1 Calibration-Frozen Feature-PCA Approximation</w:t>
      </w:r>
    </w:p>
    <w:p w14:paraId="6EF3020F" w14:textId="77777777" w:rsidR="00B86945" w:rsidRDefault="00000000">
      <w:pPr>
        <w:spacing w:after="100" w:line="259" w:lineRule="auto"/>
      </w:pPr>
      <w:r>
        <w:t>The Full-J and restricted carrier oracles use image-dependent downstream-Jacobian information to optimize each image's carriers. The classifier approximation instead freezes a feature basis and correction coefficients from calibration data. In the implementation, the feature directions are the leading right singular vectors from an uncentered singular-value decomposition (SVD) of the first 2,000 patch-activation vectors drawn from the first 50 images in the 500-image calibration set (seed 7101). The activations are not mean-centered before the SVD. The resulting q=16 or q=32 directions are shared across carrier groups.</w:t>
      </w:r>
    </w:p>
    <w:p w14:paraId="7BA2DD8D" w14:textId="77777777" w:rsidR="00B86945" w:rsidRDefault="00000000">
      <w:pPr>
        <w:spacing w:after="100" w:line="259" w:lineRule="auto"/>
      </w:pPr>
      <w:r>
        <w:t xml:space="preserve">For each q, restricted-oracle correction coefficients are estimated on calibration images using the fixed-spatial grouping at the configured calibration budget with </w:t>
      </w:r>
      <m:oMath>
        <m:r>
          <w:rPr>
            <w:rFonts w:ascii="Cambria Math" w:hAnsi="Cambria Math"/>
          </w:rPr>
          <m:t>λ=</m:t>
        </m:r>
        <m:sSup>
          <m:sSupPr>
            <m:ctrlPr>
              <w:rPr>
                <w:rFonts w:ascii="Cambria Math" w:hAnsi="Cambria Math"/>
              </w:rPr>
            </m:ctrlPr>
          </m:sSupPr>
          <m:e>
            <m:r>
              <w:rPr>
                <w:rFonts w:ascii="Cambria Math" w:hAnsi="Cambria Math"/>
              </w:rPr>
              <m:t>10</m:t>
            </m:r>
          </m:e>
          <m:sup>
            <m:r>
              <w:rPr>
                <w:rFonts w:ascii="Cambria Math" w:hAnsi="Cambria Math"/>
              </w:rPr>
              <m:t>-3</m:t>
            </m:r>
          </m:sup>
        </m:sSup>
      </m:oMath>
      <w:r>
        <w:t>, then averaged into one q-dimensional coefficient vector. That vector and the feature directions are shared across carrier groups and evaluation images. For each held-out image, the baseline carrier is still image-dependent: it is the mean of that image's patch activations within each fixed spatial group. The frozen correction is added to those image-specific Group Mean carriers, after which the actual model suffix and classifier are evaluated. Evaluation does not fit a per-image Jacobian or use labels to select the correction. This calibration-frozen construction is not the per-image, per-carrier optimization in Equation (9). Implementation sources are scripts/</w:t>
      </w:r>
      <m:oMath>
        <m:sSub>
          <m:sSubPr>
            <m:ctrlPr>
              <w:rPr>
                <w:rFonts w:ascii="Cambria Math" w:hAnsi="Cambria Math"/>
              </w:rPr>
            </m:ctrlPr>
          </m:sSubPr>
          <m:e>
            <m:r>
              <w:rPr>
                <w:rFonts w:ascii="Cambria Math" w:hAnsi="Cambria Math"/>
              </w:rPr>
              <m:t>run</m:t>
            </m:r>
          </m:e>
          <m:sub>
            <m:r>
              <w:rPr>
                <w:rFonts w:ascii="Cambria Math" w:hAnsi="Cambria Math"/>
              </w:rPr>
              <m:t>r</m:t>
            </m:r>
          </m:sub>
        </m:sSub>
        <m:sSub>
          <m:sSubPr>
            <m:ctrlPr>
              <w:rPr>
                <w:rFonts w:ascii="Cambria Math" w:hAnsi="Cambria Math"/>
              </w:rPr>
            </m:ctrlPr>
          </m:sSubPr>
          <m:e>
            <m:r>
              <w:rPr>
                <w:rFonts w:ascii="Cambria Math" w:hAnsi="Cambria Math"/>
              </w:rPr>
              <m:t>eal</m:t>
            </m:r>
          </m:e>
          <m:sub>
            <m:r>
              <w:rPr>
                <w:rFonts w:ascii="Cambria Math" w:hAnsi="Cambria Math"/>
              </w:rPr>
              <m:t>f</m:t>
            </m:r>
          </m:sub>
        </m:sSub>
        <m:sSub>
          <m:sSubPr>
            <m:ctrlPr>
              <w:rPr>
                <w:rFonts w:ascii="Cambria Math" w:hAnsi="Cambria Math"/>
              </w:rPr>
            </m:ctrlPr>
          </m:sSubPr>
          <m:e>
            <m:r>
              <w:rPr>
                <w:rFonts w:ascii="Cambria Math" w:hAnsi="Cambria Math"/>
              </w:rPr>
              <m:t>inal</m:t>
            </m:r>
          </m:e>
          <m:sub>
            <m:r>
              <w:rPr>
                <w:rFonts w:ascii="Cambria Math" w:hAnsi="Cambria Math"/>
              </w:rPr>
              <m:t>a</m:t>
            </m:r>
          </m:sub>
        </m:sSub>
      </m:oMath>
      <w:r>
        <w:t xml:space="preserve">ccuracy.py and </w:t>
      </w:r>
      <m:oMath>
        <m:sSub>
          <m:sSubPr>
            <m:ctrlPr>
              <w:rPr>
                <w:rFonts w:ascii="Cambria Math" w:hAnsi="Cambria Math"/>
              </w:rPr>
            </m:ctrlPr>
          </m:sSubPr>
          <m:e>
            <m:r>
              <w:rPr>
                <w:rFonts w:ascii="Cambria Math" w:hAnsi="Cambria Math"/>
              </w:rPr>
              <m:t>patch</m:t>
            </m:r>
          </m:e>
          <m:sub>
            <m:r>
              <w:rPr>
                <w:rFonts w:ascii="Cambria Math" w:hAnsi="Cambria Math"/>
              </w:rPr>
              <m:t>f</m:t>
            </m:r>
          </m:sub>
        </m:sSub>
      </m:oMath>
      <w:r>
        <w:t>ungibility/</w:t>
      </w:r>
      <m:oMath>
        <m:sSub>
          <m:sSubPr>
            <m:ctrlPr>
              <w:rPr>
                <w:rFonts w:ascii="Cambria Math" w:hAnsi="Cambria Math"/>
              </w:rPr>
            </m:ctrlPr>
          </m:sSubPr>
          <m:e>
            <m:r>
              <w:rPr>
                <w:rFonts w:ascii="Cambria Math" w:hAnsi="Cambria Math"/>
              </w:rPr>
              <m:t>implicit</m:t>
            </m:r>
          </m:e>
          <m:sub>
            <m:r>
              <w:rPr>
                <w:rFonts w:ascii="Cambria Math" w:hAnsi="Cambria Math"/>
              </w:rPr>
              <m:t>c</m:t>
            </m:r>
          </m:sub>
        </m:sSub>
        <m:sSub>
          <m:sSubPr>
            <m:ctrlPr>
              <w:rPr>
                <w:rFonts w:ascii="Cambria Math" w:hAnsi="Cambria Math"/>
              </w:rPr>
            </m:ctrlPr>
          </m:sSubPr>
          <m:e>
            <m:r>
              <w:rPr>
                <w:rFonts w:ascii="Cambria Math" w:hAnsi="Cambria Math"/>
              </w:rPr>
              <m:t>arrier</m:t>
            </m:r>
          </m:e>
          <m:sub>
            <m:r>
              <w:rPr>
                <w:rFonts w:ascii="Cambria Math" w:hAnsi="Cambria Math"/>
              </w:rPr>
              <m:t>o</m:t>
            </m:r>
          </m:sub>
        </m:sSub>
      </m:oMath>
      <w:r>
        <w:t>perator.py.</w:t>
      </w:r>
    </w:p>
    <w:p w14:paraId="321A5DD7" w14:textId="77777777" w:rsidR="00B86945" w:rsidRDefault="00000000">
      <w:pPr>
        <w:spacing w:after="100" w:line="259" w:lineRule="auto"/>
      </w:pPr>
      <w:r>
        <w:t>On DeiT-Small at q=16, the calibration-average correction reduces mean held-out linearized residual ||J E|| from 12.5234 for Group Mean to 9.2724; the per-image restricted q=16 oracle reaches 6.6023. The calibration-frozen correction therefore recovers 54.91% of the restricted-oracle residual reduction in this operator-space audit. A PCA-coordinate shuffling control raises mean ||J E|| from 6.6023 to 8.0763 (Δ=1.4740). These measurements use 500 calibration images and a separate N=100 operator-space evaluation cohort. They describe linearized operator-space residuals, not classifier accuracy or a percentage of classification performance recovered.</w:t>
      </w:r>
    </w:p>
    <w:p w14:paraId="388EBF12" w14:textId="77777777" w:rsidR="00B86945" w:rsidRDefault="00000000">
      <w:pPr>
        <w:pStyle w:val="Heading2"/>
      </w:pPr>
      <w:r>
        <w:rPr>
          <w:rFonts w:ascii="Times New Roman" w:hAnsi="Times New Roman"/>
        </w:rPr>
        <w:lastRenderedPageBreak/>
        <w:t>S13.2 Held-Out Classification and Throughput</w:t>
      </w:r>
    </w:p>
    <w:p w14:paraId="5744F7B2" w14:textId="77777777" w:rsidR="00B86945" w:rsidRDefault="00000000">
      <w:pPr>
        <w:spacing w:after="100" w:line="259" w:lineRule="auto"/>
      </w:pPr>
      <w:r>
        <w:t>The classifier-carrier protocol uses 500 calibration images (seed 7101) and 1,000 held-out classifier images per architecture (seed 9201). The operator-space audit uses its separate 100-image cohort. Section 6's strict confirmatory compression follows its own calibration/evaluation design, including a 1,000-image calibration split (seed 9101) and feature-similarity grouping, whereas this carrier study uses fixed-spatial groups. These protocol-specific outcomes are not pooled, and comparisons across them are not treated as matched-method contrasts.</w:t>
      </w:r>
    </w:p>
    <w:p w14:paraId="0BDF3F8F" w14:textId="77777777" w:rsidR="00B86945" w:rsidRDefault="00000000">
      <w:pPr>
        <w:spacing w:after="100" w:line="259" w:lineRule="auto"/>
      </w:pPr>
      <w:r>
        <w:t>Table S5 reports selected operating points from the evaluated budget grid, not the full grid. The complete real-classifier and measured-frontier results are archived in outputs/</w:t>
      </w:r>
      <m:oMath>
        <m:sSub>
          <m:sSubPr>
            <m:ctrlPr>
              <w:rPr>
                <w:rFonts w:ascii="Cambria Math" w:hAnsi="Cambria Math"/>
              </w:rPr>
            </m:ctrlPr>
          </m:sSubPr>
          <m:e>
            <m:r>
              <w:rPr>
                <w:rFonts w:ascii="Cambria Math" w:hAnsi="Cambria Math"/>
              </w:rPr>
              <m:t>fungibility</m:t>
            </m:r>
          </m:e>
          <m:sub>
            <m:r>
              <w:rPr>
                <w:rFonts w:ascii="Cambria Math" w:hAnsi="Cambria Math"/>
              </w:rPr>
              <m:t>r</m:t>
            </m:r>
          </m:sub>
        </m:sSub>
        <m:sSub>
          <m:sSubPr>
            <m:ctrlPr>
              <w:rPr>
                <w:rFonts w:ascii="Cambria Math" w:hAnsi="Cambria Math"/>
              </w:rPr>
            </m:ctrlPr>
          </m:sSubPr>
          <m:e>
            <m:r>
              <w:rPr>
                <w:rFonts w:ascii="Cambria Math" w:hAnsi="Cambria Math"/>
              </w:rPr>
              <m:t>eal</m:t>
            </m:r>
          </m:e>
          <m:sub>
            <m:r>
              <w:rPr>
                <w:rFonts w:ascii="Cambria Math" w:hAnsi="Cambria Math"/>
              </w:rPr>
              <m:t>f</m:t>
            </m:r>
          </m:sub>
        </m:sSub>
      </m:oMath>
      <w:r>
        <w:t>inal/</w:t>
      </w:r>
      <m:oMath>
        <m:sSub>
          <m:sSubPr>
            <m:ctrlPr>
              <w:rPr>
                <w:rFonts w:ascii="Cambria Math" w:hAnsi="Cambria Math"/>
              </w:rPr>
            </m:ctrlPr>
          </m:sSubPr>
          <m:e>
            <m:r>
              <w:rPr>
                <w:rFonts w:ascii="Cambria Math" w:hAnsi="Cambria Math"/>
              </w:rPr>
              <m:t>real</m:t>
            </m:r>
          </m:e>
          <m:sub>
            <m:r>
              <w:rPr>
                <w:rFonts w:ascii="Cambria Math" w:hAnsi="Cambria Math"/>
              </w:rPr>
              <m:t>a</m:t>
            </m:r>
          </m:sub>
        </m:sSub>
        <m:sSub>
          <m:sSubPr>
            <m:ctrlPr>
              <w:rPr>
                <w:rFonts w:ascii="Cambria Math" w:hAnsi="Cambria Math"/>
              </w:rPr>
            </m:ctrlPr>
          </m:sSubPr>
          <m:e>
            <m:r>
              <w:rPr>
                <w:rFonts w:ascii="Cambria Math" w:hAnsi="Cambria Math"/>
              </w:rPr>
              <m:t>ccuracy</m:t>
            </m:r>
          </m:e>
          <m:sub>
            <m:r>
              <w:rPr>
                <w:rFonts w:ascii="Cambria Math" w:hAnsi="Cambria Math"/>
              </w:rPr>
              <m:t>s</m:t>
            </m:r>
          </m:sub>
        </m:sSub>
      </m:oMath>
      <w:r>
        <w:t xml:space="preserve">ummary.csv, </w:t>
      </w:r>
      <m:oMath>
        <m:sSub>
          <m:sSubPr>
            <m:ctrlPr>
              <w:rPr>
                <w:rFonts w:ascii="Cambria Math" w:hAnsi="Cambria Math"/>
              </w:rPr>
            </m:ctrlPr>
          </m:sSubPr>
          <m:e>
            <m:r>
              <w:rPr>
                <w:rFonts w:ascii="Cambria Math" w:hAnsi="Cambria Math"/>
              </w:rPr>
              <m:t>real</m:t>
            </m:r>
          </m:e>
          <m:sub>
            <m:r>
              <w:rPr>
                <w:rFonts w:ascii="Cambria Math" w:hAnsi="Cambria Math"/>
              </w:rPr>
              <m:t>a</m:t>
            </m:r>
          </m:sub>
        </m:sSub>
        <m:sSub>
          <m:sSubPr>
            <m:ctrlPr>
              <w:rPr>
                <w:rFonts w:ascii="Cambria Math" w:hAnsi="Cambria Math"/>
              </w:rPr>
            </m:ctrlPr>
          </m:sSubPr>
          <m:e>
            <m:r>
              <w:rPr>
                <w:rFonts w:ascii="Cambria Math" w:hAnsi="Cambria Math"/>
              </w:rPr>
              <m:t>ccuracy</m:t>
            </m:r>
          </m:e>
          <m:sub>
            <m:r>
              <w:rPr>
                <w:rFonts w:ascii="Cambria Math" w:hAnsi="Cambria Math"/>
              </w:rPr>
              <m:t>p</m:t>
            </m:r>
          </m:sub>
        </m:sSub>
        <m:sSub>
          <m:sSubPr>
            <m:ctrlPr>
              <w:rPr>
                <w:rFonts w:ascii="Cambria Math" w:hAnsi="Cambria Math"/>
              </w:rPr>
            </m:ctrlPr>
          </m:sSubPr>
          <m:e>
            <m:r>
              <w:rPr>
                <w:rFonts w:ascii="Cambria Math" w:hAnsi="Cambria Math"/>
              </w:rPr>
              <m:t>er</m:t>
            </m:r>
          </m:e>
          <m:sub>
            <m:r>
              <w:rPr>
                <w:rFonts w:ascii="Cambria Math" w:hAnsi="Cambria Math"/>
              </w:rPr>
              <m:t>i</m:t>
            </m:r>
          </m:sub>
        </m:sSub>
      </m:oMath>
      <w:r>
        <w:t xml:space="preserve">mage.csv, and </w:t>
      </w:r>
      <m:oMath>
        <m:sSub>
          <m:sSubPr>
            <m:ctrlPr>
              <w:rPr>
                <w:rFonts w:ascii="Cambria Math" w:hAnsi="Cambria Math"/>
              </w:rPr>
            </m:ctrlPr>
          </m:sSubPr>
          <m:e>
            <m:r>
              <w:rPr>
                <w:rFonts w:ascii="Cambria Math" w:hAnsi="Cambria Math"/>
              </w:rPr>
              <m:t>real</m:t>
            </m:r>
          </m:e>
          <m:sub>
            <m:r>
              <w:rPr>
                <w:rFonts w:ascii="Cambria Math" w:hAnsi="Cambria Math"/>
              </w:rPr>
              <m:t>a</m:t>
            </m:r>
          </m:sub>
        </m:sSub>
        <m:sSub>
          <m:sSubPr>
            <m:ctrlPr>
              <w:rPr>
                <w:rFonts w:ascii="Cambria Math" w:hAnsi="Cambria Math"/>
              </w:rPr>
            </m:ctrlPr>
          </m:sSubPr>
          <m:e>
            <m:r>
              <w:rPr>
                <w:rFonts w:ascii="Cambria Math" w:hAnsi="Cambria Math"/>
              </w:rPr>
              <m:t>ccuracy</m:t>
            </m:r>
          </m:e>
          <m:sub>
            <m:r>
              <w:rPr>
                <w:rFonts w:ascii="Cambria Math" w:hAnsi="Cambria Math"/>
              </w:rPr>
              <m:t>t</m:t>
            </m:r>
          </m:sub>
        </m:sSub>
        <m:sSub>
          <m:sSubPr>
            <m:ctrlPr>
              <w:rPr>
                <w:rFonts w:ascii="Cambria Math" w:hAnsi="Cambria Math"/>
              </w:rPr>
            </m:ctrlPr>
          </m:sSubPr>
          <m:e>
            <m:r>
              <w:rPr>
                <w:rFonts w:ascii="Cambria Math" w:hAnsi="Cambria Math"/>
              </w:rPr>
              <m:t>hroughput</m:t>
            </m:r>
          </m:e>
          <m:sub>
            <m:r>
              <w:rPr>
                <w:rFonts w:ascii="Cambria Math" w:hAnsi="Cambria Math"/>
              </w:rPr>
              <m:t>f</m:t>
            </m:r>
          </m:sub>
        </m:sSub>
      </m:oMath>
      <w:r>
        <w:t>rontier.csv.</w:t>
      </w:r>
    </w:p>
    <w:p w14:paraId="0E9606E7" w14:textId="77777777" w:rsidR="00B86945" w:rsidRDefault="00000000">
      <w:pPr>
        <w:keepNext/>
        <w:keepLines/>
        <w:spacing w:after="100" w:line="259" w:lineRule="auto"/>
      </w:pPr>
      <w:r>
        <w:rPr>
          <w:b/>
        </w:rPr>
        <w:t>Table S5. Held-out classification accuracy of calibration-frozen carrier corrections at selected token budgets.</w:t>
      </w:r>
      <w:r>
        <w:t xml:space="preserve"> Correct-prediction counts and Top-1 accuracy on 1,000 held-out images. Parenthetical values are percentage-point (pp) changes from Hybrid Group Mean at the same architecture and budget. Hybrid Group Mean uses the practical study's fixed-spatial grouping and is distinct from the primary feature-similarity Group Mean in Section 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99"/>
        <w:gridCol w:w="1999"/>
        <w:gridCol w:w="1999"/>
        <w:gridCol w:w="1999"/>
        <w:gridCol w:w="1999"/>
      </w:tblGrid>
      <w:tr w:rsidR="00B86945" w:rsidRPr="0026008E" w14:paraId="025FD775" w14:textId="77777777" w:rsidTr="0026008E">
        <w:trPr>
          <w:tblHeader/>
        </w:trPr>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2C937701" w14:textId="77777777" w:rsidR="00B86945" w:rsidRPr="0026008E" w:rsidRDefault="00000000">
            <w:pPr>
              <w:jc w:val="center"/>
              <w:rPr>
                <w:szCs w:val="28"/>
              </w:rPr>
            </w:pPr>
            <w:r w:rsidRPr="0026008E">
              <w:rPr>
                <w:b/>
                <w:color w:val="17232D"/>
                <w:szCs w:val="28"/>
              </w:rPr>
              <w:t>Architecture</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04925D9" w14:textId="77777777" w:rsidR="00B86945" w:rsidRPr="0026008E" w:rsidRDefault="00000000">
            <w:pPr>
              <w:jc w:val="center"/>
              <w:rPr>
                <w:szCs w:val="28"/>
              </w:rPr>
            </w:pPr>
            <w:r w:rsidRPr="0026008E">
              <w:rPr>
                <w:b/>
                <w:color w:val="17232D"/>
                <w:szCs w:val="28"/>
              </w:rPr>
              <w:t>Budget</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13DD06D" w14:textId="77777777" w:rsidR="00B86945" w:rsidRPr="0026008E" w:rsidRDefault="00000000">
            <w:pPr>
              <w:jc w:val="center"/>
              <w:rPr>
                <w:szCs w:val="28"/>
              </w:rPr>
            </w:pPr>
            <w:r w:rsidRPr="0026008E">
              <w:rPr>
                <w:b/>
                <w:color w:val="17232D"/>
                <w:szCs w:val="28"/>
              </w:rPr>
              <w:t>Hybrid Group Mean</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B7189DD" w14:textId="77777777" w:rsidR="00B86945" w:rsidRPr="0026008E" w:rsidRDefault="00000000">
            <w:pPr>
              <w:jc w:val="center"/>
              <w:rPr>
                <w:szCs w:val="28"/>
              </w:rPr>
            </w:pPr>
            <w:r w:rsidRPr="0026008E">
              <w:rPr>
                <w:b/>
                <w:color w:val="17232D"/>
                <w:szCs w:val="28"/>
              </w:rPr>
              <w:t>Static Feature-PCA, q=16</w:t>
            </w:r>
          </w:p>
        </w:tc>
        <w:tc>
          <w:tcPr>
            <w:tcW w:w="1999"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0DC2B9D5" w14:textId="77777777" w:rsidR="00B86945" w:rsidRPr="0026008E" w:rsidRDefault="00000000">
            <w:pPr>
              <w:jc w:val="center"/>
              <w:rPr>
                <w:szCs w:val="28"/>
              </w:rPr>
            </w:pPr>
            <w:r w:rsidRPr="0026008E">
              <w:rPr>
                <w:b/>
                <w:color w:val="17232D"/>
                <w:szCs w:val="28"/>
              </w:rPr>
              <w:t>Static Feature-PCA, q=32</w:t>
            </w:r>
          </w:p>
        </w:tc>
      </w:tr>
      <w:tr w:rsidR="00B86945" w:rsidRPr="0026008E" w14:paraId="4EC64830" w14:textId="77777777" w:rsidTr="0026008E">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31D94406" w14:textId="77777777" w:rsidR="00B86945" w:rsidRPr="0026008E" w:rsidRDefault="00000000">
            <w:pPr>
              <w:rPr>
                <w:szCs w:val="28"/>
              </w:rPr>
            </w:pPr>
            <w:r w:rsidRPr="0026008E">
              <w:rPr>
                <w:szCs w:val="28"/>
              </w:rPr>
              <w:t>DeiT-Small</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77136D93" w14:textId="77777777" w:rsidR="00B86945" w:rsidRPr="0026008E" w:rsidRDefault="00000000">
            <w:pPr>
              <w:jc w:val="center"/>
              <w:rPr>
                <w:szCs w:val="28"/>
              </w:rPr>
            </w:pPr>
            <w:r w:rsidRPr="0026008E">
              <w:rPr>
                <w:szCs w:val="28"/>
              </w:rPr>
              <w:t>98</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3F5F979D" w14:textId="77777777" w:rsidR="00B86945" w:rsidRPr="0026008E" w:rsidRDefault="00000000">
            <w:pPr>
              <w:jc w:val="center"/>
              <w:rPr>
                <w:szCs w:val="28"/>
              </w:rPr>
            </w:pPr>
            <w:r w:rsidRPr="0026008E">
              <w:rPr>
                <w:szCs w:val="28"/>
              </w:rPr>
              <w:t>764/1,000 (76.4%)</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51483B93" w14:textId="77777777" w:rsidR="00B86945" w:rsidRPr="0026008E" w:rsidRDefault="00000000">
            <w:pPr>
              <w:jc w:val="center"/>
              <w:rPr>
                <w:szCs w:val="28"/>
              </w:rPr>
            </w:pPr>
            <w:r w:rsidRPr="0026008E">
              <w:rPr>
                <w:szCs w:val="28"/>
              </w:rPr>
              <w:t>763/1,000 (76.3%; −0.1 pp)</w:t>
            </w:r>
          </w:p>
        </w:tc>
        <w:tc>
          <w:tcPr>
            <w:tcW w:w="1999" w:type="dxa"/>
            <w:tcBorders>
              <w:top w:val="single" w:sz="4" w:space="0" w:color="auto"/>
            </w:tcBorders>
            <w:shd w:val="clear" w:color="auto" w:fill="FFFFFF" w:themeFill="background1"/>
            <w:tcMar>
              <w:top w:w="55" w:type="dxa"/>
              <w:left w:w="65" w:type="dxa"/>
              <w:bottom w:w="55" w:type="dxa"/>
              <w:right w:w="65" w:type="dxa"/>
            </w:tcMar>
            <w:vAlign w:val="center"/>
          </w:tcPr>
          <w:p w14:paraId="5B225290" w14:textId="77777777" w:rsidR="00B86945" w:rsidRPr="0026008E" w:rsidRDefault="00000000">
            <w:pPr>
              <w:jc w:val="center"/>
              <w:rPr>
                <w:szCs w:val="28"/>
              </w:rPr>
            </w:pPr>
            <w:r w:rsidRPr="0026008E">
              <w:rPr>
                <w:szCs w:val="28"/>
              </w:rPr>
              <w:t>760/1,000 (76.0%; −0.4 pp)</w:t>
            </w:r>
          </w:p>
        </w:tc>
      </w:tr>
      <w:tr w:rsidR="00B86945" w:rsidRPr="0026008E" w14:paraId="0E69D51D" w14:textId="77777777" w:rsidTr="0026008E">
        <w:tc>
          <w:tcPr>
            <w:tcW w:w="1999" w:type="dxa"/>
            <w:shd w:val="clear" w:color="auto" w:fill="FFFFFF" w:themeFill="background1"/>
            <w:tcMar>
              <w:top w:w="55" w:type="dxa"/>
              <w:left w:w="65" w:type="dxa"/>
              <w:bottom w:w="55" w:type="dxa"/>
              <w:right w:w="65" w:type="dxa"/>
            </w:tcMar>
            <w:vAlign w:val="center"/>
          </w:tcPr>
          <w:p w14:paraId="27CC262A" w14:textId="77777777" w:rsidR="00B86945" w:rsidRPr="0026008E" w:rsidRDefault="00000000">
            <w:pPr>
              <w:rPr>
                <w:szCs w:val="28"/>
              </w:rPr>
            </w:pPr>
            <w:r w:rsidRPr="0026008E">
              <w:rPr>
                <w:szCs w:val="28"/>
              </w:rPr>
              <w:t>DeiT-Small</w:t>
            </w:r>
          </w:p>
        </w:tc>
        <w:tc>
          <w:tcPr>
            <w:tcW w:w="1999" w:type="dxa"/>
            <w:shd w:val="clear" w:color="auto" w:fill="FFFFFF" w:themeFill="background1"/>
            <w:tcMar>
              <w:top w:w="55" w:type="dxa"/>
              <w:left w:w="65" w:type="dxa"/>
              <w:bottom w:w="55" w:type="dxa"/>
              <w:right w:w="65" w:type="dxa"/>
            </w:tcMar>
            <w:vAlign w:val="center"/>
          </w:tcPr>
          <w:p w14:paraId="5DE0F318" w14:textId="77777777" w:rsidR="00B86945" w:rsidRPr="0026008E" w:rsidRDefault="00000000">
            <w:pPr>
              <w:jc w:val="center"/>
              <w:rPr>
                <w:szCs w:val="28"/>
              </w:rPr>
            </w:pPr>
            <w:r w:rsidRPr="0026008E">
              <w:rPr>
                <w:szCs w:val="28"/>
              </w:rPr>
              <w:t>49</w:t>
            </w:r>
          </w:p>
        </w:tc>
        <w:tc>
          <w:tcPr>
            <w:tcW w:w="1999" w:type="dxa"/>
            <w:shd w:val="clear" w:color="auto" w:fill="FFFFFF" w:themeFill="background1"/>
            <w:tcMar>
              <w:top w:w="55" w:type="dxa"/>
              <w:left w:w="65" w:type="dxa"/>
              <w:bottom w:w="55" w:type="dxa"/>
              <w:right w:w="65" w:type="dxa"/>
            </w:tcMar>
            <w:vAlign w:val="center"/>
          </w:tcPr>
          <w:p w14:paraId="19DAD7C2" w14:textId="77777777" w:rsidR="00B86945" w:rsidRPr="0026008E" w:rsidRDefault="00000000">
            <w:pPr>
              <w:jc w:val="center"/>
              <w:rPr>
                <w:szCs w:val="28"/>
              </w:rPr>
            </w:pPr>
            <w:r w:rsidRPr="0026008E">
              <w:rPr>
                <w:szCs w:val="28"/>
              </w:rPr>
              <w:t>755/1,000 (75.5%)</w:t>
            </w:r>
          </w:p>
        </w:tc>
        <w:tc>
          <w:tcPr>
            <w:tcW w:w="1999" w:type="dxa"/>
            <w:shd w:val="clear" w:color="auto" w:fill="FFFFFF" w:themeFill="background1"/>
            <w:tcMar>
              <w:top w:w="55" w:type="dxa"/>
              <w:left w:w="65" w:type="dxa"/>
              <w:bottom w:w="55" w:type="dxa"/>
              <w:right w:w="65" w:type="dxa"/>
            </w:tcMar>
            <w:vAlign w:val="center"/>
          </w:tcPr>
          <w:p w14:paraId="7B93E080" w14:textId="77777777" w:rsidR="00B86945" w:rsidRPr="0026008E" w:rsidRDefault="00000000">
            <w:pPr>
              <w:jc w:val="center"/>
              <w:rPr>
                <w:szCs w:val="28"/>
              </w:rPr>
            </w:pPr>
            <w:r w:rsidRPr="0026008E">
              <w:rPr>
                <w:szCs w:val="28"/>
              </w:rPr>
              <w:t>740/1,000 (74.0%; −1.5 pp)</w:t>
            </w:r>
          </w:p>
        </w:tc>
        <w:tc>
          <w:tcPr>
            <w:tcW w:w="1999" w:type="dxa"/>
            <w:shd w:val="clear" w:color="auto" w:fill="FFFFFF" w:themeFill="background1"/>
            <w:tcMar>
              <w:top w:w="55" w:type="dxa"/>
              <w:left w:w="65" w:type="dxa"/>
              <w:bottom w:w="55" w:type="dxa"/>
              <w:right w:w="65" w:type="dxa"/>
            </w:tcMar>
            <w:vAlign w:val="center"/>
          </w:tcPr>
          <w:p w14:paraId="73188316" w14:textId="77777777" w:rsidR="00B86945" w:rsidRPr="0026008E" w:rsidRDefault="00000000">
            <w:pPr>
              <w:jc w:val="center"/>
              <w:rPr>
                <w:szCs w:val="28"/>
              </w:rPr>
            </w:pPr>
            <w:r w:rsidRPr="0026008E">
              <w:rPr>
                <w:szCs w:val="28"/>
              </w:rPr>
              <w:t>740/1,000 (74.0%; −1.5 pp)</w:t>
            </w:r>
          </w:p>
        </w:tc>
      </w:tr>
      <w:tr w:rsidR="00B86945" w:rsidRPr="0026008E" w14:paraId="62E5FDFF" w14:textId="77777777" w:rsidTr="0026008E">
        <w:tc>
          <w:tcPr>
            <w:tcW w:w="1999" w:type="dxa"/>
            <w:shd w:val="clear" w:color="auto" w:fill="FFFFFF" w:themeFill="background1"/>
            <w:tcMar>
              <w:top w:w="55" w:type="dxa"/>
              <w:left w:w="65" w:type="dxa"/>
              <w:bottom w:w="55" w:type="dxa"/>
              <w:right w:w="65" w:type="dxa"/>
            </w:tcMar>
            <w:vAlign w:val="center"/>
          </w:tcPr>
          <w:p w14:paraId="0D215F3A" w14:textId="77777777" w:rsidR="00B86945" w:rsidRPr="0026008E" w:rsidRDefault="00000000">
            <w:pPr>
              <w:rPr>
                <w:szCs w:val="28"/>
              </w:rPr>
            </w:pPr>
            <w:r w:rsidRPr="0026008E">
              <w:rPr>
                <w:szCs w:val="28"/>
              </w:rPr>
              <w:t>DINOv2 ViT-S/14</w:t>
            </w:r>
          </w:p>
        </w:tc>
        <w:tc>
          <w:tcPr>
            <w:tcW w:w="1999" w:type="dxa"/>
            <w:shd w:val="clear" w:color="auto" w:fill="FFFFFF" w:themeFill="background1"/>
            <w:tcMar>
              <w:top w:w="55" w:type="dxa"/>
              <w:left w:w="65" w:type="dxa"/>
              <w:bottom w:w="55" w:type="dxa"/>
              <w:right w:w="65" w:type="dxa"/>
            </w:tcMar>
            <w:vAlign w:val="center"/>
          </w:tcPr>
          <w:p w14:paraId="544EF58F" w14:textId="77777777" w:rsidR="00B86945" w:rsidRPr="0026008E" w:rsidRDefault="00000000">
            <w:pPr>
              <w:jc w:val="center"/>
              <w:rPr>
                <w:szCs w:val="28"/>
              </w:rPr>
            </w:pPr>
            <w:r w:rsidRPr="0026008E">
              <w:rPr>
                <w:szCs w:val="28"/>
              </w:rPr>
              <w:t>42</w:t>
            </w:r>
          </w:p>
        </w:tc>
        <w:tc>
          <w:tcPr>
            <w:tcW w:w="1999" w:type="dxa"/>
            <w:shd w:val="clear" w:color="auto" w:fill="FFFFFF" w:themeFill="background1"/>
            <w:tcMar>
              <w:top w:w="55" w:type="dxa"/>
              <w:left w:w="65" w:type="dxa"/>
              <w:bottom w:w="55" w:type="dxa"/>
              <w:right w:w="65" w:type="dxa"/>
            </w:tcMar>
            <w:vAlign w:val="center"/>
          </w:tcPr>
          <w:p w14:paraId="742F3F58" w14:textId="77777777" w:rsidR="00B86945" w:rsidRPr="0026008E" w:rsidRDefault="00000000">
            <w:pPr>
              <w:jc w:val="center"/>
              <w:rPr>
                <w:szCs w:val="28"/>
              </w:rPr>
            </w:pPr>
            <w:r w:rsidRPr="0026008E">
              <w:rPr>
                <w:szCs w:val="28"/>
              </w:rPr>
              <w:t>613/1,000 (61.3%)</w:t>
            </w:r>
          </w:p>
        </w:tc>
        <w:tc>
          <w:tcPr>
            <w:tcW w:w="1999" w:type="dxa"/>
            <w:shd w:val="clear" w:color="auto" w:fill="FFFFFF" w:themeFill="background1"/>
            <w:tcMar>
              <w:top w:w="55" w:type="dxa"/>
              <w:left w:w="65" w:type="dxa"/>
              <w:bottom w:w="55" w:type="dxa"/>
              <w:right w:w="65" w:type="dxa"/>
            </w:tcMar>
            <w:vAlign w:val="center"/>
          </w:tcPr>
          <w:p w14:paraId="539E0F59" w14:textId="77777777" w:rsidR="00B86945" w:rsidRPr="0026008E" w:rsidRDefault="00000000">
            <w:pPr>
              <w:jc w:val="center"/>
              <w:rPr>
                <w:szCs w:val="28"/>
              </w:rPr>
            </w:pPr>
            <w:r w:rsidRPr="0026008E">
              <w:rPr>
                <w:szCs w:val="28"/>
              </w:rPr>
              <w:t>568/1,000 (56.8%; −4.5 pp)</w:t>
            </w:r>
          </w:p>
        </w:tc>
        <w:tc>
          <w:tcPr>
            <w:tcW w:w="1999" w:type="dxa"/>
            <w:shd w:val="clear" w:color="auto" w:fill="FFFFFF" w:themeFill="background1"/>
            <w:tcMar>
              <w:top w:w="55" w:type="dxa"/>
              <w:left w:w="65" w:type="dxa"/>
              <w:bottom w:w="55" w:type="dxa"/>
              <w:right w:w="65" w:type="dxa"/>
            </w:tcMar>
            <w:vAlign w:val="center"/>
          </w:tcPr>
          <w:p w14:paraId="71BFB740" w14:textId="77777777" w:rsidR="00B86945" w:rsidRPr="0026008E" w:rsidRDefault="00000000">
            <w:pPr>
              <w:jc w:val="center"/>
              <w:rPr>
                <w:szCs w:val="28"/>
              </w:rPr>
            </w:pPr>
            <w:r w:rsidRPr="0026008E">
              <w:rPr>
                <w:szCs w:val="28"/>
              </w:rPr>
              <w:t>570/1,000 (57.0%; −4.3 pp)</w:t>
            </w:r>
          </w:p>
        </w:tc>
      </w:tr>
      <w:tr w:rsidR="00B86945" w:rsidRPr="0026008E" w14:paraId="1938BCB0" w14:textId="77777777" w:rsidTr="0026008E">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2C4E0145" w14:textId="77777777" w:rsidR="00B86945" w:rsidRPr="0026008E" w:rsidRDefault="00000000">
            <w:pPr>
              <w:rPr>
                <w:szCs w:val="28"/>
              </w:rPr>
            </w:pPr>
            <w:r w:rsidRPr="0026008E">
              <w:rPr>
                <w:szCs w:val="28"/>
              </w:rPr>
              <w:t>ViT-B/16 AugReg</w:t>
            </w:r>
          </w:p>
        </w:tc>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4793818B" w14:textId="77777777" w:rsidR="00B86945" w:rsidRPr="0026008E" w:rsidRDefault="00000000">
            <w:pPr>
              <w:jc w:val="center"/>
              <w:rPr>
                <w:szCs w:val="28"/>
              </w:rPr>
            </w:pPr>
            <w:r w:rsidRPr="0026008E">
              <w:rPr>
                <w:szCs w:val="28"/>
              </w:rPr>
              <w:t>49</w:t>
            </w:r>
          </w:p>
        </w:tc>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00DD844C" w14:textId="77777777" w:rsidR="00B86945" w:rsidRPr="0026008E" w:rsidRDefault="00000000">
            <w:pPr>
              <w:jc w:val="center"/>
              <w:rPr>
                <w:szCs w:val="28"/>
              </w:rPr>
            </w:pPr>
            <w:r w:rsidRPr="0026008E">
              <w:rPr>
                <w:szCs w:val="28"/>
              </w:rPr>
              <w:t>712/1,000 (71.2%)</w:t>
            </w:r>
          </w:p>
        </w:tc>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4D290012" w14:textId="77777777" w:rsidR="00B86945" w:rsidRPr="0026008E" w:rsidRDefault="00000000">
            <w:pPr>
              <w:jc w:val="center"/>
              <w:rPr>
                <w:szCs w:val="28"/>
              </w:rPr>
            </w:pPr>
            <w:r w:rsidRPr="0026008E">
              <w:rPr>
                <w:szCs w:val="28"/>
              </w:rPr>
              <w:t>719/1,000 (71.9%; +0.7 pp)</w:t>
            </w:r>
          </w:p>
        </w:tc>
        <w:tc>
          <w:tcPr>
            <w:tcW w:w="1999" w:type="dxa"/>
            <w:tcBorders>
              <w:bottom w:val="single" w:sz="4" w:space="0" w:color="auto"/>
            </w:tcBorders>
            <w:shd w:val="clear" w:color="auto" w:fill="FFFFFF" w:themeFill="background1"/>
            <w:tcMar>
              <w:top w:w="55" w:type="dxa"/>
              <w:left w:w="65" w:type="dxa"/>
              <w:bottom w:w="55" w:type="dxa"/>
              <w:right w:w="65" w:type="dxa"/>
            </w:tcMar>
            <w:vAlign w:val="center"/>
          </w:tcPr>
          <w:p w14:paraId="38F48FAD" w14:textId="77777777" w:rsidR="00B86945" w:rsidRPr="0026008E" w:rsidRDefault="00000000">
            <w:pPr>
              <w:jc w:val="center"/>
              <w:rPr>
                <w:szCs w:val="28"/>
              </w:rPr>
            </w:pPr>
            <w:r w:rsidRPr="0026008E">
              <w:rPr>
                <w:szCs w:val="28"/>
              </w:rPr>
              <w:t>716/1,000 (71.6%; +0.4 pp)</w:t>
            </w:r>
          </w:p>
        </w:tc>
      </w:tr>
    </w:tbl>
    <w:p w14:paraId="30AB6170" w14:textId="77777777" w:rsidR="00B86945" w:rsidRDefault="00B86945">
      <w:pPr>
        <w:spacing w:after="20"/>
      </w:pPr>
    </w:p>
    <w:p w14:paraId="39C5D3B0" w14:textId="77777777" w:rsidR="00B86945" w:rsidRDefault="00000000">
      <w:pPr>
        <w:spacing w:after="100" w:line="259" w:lineRule="auto"/>
      </w:pPr>
      <w:r>
        <w:t>Throughput uses measured full-model calls at batch size 64, rather than operator-only timing or simulated estimates. At ViT-B/16 AugReg, B=98, q=16 reaches 73.7% Top-1 at 263.28 images/s, compared with 73.6% at 297.14 images/s for Hybrid Group Mean. This is a narrow measured accuracy–throughput tradeoff for one architecture and budget.</w:t>
      </w:r>
    </w:p>
    <w:p w14:paraId="7556E425" w14:textId="77777777" w:rsidR="00B86945" w:rsidRDefault="00000000">
      <w:pPr>
        <w:pStyle w:val="Heading2"/>
      </w:pPr>
      <w:r>
        <w:rPr>
          <w:rFonts w:ascii="Times New Roman" w:hAnsi="Times New Roman"/>
        </w:rPr>
        <w:t>S13.3 Selective Gating and Scope</w:t>
      </w:r>
    </w:p>
    <w:p w14:paraId="217B5E26" w14:textId="77777777" w:rsidR="00B86945" w:rsidRDefault="00000000">
      <w:pPr>
        <w:spacing w:after="100" w:line="259" w:lineRule="auto"/>
      </w:pPr>
      <w:r>
        <w:t>The selective classifier gate applies the frozen q=16 correction only when a calibration-frozen score based on the normalized within-group residual exceeds a threshold estimated on the calibration set. It reaches 75.8% versus 76.4% for Hybrid Group Mean at DeiT-Small B=98, and 58.5% versus 61.3% at DINOv2 B=42. A separate exploratory operator-space risk score has an area under the receiver operating characteristic curve (AUROC) of 0.784 and Top-30 recall of 0.60 on N=100 operator-space cases; this is not classifier-level evidence. Other dynamic-alpha and MLP predictor variants are summarized in Supplementary Section S8 and the operator-space prediction audit in outputs/</w:t>
      </w:r>
      <m:oMath>
        <m:sSub>
          <m:sSubPr>
            <m:ctrlPr>
              <w:rPr>
                <w:rFonts w:ascii="Cambria Math" w:hAnsi="Cambria Math"/>
              </w:rPr>
            </m:ctrlPr>
          </m:sSubPr>
          <m:e>
            <m:r>
              <w:rPr>
                <w:rFonts w:ascii="Cambria Math" w:hAnsi="Cambria Math"/>
              </w:rPr>
              <m:t>fungibility</m:t>
            </m:r>
          </m:e>
          <m:sub>
            <m:r>
              <w:rPr>
                <w:rFonts w:ascii="Cambria Math" w:hAnsi="Cambria Math"/>
              </w:rPr>
              <m:t>i</m:t>
            </m:r>
          </m:sub>
        </m:sSub>
        <m:sSub>
          <m:sSubPr>
            <m:ctrlPr>
              <w:rPr>
                <w:rFonts w:ascii="Cambria Math" w:hAnsi="Cambria Math"/>
              </w:rPr>
            </m:ctrlPr>
          </m:sSubPr>
          <m:e>
            <m:r>
              <w:rPr>
                <w:rFonts w:ascii="Cambria Math" w:hAnsi="Cambria Math"/>
              </w:rPr>
              <m:t>mplicit</m:t>
            </m:r>
          </m:e>
          <m:sub>
            <m:r>
              <w:rPr>
                <w:rFonts w:ascii="Cambria Math" w:hAnsi="Cambria Math"/>
              </w:rPr>
              <m:t>c</m:t>
            </m:r>
          </m:sub>
        </m:sSub>
        <m:sSub>
          <m:sSubPr>
            <m:ctrlPr>
              <w:rPr>
                <w:rFonts w:ascii="Cambria Math" w:hAnsi="Cambria Math"/>
              </w:rPr>
            </m:ctrlPr>
          </m:sSubPr>
          <m:e>
            <m:r>
              <w:rPr>
                <w:rFonts w:ascii="Cambria Math" w:hAnsi="Cambria Math"/>
              </w:rPr>
              <m:t>arrier</m:t>
            </m:r>
          </m:e>
          <m:sub>
            <m:r>
              <w:rPr>
                <w:rFonts w:ascii="Cambria Math" w:hAnsi="Cambria Math"/>
              </w:rPr>
              <m:t>o</m:t>
            </m:r>
          </m:sub>
        </m:sSub>
        <m:sSub>
          <m:sSubPr>
            <m:ctrlPr>
              <w:rPr>
                <w:rFonts w:ascii="Cambria Math" w:hAnsi="Cambria Math"/>
              </w:rPr>
            </m:ctrlPr>
          </m:sSubPr>
          <m:e>
            <m:r>
              <w:rPr>
                <w:rFonts w:ascii="Cambria Math" w:hAnsi="Cambria Math"/>
              </w:rPr>
              <m:t>perator</m:t>
            </m:r>
          </m:e>
          <m:sub>
            <m:r>
              <w:rPr>
                <w:rFonts w:ascii="Cambria Math" w:hAnsi="Cambria Math"/>
              </w:rPr>
              <m:t>a</m:t>
            </m:r>
          </m:sub>
        </m:sSub>
      </m:oMath>
      <w:r>
        <w:t>udit/</w:t>
      </w:r>
      <m:oMath>
        <m:sSub>
          <m:sSubPr>
            <m:ctrlPr>
              <w:rPr>
                <w:rFonts w:ascii="Cambria Math" w:hAnsi="Cambria Math"/>
              </w:rPr>
            </m:ctrlPr>
          </m:sSubPr>
          <m:e>
            <m:r>
              <w:rPr>
                <w:rFonts w:ascii="Cambria Math" w:hAnsi="Cambria Math"/>
              </w:rPr>
              <m:t>predicted</m:t>
            </m:r>
          </m:e>
          <m:sub>
            <m:r>
              <w:rPr>
                <w:rFonts w:ascii="Cambria Math" w:hAnsi="Cambria Math"/>
              </w:rPr>
              <m:t>a</m:t>
            </m:r>
          </m:sub>
        </m:sSub>
        <m:sSub>
          <m:sSubPr>
            <m:ctrlPr>
              <w:rPr>
                <w:rFonts w:ascii="Cambria Math" w:hAnsi="Cambria Math"/>
              </w:rPr>
            </m:ctrlPr>
          </m:sSubPr>
          <m:e>
            <m:r>
              <w:rPr>
                <w:rFonts w:ascii="Cambria Math" w:hAnsi="Cambria Math"/>
              </w:rPr>
              <m:t>lpha</m:t>
            </m:r>
          </m:e>
          <m:sub>
            <m:r>
              <w:rPr>
                <w:rFonts w:ascii="Cambria Math" w:hAnsi="Cambria Math"/>
              </w:rPr>
              <m:t>a</m:t>
            </m:r>
          </m:sub>
        </m:sSub>
      </m:oMath>
      <w:r>
        <w:t>udit.csv.</w:t>
      </w:r>
    </w:p>
    <w:p w14:paraId="14D79147" w14:textId="77777777" w:rsidR="00B86945" w:rsidRDefault="00000000">
      <w:pPr>
        <w:spacing w:after="100" w:line="259" w:lineRule="auto"/>
      </w:pPr>
      <w:r>
        <w:t>Across the tested architectures and budgets, the static and selective approximations have not established a consistent accuracy–throughput improvement. These results delimit the evaluated implementations and do not establish a fundamental limit on carrier corrections or the underlying functional geometry.</w:t>
      </w:r>
    </w:p>
    <w:p w14:paraId="2CED107C" w14:textId="77777777" w:rsidR="00B86945" w:rsidRDefault="00000000">
      <w:pPr>
        <w:pStyle w:val="Heading1"/>
      </w:pPr>
      <w:r>
        <w:rPr>
          <w:rFonts w:ascii="Times New Roman" w:hAnsi="Times New Roman"/>
        </w:rPr>
        <w:t>S14. Code and data availability</w:t>
      </w:r>
    </w:p>
    <w:p w14:paraId="1D9E27A9" w14:textId="77777777" w:rsidR="00B86945" w:rsidRDefault="00000000">
      <w:pPr>
        <w:spacing w:after="100" w:line="259" w:lineRule="auto"/>
      </w:pPr>
      <w: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p w14:paraId="5764443A" w14:textId="77777777" w:rsidR="00B86945" w:rsidRDefault="00000000">
      <w:pPr>
        <w:pStyle w:val="Heading1"/>
      </w:pPr>
      <w:r>
        <w:rPr>
          <w:rFonts w:ascii="Times New Roman" w:hAnsi="Times New Roman"/>
        </w:rPr>
        <w:t>S15. Regularization Sensitivity of Operator-Aware Carriers</w:t>
      </w:r>
    </w:p>
    <w:p w14:paraId="3C9A4A00" w14:textId="77777777" w:rsidR="00B86945" w:rsidRDefault="00000000">
      <w:pPr>
        <w:spacing w:after="100" w:line="259" w:lineRule="auto"/>
      </w:pPr>
      <w:r>
        <w:t xml:space="preserve">This post-hoc sensitivity analysis evaluates the trace-normalized regularization in Equation (8) without changing the confirmatory solver or its archived results. For a dimensionless candidate factor </w:t>
      </w:r>
      <m:oMath>
        <m:r>
          <w:rPr>
            <w:rFonts w:ascii="Cambria Math" w:hAnsi="Cambria Math"/>
          </w:rPr>
          <m:t>f</m:t>
        </m:r>
      </m:oMath>
      <w:r>
        <w:t>, the effective regularization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B86945" w14:paraId="282DEC89" w14:textId="77777777">
        <w:trPr>
          <w:cantSplit/>
          <w:jc w:val="center"/>
        </w:trPr>
        <w:tc>
          <w:tcPr>
            <w:tcW w:w="518" w:type="dxa"/>
            <w:tcMar>
              <w:top w:w="0" w:type="dxa"/>
              <w:left w:w="0" w:type="dxa"/>
              <w:bottom w:w="0" w:type="dxa"/>
              <w:right w:w="0" w:type="dxa"/>
            </w:tcMar>
            <w:vAlign w:val="center"/>
          </w:tcPr>
          <w:p w14:paraId="0615AF2E" w14:textId="77777777" w:rsidR="00B86945" w:rsidRDefault="00B86945">
            <w:pPr>
              <w:keepLines/>
              <w:spacing w:before="40" w:after="80" w:line="240" w:lineRule="auto"/>
            </w:pPr>
          </w:p>
        </w:tc>
        <w:tc>
          <w:tcPr>
            <w:tcW w:w="8957" w:type="dxa"/>
            <w:tcMar>
              <w:top w:w="0" w:type="dxa"/>
              <w:left w:w="0" w:type="dxa"/>
              <w:bottom w:w="0" w:type="dxa"/>
              <w:right w:w="0" w:type="dxa"/>
            </w:tcMar>
            <w:vAlign w:val="center"/>
          </w:tcPr>
          <w:p w14:paraId="08EE2EA3" w14:textId="77777777" w:rsidR="00B86945" w:rsidRDefault="00000000">
            <w:pPr>
              <w:keepLines/>
              <w:spacing w:after="0" w:line="240" w:lineRule="auto"/>
              <w:jc w:val="center"/>
            </w:pPr>
            <m:oMathPara>
              <m:oMath>
                <m:sSub>
                  <m:sSubPr>
                    <m:ctrlPr>
                      <w:rPr>
                        <w:rFonts w:ascii="Cambria Math" w:hAnsi="Cambria Math"/>
                      </w:rPr>
                    </m:ctrlPr>
                  </m:sSubPr>
                  <m:e>
                    <m:r>
                      <w:rPr>
                        <w:rFonts w:ascii="Cambria Math" w:hAnsi="Cambria Math"/>
                      </w:rPr>
                      <m:t>λ</m:t>
                    </m:r>
                  </m:e>
                  <m:sub>
                    <m:r>
                      <w:rPr>
                        <w:rFonts w:ascii="Cambria Math" w:hAnsi="Cambria Math"/>
                      </w:rPr>
                      <m:t>{abs}</m:t>
                    </m:r>
                  </m:sub>
                </m:sSub>
                <m:r>
                  <w:rPr>
                    <w:rFonts w:ascii="Cambria Math" w:hAnsi="Cambria Math"/>
                  </w:rPr>
                  <m:t>=f\,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 xml:space="preserve">, </m:t>
                </m:r>
              </m:oMath>
            </m:oMathPara>
          </w:p>
        </w:tc>
        <w:tc>
          <w:tcPr>
            <w:tcW w:w="518" w:type="dxa"/>
            <w:tcMar>
              <w:top w:w="0" w:type="dxa"/>
              <w:left w:w="0" w:type="dxa"/>
              <w:bottom w:w="0" w:type="dxa"/>
              <w:right w:w="0" w:type="dxa"/>
            </w:tcMar>
            <w:vAlign w:val="center"/>
          </w:tcPr>
          <w:p w14:paraId="347FDC29" w14:textId="77777777" w:rsidR="00B86945" w:rsidRDefault="00000000">
            <w:pPr>
              <w:keepLines/>
              <w:spacing w:before="40" w:after="80" w:line="240" w:lineRule="auto"/>
              <w:jc w:val="right"/>
            </w:pPr>
            <w:r>
              <w:rPr>
                <w:sz w:val="18"/>
              </w:rPr>
              <w:t>(1)</w:t>
            </w:r>
          </w:p>
        </w:tc>
      </w:tr>
    </w:tbl>
    <w:p w14:paraId="04D7FCDE" w14:textId="77777777" w:rsidR="00B86945" w:rsidRDefault="00000000">
      <w:pPr>
        <w:spacing w:after="100" w:line="259" w:lineRule="auto"/>
      </w:pPr>
      <w:r>
        <w:t xml:space="preserve">with </w:t>
      </w:r>
      <m:oMath>
        <m:r>
          <w:rPr>
            <w:rFonts w:ascii="Cambria Math" w:hAnsi="Cambria Math"/>
          </w:rPr>
          <m:t>f∈{0.01,0.1,1,3,10,30,100}</m:t>
        </m:r>
      </m:oMath>
      <w:r>
        <w:t>. The calibration cohort was constructed from the canonical 1,000-image, 1,000-class calibration split with seed 9101. We sampled 200 distinct class labels uniformly without replacement using independent fixed seed 61327 and used the corresponding image IDs for every model, budget, and factor. All IDs are in the canonical calibration split and disjoint from the seed-9201 confirmatory evaluation IDs; evaluation images and outcomes were not used. The cohort hash and selected labels and global image indices are recorded in the v2 manifest and selected cohort CSV.</w:t>
      </w:r>
    </w:p>
    <w:p w14:paraId="6D0C93DB" w14:textId="77777777" w:rsidR="00B86945" w:rsidRDefault="00000000">
      <w:pPr>
        <w:spacing w:after="100" w:line="259" w:lineRule="auto"/>
      </w:pPr>
      <w:r>
        <w:t xml:space="preserve">We evaluated frozen DeiT-Tiny, DeiT-Small, and ViT-B/16 AugReg at retained-token budgets </w:t>
      </w:r>
      <m:oMath>
        <m:r>
          <w:rPr>
            <w:rFonts w:ascii="Cambria Math" w:hAnsi="Cambria Math"/>
          </w:rPr>
          <m:t>B∈{32,98}</m:t>
        </m:r>
      </m:oMath>
      <w:r>
        <w:t xml:space="preserve">, and DINOv2 ViT-S/14 at </w:t>
      </w:r>
      <m:oMath>
        <m:r>
          <w:rPr>
            <w:rFonts w:ascii="Cambria Math" w:hAnsi="Cambria Math"/>
          </w:rPr>
          <m:t>B∈{42,128}</m:t>
        </m:r>
      </m:oMath>
      <w:r>
        <w:t xml:space="preserve">. Feature-similarity grouping and the existing exact per-image Jacobian solver were used. Each image's Jacobian was reused across all factors and both budgets. Grouping was constructed separately for each budget and held fixed across that budget's factors; the multiplicity-aware downstream forward was unchanged. Each model–budget cell therefore contains the same </w:t>
      </w:r>
      <m:oMath>
        <m:r>
          <w:rPr>
            <w:rFonts w:ascii="Cambria Math" w:hAnsi="Cambria Math"/>
          </w:rPr>
          <m:t>N=200</m:t>
        </m:r>
      </m:oMath>
      <w:r>
        <w:t xml:space="preserve"> calibration images for every factor and for the common Group Mean baseline. The per-image CSV records nonlinear Top-1 correctness, clean-to-compressed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true-class margin change, linearized residual </w:t>
      </w:r>
      <m:oMath>
        <m:r>
          <w:rPr>
            <w:rFonts w:ascii="Cambria Math" w:hAnsi="Cambria Math"/>
          </w:rPr>
          <m:t>||JE||</m:t>
        </m:r>
      </m:oMath>
      <w:r>
        <w:t xml:space="preserve">, carrier displacement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opt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mean</m:t>
                </m:r>
              </m:sub>
            </m:sSub>
            <m:r>
              <w:rPr>
                <w:rFonts w:ascii="Cambria Math" w:hAnsi="Cambria Math"/>
              </w:rPr>
              <m:t>||</m:t>
            </m:r>
          </m:e>
          <m:sub>
            <m:r>
              <w:rPr>
                <w:rFonts w:ascii="Cambria Math" w:hAnsi="Cambria Math"/>
              </w:rPr>
              <m:t>F</m:t>
            </m:r>
          </m:sub>
        </m:sSub>
      </m:oMath>
      <w:r>
        <w:t xml:space="preserve">, </w:t>
      </w:r>
      <m:oMath>
        <m:r>
          <w:rPr>
            <w:rFonts w:ascii="Cambria Math" w:hAnsi="Cambria Math"/>
          </w:rPr>
          <m:t>{tr}(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and effective absolute regularization.</w:t>
      </w:r>
    </w:p>
    <w:p w14:paraId="16913624" w14:textId="77777777" w:rsidR="00000000" w:rsidRDefault="00000000">
      <w:pPr>
        <w:spacing w:after="100" w:line="259" w:lineRule="auto"/>
      </w:pPr>
      <w:r>
        <w:t>The calibration-cohort Top-1 summary appears in Table S6.</w:t>
      </w:r>
    </w:p>
    <w:p w14:paraId="5BD6C709" w14:textId="77777777" w:rsidR="00B86945" w:rsidRDefault="00000000">
      <w:pPr>
        <w:keepLines/>
        <w:spacing w:after="80"/>
        <w:jc w:val="center"/>
      </w:pPr>
      <w:r>
        <w:rPr>
          <w:i/>
          <w:color w:val="4C5963"/>
          <w:sz w:val="17"/>
        </w:rPr>
        <w:t>Table S6. Calibration-cohort Top-1 sensitivity across regularization factors.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666"/>
        <w:gridCol w:w="1666"/>
        <w:gridCol w:w="1666"/>
        <w:gridCol w:w="1666"/>
        <w:gridCol w:w="1666"/>
        <w:gridCol w:w="1666"/>
      </w:tblGrid>
      <w:tr w:rsidR="00B86945" w:rsidRPr="0026008E" w14:paraId="2B5B9437" w14:textId="77777777" w:rsidTr="0026008E">
        <w:trPr>
          <w:tblHeader/>
        </w:trPr>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599E9ACE" w14:textId="77777777" w:rsidR="00B86945" w:rsidRPr="0026008E" w:rsidRDefault="00000000">
            <w:pPr>
              <w:jc w:val="center"/>
              <w:rPr>
                <w:szCs w:val="20"/>
              </w:rPr>
            </w:pPr>
            <w:r w:rsidRPr="0026008E">
              <w:rPr>
                <w:b/>
                <w:color w:val="17232D"/>
                <w:szCs w:val="20"/>
              </w:rPr>
              <w:t>Architecture</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34A5B850" w14:textId="77777777" w:rsidR="00B86945" w:rsidRPr="0026008E" w:rsidRDefault="00000000">
            <w:pPr>
              <w:jc w:val="center"/>
              <w:rPr>
                <w:szCs w:val="20"/>
              </w:rPr>
            </w:pPr>
            <w:r w:rsidRPr="0026008E">
              <w:rPr>
                <w:b/>
                <w:color w:val="17232D"/>
                <w:szCs w:val="20"/>
              </w:rPr>
              <w:t>Budget (B)</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549CA8FB" w14:textId="77777777" w:rsidR="00B86945" w:rsidRPr="0026008E" w:rsidRDefault="00000000">
            <w:pPr>
              <w:jc w:val="center"/>
              <w:rPr>
                <w:szCs w:val="20"/>
              </w:rPr>
            </w:pPr>
            <w:r w:rsidRPr="0026008E">
              <w:rPr>
                <w:b/>
                <w:color w:val="17232D"/>
                <w:szCs w:val="20"/>
              </w:rPr>
              <w:t>Factor 10 Top-1 (%)</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190B8FCF" w14:textId="77777777" w:rsidR="00B86945" w:rsidRPr="0026008E" w:rsidRDefault="00000000">
            <w:pPr>
              <w:jc w:val="center"/>
              <w:rPr>
                <w:szCs w:val="20"/>
              </w:rPr>
            </w:pPr>
            <w:r w:rsidRPr="0026008E">
              <w:rPr>
                <w:b/>
                <w:color w:val="17232D"/>
                <w:szCs w:val="20"/>
              </w:rPr>
              <w:t>Cell maximum (%)</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6B98BDE1" w14:textId="77777777" w:rsidR="00B86945" w:rsidRPr="0026008E" w:rsidRDefault="00000000">
            <w:pPr>
              <w:jc w:val="center"/>
              <w:rPr>
                <w:szCs w:val="20"/>
              </w:rPr>
            </w:pPr>
            <w:r w:rsidRPr="0026008E">
              <w:rPr>
                <w:b/>
                <w:color w:val="17232D"/>
                <w:szCs w:val="20"/>
              </w:rPr>
              <w:t>Factor(s) at maximum</w:t>
            </w:r>
          </w:p>
        </w:tc>
        <w:tc>
          <w:tcPr>
            <w:tcW w:w="1666" w:type="dxa"/>
            <w:tcBorders>
              <w:top w:val="single" w:sz="4" w:space="0" w:color="auto"/>
              <w:bottom w:val="single" w:sz="4" w:space="0" w:color="auto"/>
            </w:tcBorders>
            <w:shd w:val="clear" w:color="auto" w:fill="FFFFFF" w:themeFill="background1"/>
            <w:tcMar>
              <w:top w:w="55" w:type="dxa"/>
              <w:left w:w="65" w:type="dxa"/>
              <w:bottom w:w="55" w:type="dxa"/>
              <w:right w:w="65" w:type="dxa"/>
            </w:tcMar>
            <w:vAlign w:val="center"/>
          </w:tcPr>
          <w:p w14:paraId="5DB95E18" w14:textId="77777777" w:rsidR="00B86945" w:rsidRPr="0026008E" w:rsidRDefault="00000000">
            <w:pPr>
              <w:jc w:val="center"/>
              <w:rPr>
                <w:szCs w:val="20"/>
              </w:rPr>
            </w:pPr>
            <w:r w:rsidRPr="0026008E">
              <w:rPr>
                <w:b/>
                <w:color w:val="17232D"/>
                <w:szCs w:val="20"/>
              </w:rPr>
              <w:t>Group Mean Top-1 (%)</w:t>
            </w:r>
          </w:p>
        </w:tc>
      </w:tr>
      <w:tr w:rsidR="00B86945" w:rsidRPr="0026008E" w14:paraId="3CA84FBF" w14:textId="77777777" w:rsidTr="0026008E">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7351BF1F" w14:textId="77777777" w:rsidR="00B86945" w:rsidRPr="0026008E" w:rsidRDefault="00000000">
            <w:pPr>
              <w:rPr>
                <w:szCs w:val="20"/>
              </w:rPr>
            </w:pPr>
            <w:r w:rsidRPr="0026008E">
              <w:rPr>
                <w:szCs w:val="20"/>
              </w:rPr>
              <w:t>DeiT-Tiny</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221DEA7F" w14:textId="77777777" w:rsidR="00B86945" w:rsidRPr="0026008E" w:rsidRDefault="00000000">
            <w:pPr>
              <w:jc w:val="center"/>
              <w:rPr>
                <w:szCs w:val="20"/>
              </w:rPr>
            </w:pPr>
            <w:r w:rsidRPr="0026008E">
              <w:rPr>
                <w:szCs w:val="20"/>
              </w:rPr>
              <w:t>32</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70B9C2B4" w14:textId="77777777" w:rsidR="00B86945" w:rsidRPr="0026008E" w:rsidRDefault="00000000">
            <w:pPr>
              <w:jc w:val="center"/>
              <w:rPr>
                <w:szCs w:val="20"/>
              </w:rPr>
            </w:pPr>
            <w:r w:rsidRPr="0026008E">
              <w:rPr>
                <w:szCs w:val="20"/>
              </w:rPr>
              <w:t>71.0</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216F78EA" w14:textId="77777777" w:rsidR="00B86945" w:rsidRPr="0026008E" w:rsidRDefault="00000000">
            <w:pPr>
              <w:jc w:val="center"/>
              <w:rPr>
                <w:szCs w:val="20"/>
              </w:rPr>
            </w:pPr>
            <w:r w:rsidRPr="0026008E">
              <w:rPr>
                <w:szCs w:val="20"/>
              </w:rPr>
              <w:t>71.5</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4C7E76DC" w14:textId="77777777" w:rsidR="00B86945" w:rsidRPr="0026008E" w:rsidRDefault="00000000">
            <w:pPr>
              <w:jc w:val="center"/>
              <w:rPr>
                <w:szCs w:val="20"/>
              </w:rPr>
            </w:pPr>
            <w:r w:rsidRPr="0026008E">
              <w:rPr>
                <w:szCs w:val="20"/>
              </w:rPr>
              <w:t>1, 30</w:t>
            </w:r>
          </w:p>
        </w:tc>
        <w:tc>
          <w:tcPr>
            <w:tcW w:w="1666" w:type="dxa"/>
            <w:tcBorders>
              <w:top w:val="single" w:sz="4" w:space="0" w:color="auto"/>
            </w:tcBorders>
            <w:shd w:val="clear" w:color="auto" w:fill="FFFFFF" w:themeFill="background1"/>
            <w:tcMar>
              <w:top w:w="55" w:type="dxa"/>
              <w:left w:w="65" w:type="dxa"/>
              <w:bottom w:w="55" w:type="dxa"/>
              <w:right w:w="65" w:type="dxa"/>
            </w:tcMar>
            <w:vAlign w:val="center"/>
          </w:tcPr>
          <w:p w14:paraId="2AA2A533" w14:textId="77777777" w:rsidR="00B86945" w:rsidRPr="0026008E" w:rsidRDefault="00000000">
            <w:pPr>
              <w:jc w:val="center"/>
              <w:rPr>
                <w:szCs w:val="20"/>
              </w:rPr>
            </w:pPr>
            <w:r w:rsidRPr="0026008E">
              <w:rPr>
                <w:szCs w:val="20"/>
              </w:rPr>
              <w:t>70.5</w:t>
            </w:r>
          </w:p>
        </w:tc>
      </w:tr>
      <w:tr w:rsidR="00B86945" w:rsidRPr="0026008E" w14:paraId="55E0E50C" w14:textId="77777777" w:rsidTr="0026008E">
        <w:tc>
          <w:tcPr>
            <w:tcW w:w="1666" w:type="dxa"/>
            <w:shd w:val="clear" w:color="auto" w:fill="FFFFFF" w:themeFill="background1"/>
            <w:tcMar>
              <w:top w:w="55" w:type="dxa"/>
              <w:left w:w="65" w:type="dxa"/>
              <w:bottom w:w="55" w:type="dxa"/>
              <w:right w:w="65" w:type="dxa"/>
            </w:tcMar>
            <w:vAlign w:val="center"/>
          </w:tcPr>
          <w:p w14:paraId="20083166" w14:textId="77777777" w:rsidR="00B86945" w:rsidRPr="0026008E" w:rsidRDefault="00000000">
            <w:pPr>
              <w:rPr>
                <w:szCs w:val="20"/>
              </w:rPr>
            </w:pPr>
            <w:r w:rsidRPr="0026008E">
              <w:rPr>
                <w:szCs w:val="20"/>
              </w:rPr>
              <w:t>DeiT-Tiny</w:t>
            </w:r>
          </w:p>
        </w:tc>
        <w:tc>
          <w:tcPr>
            <w:tcW w:w="1666" w:type="dxa"/>
            <w:shd w:val="clear" w:color="auto" w:fill="FFFFFF" w:themeFill="background1"/>
            <w:tcMar>
              <w:top w:w="55" w:type="dxa"/>
              <w:left w:w="65" w:type="dxa"/>
              <w:bottom w:w="55" w:type="dxa"/>
              <w:right w:w="65" w:type="dxa"/>
            </w:tcMar>
            <w:vAlign w:val="center"/>
          </w:tcPr>
          <w:p w14:paraId="755BD5D1" w14:textId="77777777" w:rsidR="00B86945" w:rsidRPr="0026008E" w:rsidRDefault="00000000">
            <w:pPr>
              <w:jc w:val="center"/>
              <w:rPr>
                <w:szCs w:val="20"/>
              </w:rPr>
            </w:pPr>
            <w:r w:rsidRPr="0026008E">
              <w:rPr>
                <w:szCs w:val="20"/>
              </w:rPr>
              <w:t>98</w:t>
            </w:r>
          </w:p>
        </w:tc>
        <w:tc>
          <w:tcPr>
            <w:tcW w:w="1666" w:type="dxa"/>
            <w:shd w:val="clear" w:color="auto" w:fill="FFFFFF" w:themeFill="background1"/>
            <w:tcMar>
              <w:top w:w="55" w:type="dxa"/>
              <w:left w:w="65" w:type="dxa"/>
              <w:bottom w:w="55" w:type="dxa"/>
              <w:right w:w="65" w:type="dxa"/>
            </w:tcMar>
            <w:vAlign w:val="center"/>
          </w:tcPr>
          <w:p w14:paraId="5F26A2DE" w14:textId="77777777" w:rsidR="00B86945" w:rsidRPr="0026008E" w:rsidRDefault="00000000">
            <w:pPr>
              <w:jc w:val="center"/>
              <w:rPr>
                <w:szCs w:val="20"/>
              </w:rPr>
            </w:pPr>
            <w:r w:rsidRPr="0026008E">
              <w:rPr>
                <w:szCs w:val="20"/>
              </w:rPr>
              <w:t>72.0</w:t>
            </w:r>
          </w:p>
        </w:tc>
        <w:tc>
          <w:tcPr>
            <w:tcW w:w="1666" w:type="dxa"/>
            <w:shd w:val="clear" w:color="auto" w:fill="FFFFFF" w:themeFill="background1"/>
            <w:tcMar>
              <w:top w:w="55" w:type="dxa"/>
              <w:left w:w="65" w:type="dxa"/>
              <w:bottom w:w="55" w:type="dxa"/>
              <w:right w:w="65" w:type="dxa"/>
            </w:tcMar>
            <w:vAlign w:val="center"/>
          </w:tcPr>
          <w:p w14:paraId="684306DF" w14:textId="77777777" w:rsidR="00B86945" w:rsidRPr="0026008E" w:rsidRDefault="00000000">
            <w:pPr>
              <w:jc w:val="center"/>
              <w:rPr>
                <w:szCs w:val="20"/>
              </w:rPr>
            </w:pPr>
            <w:r w:rsidRPr="0026008E">
              <w:rPr>
                <w:szCs w:val="20"/>
              </w:rPr>
              <w:t>72.5</w:t>
            </w:r>
          </w:p>
        </w:tc>
        <w:tc>
          <w:tcPr>
            <w:tcW w:w="1666" w:type="dxa"/>
            <w:shd w:val="clear" w:color="auto" w:fill="FFFFFF" w:themeFill="background1"/>
            <w:tcMar>
              <w:top w:w="55" w:type="dxa"/>
              <w:left w:w="65" w:type="dxa"/>
              <w:bottom w:w="55" w:type="dxa"/>
              <w:right w:w="65" w:type="dxa"/>
            </w:tcMar>
            <w:vAlign w:val="center"/>
          </w:tcPr>
          <w:p w14:paraId="6E6B8C40" w14:textId="77777777" w:rsidR="00B86945" w:rsidRPr="0026008E" w:rsidRDefault="00000000">
            <w:pPr>
              <w:jc w:val="center"/>
              <w:rPr>
                <w:szCs w:val="20"/>
              </w:rPr>
            </w:pPr>
            <w:r w:rsidRPr="0026008E">
              <w:rPr>
                <w:szCs w:val="20"/>
              </w:rPr>
              <w:t>1, 3</w:t>
            </w:r>
          </w:p>
        </w:tc>
        <w:tc>
          <w:tcPr>
            <w:tcW w:w="1666" w:type="dxa"/>
            <w:shd w:val="clear" w:color="auto" w:fill="FFFFFF" w:themeFill="background1"/>
            <w:tcMar>
              <w:top w:w="55" w:type="dxa"/>
              <w:left w:w="65" w:type="dxa"/>
              <w:bottom w:w="55" w:type="dxa"/>
              <w:right w:w="65" w:type="dxa"/>
            </w:tcMar>
            <w:vAlign w:val="center"/>
          </w:tcPr>
          <w:p w14:paraId="2EF05B07" w14:textId="77777777" w:rsidR="00B86945" w:rsidRPr="0026008E" w:rsidRDefault="00000000">
            <w:pPr>
              <w:jc w:val="center"/>
              <w:rPr>
                <w:szCs w:val="20"/>
              </w:rPr>
            </w:pPr>
            <w:r w:rsidRPr="0026008E">
              <w:rPr>
                <w:szCs w:val="20"/>
              </w:rPr>
              <w:t>72.0</w:t>
            </w:r>
          </w:p>
        </w:tc>
      </w:tr>
      <w:tr w:rsidR="00B86945" w:rsidRPr="0026008E" w14:paraId="4F5CEB9D" w14:textId="77777777" w:rsidTr="0026008E">
        <w:tc>
          <w:tcPr>
            <w:tcW w:w="1666" w:type="dxa"/>
            <w:shd w:val="clear" w:color="auto" w:fill="FFFFFF" w:themeFill="background1"/>
            <w:tcMar>
              <w:top w:w="55" w:type="dxa"/>
              <w:left w:w="65" w:type="dxa"/>
              <w:bottom w:w="55" w:type="dxa"/>
              <w:right w:w="65" w:type="dxa"/>
            </w:tcMar>
            <w:vAlign w:val="center"/>
          </w:tcPr>
          <w:p w14:paraId="2FBFDE78" w14:textId="77777777" w:rsidR="00B86945" w:rsidRPr="0026008E" w:rsidRDefault="00000000">
            <w:pPr>
              <w:rPr>
                <w:szCs w:val="20"/>
              </w:rPr>
            </w:pPr>
            <w:r w:rsidRPr="0026008E">
              <w:rPr>
                <w:szCs w:val="20"/>
              </w:rPr>
              <w:t>DeiT-Small</w:t>
            </w:r>
          </w:p>
        </w:tc>
        <w:tc>
          <w:tcPr>
            <w:tcW w:w="1666" w:type="dxa"/>
            <w:shd w:val="clear" w:color="auto" w:fill="FFFFFF" w:themeFill="background1"/>
            <w:tcMar>
              <w:top w:w="55" w:type="dxa"/>
              <w:left w:w="65" w:type="dxa"/>
              <w:bottom w:w="55" w:type="dxa"/>
              <w:right w:w="65" w:type="dxa"/>
            </w:tcMar>
            <w:vAlign w:val="center"/>
          </w:tcPr>
          <w:p w14:paraId="6EC664A7" w14:textId="77777777" w:rsidR="00B86945" w:rsidRPr="0026008E" w:rsidRDefault="00000000">
            <w:pPr>
              <w:jc w:val="center"/>
              <w:rPr>
                <w:szCs w:val="20"/>
              </w:rPr>
            </w:pPr>
            <w:r w:rsidRPr="0026008E">
              <w:rPr>
                <w:szCs w:val="20"/>
              </w:rPr>
              <w:t>32</w:t>
            </w:r>
          </w:p>
        </w:tc>
        <w:tc>
          <w:tcPr>
            <w:tcW w:w="1666" w:type="dxa"/>
            <w:shd w:val="clear" w:color="auto" w:fill="FFFFFF" w:themeFill="background1"/>
            <w:tcMar>
              <w:top w:w="55" w:type="dxa"/>
              <w:left w:w="65" w:type="dxa"/>
              <w:bottom w:w="55" w:type="dxa"/>
              <w:right w:w="65" w:type="dxa"/>
            </w:tcMar>
            <w:vAlign w:val="center"/>
          </w:tcPr>
          <w:p w14:paraId="4C104A50" w14:textId="77777777" w:rsidR="00B86945" w:rsidRPr="0026008E" w:rsidRDefault="00000000">
            <w:pPr>
              <w:jc w:val="center"/>
              <w:rPr>
                <w:szCs w:val="20"/>
              </w:rPr>
            </w:pPr>
            <w:r w:rsidRPr="0026008E">
              <w:rPr>
                <w:szCs w:val="20"/>
              </w:rPr>
              <w:t>80.5</w:t>
            </w:r>
          </w:p>
        </w:tc>
        <w:tc>
          <w:tcPr>
            <w:tcW w:w="1666" w:type="dxa"/>
            <w:shd w:val="clear" w:color="auto" w:fill="FFFFFF" w:themeFill="background1"/>
            <w:tcMar>
              <w:top w:w="55" w:type="dxa"/>
              <w:left w:w="65" w:type="dxa"/>
              <w:bottom w:w="55" w:type="dxa"/>
              <w:right w:w="65" w:type="dxa"/>
            </w:tcMar>
            <w:vAlign w:val="center"/>
          </w:tcPr>
          <w:p w14:paraId="27FFAB6B" w14:textId="77777777" w:rsidR="00B86945" w:rsidRPr="0026008E" w:rsidRDefault="00000000">
            <w:pPr>
              <w:jc w:val="center"/>
              <w:rPr>
                <w:szCs w:val="20"/>
              </w:rPr>
            </w:pPr>
            <w:r w:rsidRPr="0026008E">
              <w:rPr>
                <w:szCs w:val="20"/>
              </w:rPr>
              <w:t>81.0</w:t>
            </w:r>
          </w:p>
        </w:tc>
        <w:tc>
          <w:tcPr>
            <w:tcW w:w="1666" w:type="dxa"/>
            <w:shd w:val="clear" w:color="auto" w:fill="FFFFFF" w:themeFill="background1"/>
            <w:tcMar>
              <w:top w:w="55" w:type="dxa"/>
              <w:left w:w="65" w:type="dxa"/>
              <w:bottom w:w="55" w:type="dxa"/>
              <w:right w:w="65" w:type="dxa"/>
            </w:tcMar>
            <w:vAlign w:val="center"/>
          </w:tcPr>
          <w:p w14:paraId="165FDEDF" w14:textId="77777777" w:rsidR="00B86945" w:rsidRPr="0026008E" w:rsidRDefault="00000000">
            <w:pPr>
              <w:jc w:val="center"/>
              <w:rPr>
                <w:szCs w:val="20"/>
              </w:rPr>
            </w:pPr>
            <w:r w:rsidRPr="0026008E">
              <w:rPr>
                <w:szCs w:val="20"/>
              </w:rPr>
              <w:t>3</w:t>
            </w:r>
          </w:p>
        </w:tc>
        <w:tc>
          <w:tcPr>
            <w:tcW w:w="1666" w:type="dxa"/>
            <w:shd w:val="clear" w:color="auto" w:fill="FFFFFF" w:themeFill="background1"/>
            <w:tcMar>
              <w:top w:w="55" w:type="dxa"/>
              <w:left w:w="65" w:type="dxa"/>
              <w:bottom w:w="55" w:type="dxa"/>
              <w:right w:w="65" w:type="dxa"/>
            </w:tcMar>
            <w:vAlign w:val="center"/>
          </w:tcPr>
          <w:p w14:paraId="76F5D0EC" w14:textId="77777777" w:rsidR="00B86945" w:rsidRPr="0026008E" w:rsidRDefault="00000000">
            <w:pPr>
              <w:jc w:val="center"/>
              <w:rPr>
                <w:szCs w:val="20"/>
              </w:rPr>
            </w:pPr>
            <w:r w:rsidRPr="0026008E">
              <w:rPr>
                <w:szCs w:val="20"/>
              </w:rPr>
              <w:t>77.5</w:t>
            </w:r>
          </w:p>
        </w:tc>
      </w:tr>
      <w:tr w:rsidR="00B86945" w:rsidRPr="0026008E" w14:paraId="5B16D1A0" w14:textId="77777777" w:rsidTr="0026008E">
        <w:tc>
          <w:tcPr>
            <w:tcW w:w="1666" w:type="dxa"/>
            <w:shd w:val="clear" w:color="auto" w:fill="FFFFFF" w:themeFill="background1"/>
            <w:tcMar>
              <w:top w:w="55" w:type="dxa"/>
              <w:left w:w="65" w:type="dxa"/>
              <w:bottom w:w="55" w:type="dxa"/>
              <w:right w:w="65" w:type="dxa"/>
            </w:tcMar>
            <w:vAlign w:val="center"/>
          </w:tcPr>
          <w:p w14:paraId="3AC7C5DE" w14:textId="77777777" w:rsidR="00B86945" w:rsidRPr="0026008E" w:rsidRDefault="00000000">
            <w:pPr>
              <w:rPr>
                <w:szCs w:val="20"/>
              </w:rPr>
            </w:pPr>
            <w:r w:rsidRPr="0026008E">
              <w:rPr>
                <w:szCs w:val="20"/>
              </w:rPr>
              <w:t>DeiT-Small</w:t>
            </w:r>
          </w:p>
        </w:tc>
        <w:tc>
          <w:tcPr>
            <w:tcW w:w="1666" w:type="dxa"/>
            <w:shd w:val="clear" w:color="auto" w:fill="FFFFFF" w:themeFill="background1"/>
            <w:tcMar>
              <w:top w:w="55" w:type="dxa"/>
              <w:left w:w="65" w:type="dxa"/>
              <w:bottom w:w="55" w:type="dxa"/>
              <w:right w:w="65" w:type="dxa"/>
            </w:tcMar>
            <w:vAlign w:val="center"/>
          </w:tcPr>
          <w:p w14:paraId="1CFEBBB4" w14:textId="77777777" w:rsidR="00B86945" w:rsidRPr="0026008E" w:rsidRDefault="00000000">
            <w:pPr>
              <w:jc w:val="center"/>
              <w:rPr>
                <w:szCs w:val="20"/>
              </w:rPr>
            </w:pPr>
            <w:r w:rsidRPr="0026008E">
              <w:rPr>
                <w:szCs w:val="20"/>
              </w:rPr>
              <w:t>98</w:t>
            </w:r>
          </w:p>
        </w:tc>
        <w:tc>
          <w:tcPr>
            <w:tcW w:w="1666" w:type="dxa"/>
            <w:shd w:val="clear" w:color="auto" w:fill="FFFFFF" w:themeFill="background1"/>
            <w:tcMar>
              <w:top w:w="55" w:type="dxa"/>
              <w:left w:w="65" w:type="dxa"/>
              <w:bottom w:w="55" w:type="dxa"/>
              <w:right w:w="65" w:type="dxa"/>
            </w:tcMar>
            <w:vAlign w:val="center"/>
          </w:tcPr>
          <w:p w14:paraId="7373AB00" w14:textId="77777777" w:rsidR="00B86945" w:rsidRPr="0026008E" w:rsidRDefault="00000000">
            <w:pPr>
              <w:jc w:val="center"/>
              <w:rPr>
                <w:szCs w:val="20"/>
              </w:rPr>
            </w:pPr>
            <w:r w:rsidRPr="0026008E">
              <w:rPr>
                <w:szCs w:val="20"/>
              </w:rPr>
              <w:t>81.0</w:t>
            </w:r>
          </w:p>
        </w:tc>
        <w:tc>
          <w:tcPr>
            <w:tcW w:w="1666" w:type="dxa"/>
            <w:shd w:val="clear" w:color="auto" w:fill="FFFFFF" w:themeFill="background1"/>
            <w:tcMar>
              <w:top w:w="55" w:type="dxa"/>
              <w:left w:w="65" w:type="dxa"/>
              <w:bottom w:w="55" w:type="dxa"/>
              <w:right w:w="65" w:type="dxa"/>
            </w:tcMar>
            <w:vAlign w:val="center"/>
          </w:tcPr>
          <w:p w14:paraId="37740B33" w14:textId="77777777" w:rsidR="00B86945" w:rsidRPr="0026008E" w:rsidRDefault="00000000">
            <w:pPr>
              <w:jc w:val="center"/>
              <w:rPr>
                <w:szCs w:val="20"/>
              </w:rPr>
            </w:pPr>
            <w:r w:rsidRPr="0026008E">
              <w:rPr>
                <w:szCs w:val="20"/>
              </w:rPr>
              <w:t>81.0</w:t>
            </w:r>
          </w:p>
        </w:tc>
        <w:tc>
          <w:tcPr>
            <w:tcW w:w="1666" w:type="dxa"/>
            <w:shd w:val="clear" w:color="auto" w:fill="FFFFFF" w:themeFill="background1"/>
            <w:tcMar>
              <w:top w:w="55" w:type="dxa"/>
              <w:left w:w="65" w:type="dxa"/>
              <w:bottom w:w="55" w:type="dxa"/>
              <w:right w:w="65" w:type="dxa"/>
            </w:tcMar>
            <w:vAlign w:val="center"/>
          </w:tcPr>
          <w:p w14:paraId="79DE6217" w14:textId="77777777" w:rsidR="00B86945" w:rsidRPr="0026008E" w:rsidRDefault="00000000">
            <w:pPr>
              <w:jc w:val="center"/>
              <w:rPr>
                <w:szCs w:val="20"/>
              </w:rPr>
            </w:pPr>
            <w:r w:rsidRPr="0026008E">
              <w:rPr>
                <w:szCs w:val="20"/>
              </w:rPr>
              <w:t>all seven factors</w:t>
            </w:r>
          </w:p>
        </w:tc>
        <w:tc>
          <w:tcPr>
            <w:tcW w:w="1666" w:type="dxa"/>
            <w:shd w:val="clear" w:color="auto" w:fill="FFFFFF" w:themeFill="background1"/>
            <w:tcMar>
              <w:top w:w="55" w:type="dxa"/>
              <w:left w:w="65" w:type="dxa"/>
              <w:bottom w:w="55" w:type="dxa"/>
              <w:right w:w="65" w:type="dxa"/>
            </w:tcMar>
            <w:vAlign w:val="center"/>
          </w:tcPr>
          <w:p w14:paraId="6365FFE5" w14:textId="77777777" w:rsidR="00B86945" w:rsidRPr="0026008E" w:rsidRDefault="00000000">
            <w:pPr>
              <w:jc w:val="center"/>
              <w:rPr>
                <w:szCs w:val="20"/>
              </w:rPr>
            </w:pPr>
            <w:r w:rsidRPr="0026008E">
              <w:rPr>
                <w:szCs w:val="20"/>
              </w:rPr>
              <w:t>80.5</w:t>
            </w:r>
          </w:p>
        </w:tc>
      </w:tr>
      <w:tr w:rsidR="00B86945" w:rsidRPr="0026008E" w14:paraId="3B59B81D" w14:textId="77777777" w:rsidTr="0026008E">
        <w:tc>
          <w:tcPr>
            <w:tcW w:w="1666" w:type="dxa"/>
            <w:shd w:val="clear" w:color="auto" w:fill="FFFFFF" w:themeFill="background1"/>
            <w:tcMar>
              <w:top w:w="55" w:type="dxa"/>
              <w:left w:w="65" w:type="dxa"/>
              <w:bottom w:w="55" w:type="dxa"/>
              <w:right w:w="65" w:type="dxa"/>
            </w:tcMar>
            <w:vAlign w:val="center"/>
          </w:tcPr>
          <w:p w14:paraId="1574D460" w14:textId="77777777" w:rsidR="00B86945" w:rsidRPr="0026008E" w:rsidRDefault="00000000">
            <w:pPr>
              <w:rPr>
                <w:szCs w:val="20"/>
              </w:rPr>
            </w:pPr>
            <w:r w:rsidRPr="0026008E">
              <w:rPr>
                <w:szCs w:val="20"/>
              </w:rPr>
              <w:t>ViT-B/16 AugReg</w:t>
            </w:r>
          </w:p>
        </w:tc>
        <w:tc>
          <w:tcPr>
            <w:tcW w:w="1666" w:type="dxa"/>
            <w:shd w:val="clear" w:color="auto" w:fill="FFFFFF" w:themeFill="background1"/>
            <w:tcMar>
              <w:top w:w="55" w:type="dxa"/>
              <w:left w:w="65" w:type="dxa"/>
              <w:bottom w:w="55" w:type="dxa"/>
              <w:right w:w="65" w:type="dxa"/>
            </w:tcMar>
            <w:vAlign w:val="center"/>
          </w:tcPr>
          <w:p w14:paraId="3E0413E8" w14:textId="77777777" w:rsidR="00B86945" w:rsidRPr="0026008E" w:rsidRDefault="00000000">
            <w:pPr>
              <w:jc w:val="center"/>
              <w:rPr>
                <w:szCs w:val="20"/>
              </w:rPr>
            </w:pPr>
            <w:r w:rsidRPr="0026008E">
              <w:rPr>
                <w:szCs w:val="20"/>
              </w:rPr>
              <w:t>32</w:t>
            </w:r>
          </w:p>
        </w:tc>
        <w:tc>
          <w:tcPr>
            <w:tcW w:w="1666" w:type="dxa"/>
            <w:shd w:val="clear" w:color="auto" w:fill="FFFFFF" w:themeFill="background1"/>
            <w:tcMar>
              <w:top w:w="55" w:type="dxa"/>
              <w:left w:w="65" w:type="dxa"/>
              <w:bottom w:w="55" w:type="dxa"/>
              <w:right w:w="65" w:type="dxa"/>
            </w:tcMar>
            <w:vAlign w:val="center"/>
          </w:tcPr>
          <w:p w14:paraId="3D7C8B7D" w14:textId="77777777" w:rsidR="00B86945" w:rsidRPr="0026008E" w:rsidRDefault="00000000">
            <w:pPr>
              <w:jc w:val="center"/>
              <w:rPr>
                <w:szCs w:val="20"/>
              </w:rPr>
            </w:pPr>
            <w:r w:rsidRPr="0026008E">
              <w:rPr>
                <w:szCs w:val="20"/>
              </w:rPr>
              <w:t>79.5</w:t>
            </w:r>
          </w:p>
        </w:tc>
        <w:tc>
          <w:tcPr>
            <w:tcW w:w="1666" w:type="dxa"/>
            <w:shd w:val="clear" w:color="auto" w:fill="FFFFFF" w:themeFill="background1"/>
            <w:tcMar>
              <w:top w:w="55" w:type="dxa"/>
              <w:left w:w="65" w:type="dxa"/>
              <w:bottom w:w="55" w:type="dxa"/>
              <w:right w:w="65" w:type="dxa"/>
            </w:tcMar>
            <w:vAlign w:val="center"/>
          </w:tcPr>
          <w:p w14:paraId="6E001CF0" w14:textId="77777777" w:rsidR="00B86945" w:rsidRPr="0026008E" w:rsidRDefault="00000000">
            <w:pPr>
              <w:jc w:val="center"/>
              <w:rPr>
                <w:szCs w:val="20"/>
              </w:rPr>
            </w:pPr>
            <w:r w:rsidRPr="0026008E">
              <w:rPr>
                <w:szCs w:val="20"/>
              </w:rPr>
              <w:t>79.5</w:t>
            </w:r>
          </w:p>
        </w:tc>
        <w:tc>
          <w:tcPr>
            <w:tcW w:w="1666" w:type="dxa"/>
            <w:shd w:val="clear" w:color="auto" w:fill="FFFFFF" w:themeFill="background1"/>
            <w:tcMar>
              <w:top w:w="55" w:type="dxa"/>
              <w:left w:w="65" w:type="dxa"/>
              <w:bottom w:w="55" w:type="dxa"/>
              <w:right w:w="65" w:type="dxa"/>
            </w:tcMar>
            <w:vAlign w:val="center"/>
          </w:tcPr>
          <w:p w14:paraId="15631DEC" w14:textId="77777777" w:rsidR="00B86945" w:rsidRPr="0026008E" w:rsidRDefault="00000000">
            <w:pPr>
              <w:jc w:val="center"/>
              <w:rPr>
                <w:szCs w:val="20"/>
              </w:rPr>
            </w:pPr>
            <w:r w:rsidRPr="0026008E">
              <w:rPr>
                <w:szCs w:val="20"/>
              </w:rPr>
              <w:t>10</w:t>
            </w:r>
          </w:p>
        </w:tc>
        <w:tc>
          <w:tcPr>
            <w:tcW w:w="1666" w:type="dxa"/>
            <w:shd w:val="clear" w:color="auto" w:fill="FFFFFF" w:themeFill="background1"/>
            <w:tcMar>
              <w:top w:w="55" w:type="dxa"/>
              <w:left w:w="65" w:type="dxa"/>
              <w:bottom w:w="55" w:type="dxa"/>
              <w:right w:w="65" w:type="dxa"/>
            </w:tcMar>
            <w:vAlign w:val="center"/>
          </w:tcPr>
          <w:p w14:paraId="167FAE98" w14:textId="77777777" w:rsidR="00B86945" w:rsidRPr="0026008E" w:rsidRDefault="00000000">
            <w:pPr>
              <w:jc w:val="center"/>
              <w:rPr>
                <w:szCs w:val="20"/>
              </w:rPr>
            </w:pPr>
            <w:r w:rsidRPr="0026008E">
              <w:rPr>
                <w:szCs w:val="20"/>
              </w:rPr>
              <w:t>78.0</w:t>
            </w:r>
          </w:p>
        </w:tc>
      </w:tr>
      <w:tr w:rsidR="00B86945" w:rsidRPr="0026008E" w14:paraId="47E27965" w14:textId="77777777" w:rsidTr="0026008E">
        <w:tc>
          <w:tcPr>
            <w:tcW w:w="1666" w:type="dxa"/>
            <w:shd w:val="clear" w:color="auto" w:fill="FFFFFF" w:themeFill="background1"/>
            <w:tcMar>
              <w:top w:w="55" w:type="dxa"/>
              <w:left w:w="65" w:type="dxa"/>
              <w:bottom w:w="55" w:type="dxa"/>
              <w:right w:w="65" w:type="dxa"/>
            </w:tcMar>
            <w:vAlign w:val="center"/>
          </w:tcPr>
          <w:p w14:paraId="7BF90188" w14:textId="77777777" w:rsidR="00B86945" w:rsidRPr="0026008E" w:rsidRDefault="00000000">
            <w:pPr>
              <w:rPr>
                <w:szCs w:val="20"/>
              </w:rPr>
            </w:pPr>
            <w:r w:rsidRPr="0026008E">
              <w:rPr>
                <w:szCs w:val="20"/>
              </w:rPr>
              <w:t>ViT-B/16 AugReg</w:t>
            </w:r>
          </w:p>
        </w:tc>
        <w:tc>
          <w:tcPr>
            <w:tcW w:w="1666" w:type="dxa"/>
            <w:shd w:val="clear" w:color="auto" w:fill="FFFFFF" w:themeFill="background1"/>
            <w:tcMar>
              <w:top w:w="55" w:type="dxa"/>
              <w:left w:w="65" w:type="dxa"/>
              <w:bottom w:w="55" w:type="dxa"/>
              <w:right w:w="65" w:type="dxa"/>
            </w:tcMar>
            <w:vAlign w:val="center"/>
          </w:tcPr>
          <w:p w14:paraId="1ABCA5CF" w14:textId="77777777" w:rsidR="00B86945" w:rsidRPr="0026008E" w:rsidRDefault="00000000">
            <w:pPr>
              <w:jc w:val="center"/>
              <w:rPr>
                <w:szCs w:val="20"/>
              </w:rPr>
            </w:pPr>
            <w:r w:rsidRPr="0026008E">
              <w:rPr>
                <w:szCs w:val="20"/>
              </w:rPr>
              <w:t>98</w:t>
            </w:r>
          </w:p>
        </w:tc>
        <w:tc>
          <w:tcPr>
            <w:tcW w:w="1666" w:type="dxa"/>
            <w:shd w:val="clear" w:color="auto" w:fill="FFFFFF" w:themeFill="background1"/>
            <w:tcMar>
              <w:top w:w="55" w:type="dxa"/>
              <w:left w:w="65" w:type="dxa"/>
              <w:bottom w:w="55" w:type="dxa"/>
              <w:right w:w="65" w:type="dxa"/>
            </w:tcMar>
            <w:vAlign w:val="center"/>
          </w:tcPr>
          <w:p w14:paraId="5231C326" w14:textId="77777777" w:rsidR="00B86945" w:rsidRPr="0026008E" w:rsidRDefault="00000000">
            <w:pPr>
              <w:jc w:val="center"/>
              <w:rPr>
                <w:szCs w:val="20"/>
              </w:rPr>
            </w:pPr>
            <w:r w:rsidRPr="0026008E">
              <w:rPr>
                <w:szCs w:val="20"/>
              </w:rPr>
              <w:t>79.0</w:t>
            </w:r>
          </w:p>
        </w:tc>
        <w:tc>
          <w:tcPr>
            <w:tcW w:w="1666" w:type="dxa"/>
            <w:shd w:val="clear" w:color="auto" w:fill="FFFFFF" w:themeFill="background1"/>
            <w:tcMar>
              <w:top w:w="55" w:type="dxa"/>
              <w:left w:w="65" w:type="dxa"/>
              <w:bottom w:w="55" w:type="dxa"/>
              <w:right w:w="65" w:type="dxa"/>
            </w:tcMar>
            <w:vAlign w:val="center"/>
          </w:tcPr>
          <w:p w14:paraId="5A18778C" w14:textId="77777777" w:rsidR="00B86945" w:rsidRPr="0026008E" w:rsidRDefault="00000000">
            <w:pPr>
              <w:jc w:val="center"/>
              <w:rPr>
                <w:szCs w:val="20"/>
              </w:rPr>
            </w:pPr>
            <w:r w:rsidRPr="0026008E">
              <w:rPr>
                <w:szCs w:val="20"/>
              </w:rPr>
              <w:t>79.0</w:t>
            </w:r>
          </w:p>
        </w:tc>
        <w:tc>
          <w:tcPr>
            <w:tcW w:w="1666" w:type="dxa"/>
            <w:shd w:val="clear" w:color="auto" w:fill="FFFFFF" w:themeFill="background1"/>
            <w:tcMar>
              <w:top w:w="55" w:type="dxa"/>
              <w:left w:w="65" w:type="dxa"/>
              <w:bottom w:w="55" w:type="dxa"/>
              <w:right w:w="65" w:type="dxa"/>
            </w:tcMar>
            <w:vAlign w:val="center"/>
          </w:tcPr>
          <w:p w14:paraId="77AF2187" w14:textId="77777777" w:rsidR="00B86945" w:rsidRPr="0026008E" w:rsidRDefault="00000000">
            <w:pPr>
              <w:jc w:val="center"/>
              <w:rPr>
                <w:szCs w:val="20"/>
              </w:rPr>
            </w:pPr>
            <w:r w:rsidRPr="0026008E">
              <w:rPr>
                <w:szCs w:val="20"/>
              </w:rPr>
              <w:t>10, 30</w:t>
            </w:r>
          </w:p>
        </w:tc>
        <w:tc>
          <w:tcPr>
            <w:tcW w:w="1666" w:type="dxa"/>
            <w:shd w:val="clear" w:color="auto" w:fill="FFFFFF" w:themeFill="background1"/>
            <w:tcMar>
              <w:top w:w="55" w:type="dxa"/>
              <w:left w:w="65" w:type="dxa"/>
              <w:bottom w:w="55" w:type="dxa"/>
              <w:right w:w="65" w:type="dxa"/>
            </w:tcMar>
            <w:vAlign w:val="center"/>
          </w:tcPr>
          <w:p w14:paraId="14A638EC" w14:textId="77777777" w:rsidR="00B86945" w:rsidRPr="0026008E" w:rsidRDefault="00000000">
            <w:pPr>
              <w:jc w:val="center"/>
              <w:rPr>
                <w:szCs w:val="20"/>
              </w:rPr>
            </w:pPr>
            <w:r w:rsidRPr="0026008E">
              <w:rPr>
                <w:szCs w:val="20"/>
              </w:rPr>
              <w:t>78.5</w:t>
            </w:r>
          </w:p>
        </w:tc>
      </w:tr>
      <w:tr w:rsidR="00B86945" w:rsidRPr="0026008E" w14:paraId="3434604D" w14:textId="77777777" w:rsidTr="0026008E">
        <w:tc>
          <w:tcPr>
            <w:tcW w:w="1666" w:type="dxa"/>
            <w:shd w:val="clear" w:color="auto" w:fill="FFFFFF" w:themeFill="background1"/>
            <w:tcMar>
              <w:top w:w="55" w:type="dxa"/>
              <w:left w:w="65" w:type="dxa"/>
              <w:bottom w:w="55" w:type="dxa"/>
              <w:right w:w="65" w:type="dxa"/>
            </w:tcMar>
            <w:vAlign w:val="center"/>
          </w:tcPr>
          <w:p w14:paraId="5657F25B" w14:textId="77777777" w:rsidR="00B86945" w:rsidRPr="0026008E" w:rsidRDefault="00000000">
            <w:pPr>
              <w:rPr>
                <w:szCs w:val="20"/>
              </w:rPr>
            </w:pPr>
            <w:r w:rsidRPr="0026008E">
              <w:rPr>
                <w:szCs w:val="20"/>
              </w:rPr>
              <w:t>DINOv2 ViT-S/14</w:t>
            </w:r>
          </w:p>
        </w:tc>
        <w:tc>
          <w:tcPr>
            <w:tcW w:w="1666" w:type="dxa"/>
            <w:shd w:val="clear" w:color="auto" w:fill="FFFFFF" w:themeFill="background1"/>
            <w:tcMar>
              <w:top w:w="55" w:type="dxa"/>
              <w:left w:w="65" w:type="dxa"/>
              <w:bottom w:w="55" w:type="dxa"/>
              <w:right w:w="65" w:type="dxa"/>
            </w:tcMar>
            <w:vAlign w:val="center"/>
          </w:tcPr>
          <w:p w14:paraId="06F95EA9" w14:textId="77777777" w:rsidR="00B86945" w:rsidRPr="0026008E" w:rsidRDefault="00000000">
            <w:pPr>
              <w:jc w:val="center"/>
              <w:rPr>
                <w:szCs w:val="20"/>
              </w:rPr>
            </w:pPr>
            <w:r w:rsidRPr="0026008E">
              <w:rPr>
                <w:szCs w:val="20"/>
              </w:rPr>
              <w:t>42</w:t>
            </w:r>
          </w:p>
        </w:tc>
        <w:tc>
          <w:tcPr>
            <w:tcW w:w="1666" w:type="dxa"/>
            <w:shd w:val="clear" w:color="auto" w:fill="FFFFFF" w:themeFill="background1"/>
            <w:tcMar>
              <w:top w:w="55" w:type="dxa"/>
              <w:left w:w="65" w:type="dxa"/>
              <w:bottom w:w="55" w:type="dxa"/>
              <w:right w:w="65" w:type="dxa"/>
            </w:tcMar>
            <w:vAlign w:val="center"/>
          </w:tcPr>
          <w:p w14:paraId="27B12574" w14:textId="77777777" w:rsidR="00B86945" w:rsidRPr="0026008E" w:rsidRDefault="00000000">
            <w:pPr>
              <w:jc w:val="center"/>
              <w:rPr>
                <w:szCs w:val="20"/>
              </w:rPr>
            </w:pPr>
            <w:r w:rsidRPr="0026008E">
              <w:rPr>
                <w:szCs w:val="20"/>
              </w:rPr>
              <w:t>76.5</w:t>
            </w:r>
          </w:p>
        </w:tc>
        <w:tc>
          <w:tcPr>
            <w:tcW w:w="1666" w:type="dxa"/>
            <w:shd w:val="clear" w:color="auto" w:fill="FFFFFF" w:themeFill="background1"/>
            <w:tcMar>
              <w:top w:w="55" w:type="dxa"/>
              <w:left w:w="65" w:type="dxa"/>
              <w:bottom w:w="55" w:type="dxa"/>
              <w:right w:w="65" w:type="dxa"/>
            </w:tcMar>
            <w:vAlign w:val="center"/>
          </w:tcPr>
          <w:p w14:paraId="51F6A57C" w14:textId="77777777" w:rsidR="00B86945" w:rsidRPr="0026008E" w:rsidRDefault="00000000">
            <w:pPr>
              <w:jc w:val="center"/>
              <w:rPr>
                <w:szCs w:val="20"/>
              </w:rPr>
            </w:pPr>
            <w:r w:rsidRPr="0026008E">
              <w:rPr>
                <w:szCs w:val="20"/>
              </w:rPr>
              <w:t>76.5</w:t>
            </w:r>
          </w:p>
        </w:tc>
        <w:tc>
          <w:tcPr>
            <w:tcW w:w="1666" w:type="dxa"/>
            <w:shd w:val="clear" w:color="auto" w:fill="FFFFFF" w:themeFill="background1"/>
            <w:tcMar>
              <w:top w:w="55" w:type="dxa"/>
              <w:left w:w="65" w:type="dxa"/>
              <w:bottom w:w="55" w:type="dxa"/>
              <w:right w:w="65" w:type="dxa"/>
            </w:tcMar>
            <w:vAlign w:val="center"/>
          </w:tcPr>
          <w:p w14:paraId="7E3777C9" w14:textId="77777777" w:rsidR="00B86945" w:rsidRPr="0026008E" w:rsidRDefault="00000000">
            <w:pPr>
              <w:jc w:val="center"/>
              <w:rPr>
                <w:szCs w:val="20"/>
              </w:rPr>
            </w:pPr>
            <w:r w:rsidRPr="0026008E">
              <w:rPr>
                <w:szCs w:val="20"/>
              </w:rPr>
              <w:t>10</w:t>
            </w:r>
          </w:p>
        </w:tc>
        <w:tc>
          <w:tcPr>
            <w:tcW w:w="1666" w:type="dxa"/>
            <w:shd w:val="clear" w:color="auto" w:fill="FFFFFF" w:themeFill="background1"/>
            <w:tcMar>
              <w:top w:w="55" w:type="dxa"/>
              <w:left w:w="65" w:type="dxa"/>
              <w:bottom w:w="55" w:type="dxa"/>
              <w:right w:w="65" w:type="dxa"/>
            </w:tcMar>
            <w:vAlign w:val="center"/>
          </w:tcPr>
          <w:p w14:paraId="30FB4FE2" w14:textId="77777777" w:rsidR="00B86945" w:rsidRPr="0026008E" w:rsidRDefault="00000000">
            <w:pPr>
              <w:jc w:val="center"/>
              <w:rPr>
                <w:szCs w:val="20"/>
              </w:rPr>
            </w:pPr>
            <w:r w:rsidRPr="0026008E">
              <w:rPr>
                <w:szCs w:val="20"/>
              </w:rPr>
              <w:t>72.0</w:t>
            </w:r>
          </w:p>
        </w:tc>
      </w:tr>
      <w:tr w:rsidR="00B86945" w:rsidRPr="0026008E" w14:paraId="2C51D0FD" w14:textId="77777777" w:rsidTr="0026008E">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585F4396" w14:textId="77777777" w:rsidR="00B86945" w:rsidRPr="0026008E" w:rsidRDefault="00000000">
            <w:pPr>
              <w:rPr>
                <w:szCs w:val="20"/>
              </w:rPr>
            </w:pPr>
            <w:r w:rsidRPr="0026008E">
              <w:rPr>
                <w:szCs w:val="20"/>
              </w:rPr>
              <w:t>DINOv2 ViT-S/14</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59B0B49F" w14:textId="77777777" w:rsidR="00B86945" w:rsidRPr="0026008E" w:rsidRDefault="00000000">
            <w:pPr>
              <w:jc w:val="center"/>
              <w:rPr>
                <w:szCs w:val="20"/>
              </w:rPr>
            </w:pPr>
            <w:r w:rsidRPr="0026008E">
              <w:rPr>
                <w:szCs w:val="20"/>
              </w:rPr>
              <w:t>128</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6B0E1D83" w14:textId="77777777" w:rsidR="00B86945" w:rsidRPr="0026008E" w:rsidRDefault="00000000">
            <w:pPr>
              <w:jc w:val="center"/>
              <w:rPr>
                <w:szCs w:val="20"/>
              </w:rPr>
            </w:pPr>
            <w:r w:rsidRPr="0026008E">
              <w:rPr>
                <w:szCs w:val="20"/>
              </w:rPr>
              <w:t>78.5</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178F1E0F" w14:textId="77777777" w:rsidR="00B86945" w:rsidRPr="0026008E" w:rsidRDefault="00000000">
            <w:pPr>
              <w:jc w:val="center"/>
              <w:rPr>
                <w:szCs w:val="20"/>
              </w:rPr>
            </w:pPr>
            <w:r w:rsidRPr="0026008E">
              <w:rPr>
                <w:szCs w:val="20"/>
              </w:rPr>
              <w:t>78.5</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6880D57A" w14:textId="77777777" w:rsidR="00B86945" w:rsidRPr="0026008E" w:rsidRDefault="00000000">
            <w:pPr>
              <w:jc w:val="center"/>
              <w:rPr>
                <w:szCs w:val="20"/>
              </w:rPr>
            </w:pPr>
            <w:r w:rsidRPr="0026008E">
              <w:rPr>
                <w:szCs w:val="20"/>
              </w:rPr>
              <w:t>10, 30, 100</w:t>
            </w:r>
          </w:p>
        </w:tc>
        <w:tc>
          <w:tcPr>
            <w:tcW w:w="1666" w:type="dxa"/>
            <w:tcBorders>
              <w:bottom w:val="single" w:sz="4" w:space="0" w:color="auto"/>
            </w:tcBorders>
            <w:shd w:val="clear" w:color="auto" w:fill="FFFFFF" w:themeFill="background1"/>
            <w:tcMar>
              <w:top w:w="55" w:type="dxa"/>
              <w:left w:w="65" w:type="dxa"/>
              <w:bottom w:w="55" w:type="dxa"/>
              <w:right w:w="65" w:type="dxa"/>
            </w:tcMar>
            <w:vAlign w:val="center"/>
          </w:tcPr>
          <w:p w14:paraId="318A93B8" w14:textId="77777777" w:rsidR="00B86945" w:rsidRPr="0026008E" w:rsidRDefault="00000000">
            <w:pPr>
              <w:jc w:val="center"/>
              <w:rPr>
                <w:szCs w:val="20"/>
              </w:rPr>
            </w:pPr>
            <w:r w:rsidRPr="0026008E">
              <w:rPr>
                <w:szCs w:val="20"/>
              </w:rPr>
              <w:t>79.0</w:t>
            </w:r>
          </w:p>
        </w:tc>
      </w:tr>
    </w:tbl>
    <w:p w14:paraId="59CB36E7" w14:textId="77777777" w:rsidR="00B86945" w:rsidRDefault="00B86945">
      <w:pPr>
        <w:spacing w:after="20"/>
      </w:pPr>
    </w:p>
    <w:p w14:paraId="64061036" w14:textId="77777777" w:rsidR="00B86945" w:rsidRDefault="00000000">
      <w:pPr>
        <w:spacing w:after="100" w:line="259" w:lineRule="auto"/>
      </w:pPr>
      <w:r>
        <w:t xml:space="preserve">Factor 10 was at the cell maximum or tied in five of eight configurations and within 0.5 percentage points of the cell maximum in the other three. It attained the maximum uniquely in two cells, tied in three, and the maximum factor was not universal. Mean nonlinear 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at factor 10 was lower than Group Mean in all eight cells. At factor 10, the cell-mean </w:t>
      </w:r>
      <m:oMath>
        <m:r>
          <w:rPr>
            <w:rFonts w:ascii="Cambria Math" w:hAnsi="Cambria Math"/>
          </w:rPr>
          <m:t>{tr}(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ranged from 0.00914 to 34.6746 and the effective absolute lambda ranged from 0.0914 to 346.746; absolute values are model- and budget-dependent because of the trace scaling.</w:t>
      </w:r>
    </w:p>
    <w:p w14:paraId="57A8CEB8" w14:textId="77777777" w:rsidR="00B86945" w:rsidRDefault="00000000">
      <w:pPr>
        <w:spacing w:after="100" w:line="259" w:lineRule="auto"/>
      </w:pPr>
      <w:r>
        <w:t xml:space="preserve">Across all eight cells, decreasing </w:t>
      </w:r>
      <m:oMath>
        <m:r>
          <w:rPr>
            <w:rFonts w:ascii="Cambria Math" w:hAnsi="Cambria Math"/>
          </w:rPr>
          <m:t>f</m:t>
        </m:r>
      </m:oMath>
      <w:r>
        <w:t xml:space="preserve"> reduced mean </w:t>
      </w:r>
      <m:oMath>
        <m:r>
          <w:rPr>
            <w:rFonts w:ascii="Cambria Math" w:hAnsi="Cambria Math"/>
          </w:rPr>
          <m:t>||JE||</m:t>
        </m:r>
      </m:oMath>
      <w:r>
        <w:t xml:space="preserve"> and increased mean carrier displacement; increasing </w:t>
      </w:r>
      <m:oMath>
        <m:r>
          <w:rPr>
            <w:rFonts w:ascii="Cambria Math" w:hAnsi="Cambria Math"/>
          </w:rPr>
          <m:t>f</m:t>
        </m:r>
      </m:oMath>
      <w:r>
        <w:t xml:space="preserve"> moved the solution toward Group Mean. The lowest linearized residual therefore did not consistently correspond to the highest nonlinear Top-1. Figure S15 shows all seven factors for Top-1, logit damage, operator residual, and carrier displacement; the exact means and standard deviations for every endpoint and factor are retained in the aggregated CSV, with per-image values in the raw CSV.</w:t>
      </w:r>
    </w:p>
    <w:p w14:paraId="020F404A" w14:textId="77777777" w:rsidR="00B86945" w:rsidRDefault="00000000">
      <w:pPr>
        <w:spacing w:after="100" w:line="259" w:lineRule="auto"/>
      </w:pPr>
      <w:r>
        <w:t xml:space="preserve">Paired comparisons use images as the unit and compare factor 10 with 3 and 30 within each model–budget cell. Across cells, mean paired Top-1 differences were −0.5 to +2.5 percentage points for 10 versus 3 and −0.5 to +1.5 points for 10 versus 30; paired-difference SDs ranged from 0 to 27.3 and 0 to 15.8 percentage points, respectively, and every 95% interval included zero. No exact McNemar test had an unadjusted </w:t>
      </w:r>
      <m:oMath>
        <m:r>
          <w:rPr>
            <w:rFonts w:ascii="Cambria Math" w:hAnsi="Cambria Math"/>
          </w:rPr>
          <m:t>p&lt;0.05</m:t>
        </m:r>
      </m:oMath>
      <w:r>
        <w:t xml:space="preserve"> among the 16 contrasts. These results do not establish equivalence. Images are reused across factors and budgets, so the cellwise comparisons are dependent and are not treated as independent replications.</w:t>
      </w:r>
    </w:p>
    <w:p w14:paraId="1E220963" w14:textId="77777777" w:rsidR="00B86945" w:rsidRDefault="00000000">
      <w:pPr>
        <w:spacing w:after="100" w:line="259" w:lineRule="auto"/>
      </w:pPr>
      <w:r>
        <w:t>The original exploratory cohort selected the first 200 sorted class labels. The cohorts share only 32 image IDs, so this is a descriptive cohort comparison, not a paired comparison. Factor-10 Top-1 was 1.0–7.5 points higher and Group Mean Top-1 was 5.0–9.0 points higher on the original subset; the factor attaining the Top-1 maximum also changed across most cells. The monotone residual–displacement tradeoff replicated, but absolute accuracy and factor ranking showed class-composition sensitivity. The corrected study supports factor 10 as a reasonable empirical middle setting for these measurements, not as a global optimum or proof of preregistered historical selection. This analysis is post-hoc and does not revise the held-out confirmatory benchmark.</w:t>
      </w:r>
    </w:p>
    <w:p w14:paraId="1ACEDEC8" w14:textId="77777777" w:rsidR="00B86945" w:rsidRDefault="00000000">
      <w:pPr>
        <w:keepNext/>
        <w:keepLines/>
        <w:spacing w:after="20"/>
        <w:jc w:val="center"/>
      </w:pPr>
      <w:r>
        <w:rPr>
          <w:noProof/>
        </w:rPr>
        <w:lastRenderedPageBreak/>
        <w:drawing>
          <wp:inline distT="0" distB="0" distL="0" distR="0" wp14:anchorId="6F17EA43" wp14:editId="03830641">
            <wp:extent cx="6172200" cy="4714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5_regularization_sensitivity.png"/>
                    <pic:cNvPicPr/>
                  </pic:nvPicPr>
                  <pic:blipFill>
                    <a:blip r:embed="rId20"/>
                    <a:stretch>
                      <a:fillRect/>
                    </a:stretch>
                  </pic:blipFill>
                  <pic:spPr>
                    <a:xfrm>
                      <a:off x="0" y="0"/>
                      <a:ext cx="6172200" cy="4714875"/>
                    </a:xfrm>
                    <a:prstGeom prst="rect">
                      <a:avLst/>
                    </a:prstGeom>
                  </pic:spPr>
                </pic:pic>
              </a:graphicData>
            </a:graphic>
          </wp:inline>
        </w:drawing>
      </w:r>
    </w:p>
    <w:p w14:paraId="0D455189" w14:textId="77777777" w:rsidR="00B86945" w:rsidRDefault="00000000">
      <w:pPr>
        <w:keepLines/>
        <w:spacing w:after="100" w:line="259" w:lineRule="auto"/>
      </w:pPr>
      <w:r>
        <w:rPr>
          <w:b/>
        </w:rPr>
        <w:t>Supplementary Figure S15.</w:t>
      </w:r>
      <w:r>
        <w:t xml:space="preserve"> Calibration-cohort means across the seven dimensionless regularization factors. Panels show (a) nonlinear Top-1 accuracy, (b) clean-to-compressed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(c) linearized operator residual </w:t>
      </w:r>
      <m:oMath>
        <m:r>
          <w:rPr>
            <w:rFonts w:ascii="Cambria Math" w:hAnsi="Cambria Math"/>
          </w:rPr>
          <m:t>||JE||</m:t>
        </m:r>
      </m:oMath>
      <w:r>
        <w:t xml:space="preserve">, and (d) carrier displacement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opt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mean</m:t>
                </m:r>
              </m:sub>
            </m:sSub>
            <m:r>
              <w:rPr>
                <w:rFonts w:ascii="Cambria Math" w:hAnsi="Cambria Math"/>
              </w:rPr>
              <m:t>||</m:t>
            </m:r>
          </m:e>
          <m:sub>
            <m:r>
              <w:rPr>
                <w:rFonts w:ascii="Cambria Math" w:hAnsi="Cambria Math"/>
              </w:rPr>
              <m:t>F</m:t>
            </m:r>
          </m:sub>
        </m:sSub>
      </m:oMath>
      <w:r>
        <w:t>. Colors identify architecture and solid/dashed lines identify the two model-specific token budgets. Each point uses the same 200 calibration images within its model–budget cell; the figure is descriptive and does not treat factors or budgets as independent samples. Data are from the corrected v2 class-randomized cohort; Group Mean is tabulated in Table S6 but is not a regularization-factor curve.</w:t>
      </w:r>
    </w:p>
    <w:sectPr w:rsidR="00B8694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95544">
    <w:abstractNumId w:val="8"/>
  </w:num>
  <w:num w:numId="2" w16cid:durableId="400979308">
    <w:abstractNumId w:val="6"/>
  </w:num>
  <w:num w:numId="3" w16cid:durableId="1772893832">
    <w:abstractNumId w:val="5"/>
  </w:num>
  <w:num w:numId="4" w16cid:durableId="1154024811">
    <w:abstractNumId w:val="4"/>
  </w:num>
  <w:num w:numId="5" w16cid:durableId="2009015638">
    <w:abstractNumId w:val="7"/>
  </w:num>
  <w:num w:numId="6" w16cid:durableId="1958297047">
    <w:abstractNumId w:val="3"/>
  </w:num>
  <w:num w:numId="7" w16cid:durableId="1269657825">
    <w:abstractNumId w:val="2"/>
  </w:num>
  <w:num w:numId="8" w16cid:durableId="1759713593">
    <w:abstractNumId w:val="1"/>
  </w:num>
  <w:num w:numId="9" w16cid:durableId="1996837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08E"/>
    <w:rsid w:val="0029639D"/>
    <w:rsid w:val="00326F90"/>
    <w:rsid w:val="00AA1D8D"/>
    <w:rsid w:val="00B47730"/>
    <w:rsid w:val="00B86945"/>
    <w:rsid w:val="00CB0664"/>
    <w:rsid w:val="00DB3D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9E67D4"/>
  <w14:defaultImageDpi w14:val="300"/>
  <w15:docId w15:val="{C4A4EB4A-8CB7-4B7C-A36F-BC858F7CD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6583</Words>
  <Characters>37524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Minh Nhật</cp:lastModifiedBy>
  <cp:revision>2</cp:revision>
  <dcterms:created xsi:type="dcterms:W3CDTF">2013-12-23T23:15:00Z</dcterms:created>
  <dcterms:modified xsi:type="dcterms:W3CDTF">2026-10-11T12:00:00Z</dcterms:modified>
  <cp:category/>
</cp:coreProperties>
</file>