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13 – ISTQB FOUNDATION</w:t>
      </w:r>
    </w:p>
    <w:p w:rsidR="00000000" w:rsidDel="00000000" w:rsidP="00000000" w:rsidRDefault="00000000" w:rsidRPr="00000000" w14:paraId="00000002">
      <w:pPr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Các câu hỏi của chương phần lớn đặt sai chương → em cần xem lại kiến thức trọng tâm của các chương</w:t>
      </w:r>
    </w:p>
    <w:p w:rsidR="00000000" w:rsidDel="00000000" w:rsidP="00000000" w:rsidRDefault="00000000" w:rsidRPr="00000000" w14:paraId="00000003">
      <w:pPr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Đáp án thiết kế dạng Table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CHAPTER 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If an expected result is not specified then:   </w:t>
      </w:r>
      <w:r w:rsidDel="00000000" w:rsidR="00000000" w:rsidRPr="00000000">
        <w:rPr>
          <w:color w:val="ff0000"/>
          <w:highlight w:val="yellow"/>
          <w:rtl w:val="0"/>
        </w:rPr>
        <w:t xml:space="preserve">→ Chương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8310"/>
        <w:tblGridChange w:id="0">
          <w:tblGrid>
            <w:gridCol w:w="1050"/>
            <w:gridCol w:w="8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We cannot run the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It may be difficult to repeat the 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It may be difficult to determine if the test has passed or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We cannot automate the user input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The process starting with the terminal modules is called -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a. Top-down integration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Bottom-up integration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c. None of the above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d. Module integration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  <w:t xml:space="preserve">11. Verification is:  </w:t>
      </w:r>
      <w:r w:rsidDel="00000000" w:rsidR="00000000" w:rsidRPr="00000000">
        <w:rPr>
          <w:color w:val="ff0000"/>
          <w:highlight w:val="yellow"/>
          <w:rtl w:val="0"/>
        </w:rPr>
        <w:t xml:space="preserve">→ Chương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8445"/>
        <w:tblGridChange w:id="0">
          <w:tblGrid>
            <w:gridCol w:w="91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that we are building the right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that we are building the system 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Performed by an independent test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sure that it is what the user really wants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To test a function, the programmer has to write a ______, which calls the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and passes it test data.(2.3.1)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a. Stub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Driver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c. Proxy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Which of these can be successfully tested using Loop Testing methodology?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a. Simple Loops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b. Nested Loops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c. Concatenated Loops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All of the above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Which of the following is not a characteristic for Testability?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a. Operability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b. Observability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c. Simplicity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Robustness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How much testing is enough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a. This question is impossible to answer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The answer depends on the risks for your industry, contract and special requirements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c. The answer depends on the maturity of your developers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d. The answer should be standardized for the software development industry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16. Software testing accounts to what percent of software development costs?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a. 10-20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40-50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c. 70-80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d. 5-10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7. Which of the following statements about component testing is not true?(2.2.1)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a. Component testing should be performed by development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b. Component testing is also known as isolation or module testing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c. Component testing should have completion criteria planned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Component testing does not involve regression testing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25. Inspections can find all the following except </w:t>
      </w:r>
      <w:r w:rsidDel="00000000" w:rsidR="00000000" w:rsidRPr="00000000">
        <w:rPr>
          <w:color w:val="ff0000"/>
          <w:highlight w:val="yellow"/>
          <w:rtl w:val="0"/>
        </w:rPr>
        <w:t xml:space="preserve"> → chương 3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8175"/>
        <w:tblGridChange w:id="0">
          <w:tblGrid>
            <w:gridCol w:w="1185"/>
            <w:gridCol w:w="8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Variables not defined in the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Spelling and grammar faults in the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Requirements that have been omitted from the design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How much of the code has been covered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6. Which of the following is not a static testing technique(3.1)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Error guessing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Walkthrough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Data flow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Inspections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23. Equivalence partitioning is: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8355"/>
        <w:tblGridChange w:id="0">
          <w:tblGrid>
            <w:gridCol w:w="1005"/>
            <w:gridCol w:w="8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A black box testing technique used only by developers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 black box testing technique than can only be used during system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 black box testing technique appropriate to all levels of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 white box testing technique appropriate for component testing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20. Cyclomatic Complexity method comes under which testing method.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White box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Black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Green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Yellow box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5. Test are prioritized so that:(1.2)</w:t>
      </w:r>
      <w:r w:rsidDel="00000000" w:rsidR="00000000" w:rsidRPr="00000000">
        <w:rPr>
          <w:color w:val="ff0000"/>
          <w:highlight w:val="yellow"/>
          <w:rtl w:val="0"/>
        </w:rPr>
        <w:t xml:space="preserve">   → Chương 5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8430"/>
        <w:tblGridChange w:id="0">
          <w:tblGrid>
            <w:gridCol w:w="930"/>
            <w:gridCol w:w="8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You shorten the time required for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You do the best testing in the time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You do more effective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You find more faults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2. The inputs for developing a test plan are taken from(5.2.1)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Project plan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b. Business plan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c. Support plan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d.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24. When a new testing tool is purchased, it should be used first by:(6.1.1)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A small team to establish the best way to use the tool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b. Everyone who may eventually have some use for the tool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c. The independent testing team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d. The vendor contractor to write the initial scripts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jojl0fiMCCxIyJmmqpXzapR/cQ==">AMUW2mWV8rnIF0pcq4sxCM86DCqQxh+5qMTxlhXWHSd6h4WwmUieChav8VZ/Vp83OLARtiGd4SNvsIV0oTw5Ni9Ki5k/AHZgpOyHSby8HNOMO/612YxFtGk=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